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910"/>
        <w:shd w:val="clear" w:color="auto" w:fill="ffffff"/>
        <w:spacing w:after="220"/>
        <w:ind/>
        <w:rPr>
          <w:rFonts w:ascii="Arial" w:hAnsi="Arial" w:cs="Arial"/>
        </w:rPr>
      </w:pPr>
      <w:r>
        <w:rPr>
          <w:rFonts w:ascii="Arial" w:hAnsi="Arial" w:eastAsia="Arial" w:cs="Arial"/>
        </w:rPr>
      </w:r>
      <w:bookmarkStart w:id="0" w:name="_33juq1w5pn5a"/>
      <w:r>
        <w:rPr>
          <w:rFonts w:ascii="Arial" w:hAnsi="Arial" w:eastAsia="Arial" w:cs="Arial"/>
        </w:rPr>
      </w:r>
      <w:bookmarkEnd w:id="0"/>
      <w:r>
        <w:rPr>
          <w:rFonts w:ascii="Arial" w:hAnsi="Arial" w:eastAsia="Arial" w:cs="Arial"/>
          <w:rtl w:val="0"/>
        </w:rPr>
        <w:t xml:space="preserve">Stratégie de test : </w:t>
      </w:r>
      <w:r>
        <w:rPr>
          <w:rFonts w:ascii="Arial" w:hAnsi="Arial" w:eastAsia="Arial" w:cs="Arial"/>
          <w:rtl w:val="0"/>
          <w:lang w:val="fr-FR"/>
        </w:rPr>
        <w:t xml:space="preserve">Application TOMSEN</w:t>
      </w:r>
      <w:r>
        <w:rPr>
          <w:rFonts w:ascii="Arial" w:hAnsi="Arial" w:cs="Arial"/>
        </w:rPr>
      </w:r>
      <w:r>
        <w:rPr>
          <w:rFonts w:ascii="Arial" w:hAnsi="Arial" w:cs="Arial"/>
        </w:rPr>
      </w:r>
    </w:p>
    <w:p w14:paraId="00000002">
      <w:pPr>
        <w:pStyle w:val="904"/>
        <w:widowControl w:val="false"/>
        <w:spacing/>
        <w:ind/>
        <w:rPr>
          <w:rFonts w:ascii="Arial" w:hAnsi="Arial" w:cs="Arial"/>
        </w:rPr>
      </w:pPr>
      <w:r>
        <w:rPr>
          <w:rFonts w:ascii="Arial" w:hAnsi="Arial" w:eastAsia="Arial" w:cs="Arial"/>
        </w:rPr>
      </w:r>
      <w:bookmarkStart w:id="1" w:name="_fcpr0hy1nfjm"/>
      <w:r>
        <w:rPr>
          <w:rFonts w:ascii="Arial" w:hAnsi="Arial" w:eastAsia="Arial" w:cs="Arial"/>
        </w:rPr>
      </w:r>
      <w:bookmarkEnd w:id="1"/>
      <w:r>
        <w:rPr>
          <w:rFonts w:ascii="Arial" w:hAnsi="Arial" w:eastAsia="Arial" w:cs="Arial"/>
          <w:rtl w:val="0"/>
        </w:rPr>
        <w:t xml:space="preserve">Scénarios prévus</w:t>
      </w:r>
      <w:r>
        <w:rPr>
          <w:rFonts w:ascii="Arial" w:hAnsi="Arial" w:cs="Arial"/>
        </w:rPr>
      </w:r>
      <w:r>
        <w:rPr>
          <w:rFonts w:ascii="Arial" w:hAnsi="Arial" w:cs="Arial"/>
        </w:rPr>
      </w:r>
    </w:p>
    <w:p w14:paraId="5B37DD67">
      <w:pPr>
        <w:widowControl w:val="false"/>
        <w:spacing/>
        <w:ind/>
        <w:rPr>
          <w:rFonts w:ascii="Arial" w:hAnsi="Arial" w:cs="Arial"/>
          <w:bCs w:val="0"/>
          <w:i w:val="0"/>
          <w:color w:val="b7b7b7"/>
        </w:rPr>
      </w:pPr>
      <w:r>
        <w:rPr>
          <w:rFonts w:ascii="Arial" w:hAnsi="Arial" w:eastAsia="Arial" w:cs="Arial"/>
          <w:bCs w:val="0"/>
          <w:i w:val="0"/>
          <w:color w:val="b7b7b7"/>
        </w:rPr>
      </w:r>
      <w:r>
        <w:rPr>
          <w:rFonts w:ascii="Arial" w:hAnsi="Arial" w:cs="Arial"/>
          <w:bCs w:val="0"/>
          <w:i w:val="0"/>
          <w:color w:val="b7b7b7"/>
        </w:rPr>
      </w:r>
      <w:r>
        <w:rPr>
          <w:rFonts w:ascii="Arial" w:hAnsi="Arial" w:cs="Arial"/>
          <w:bCs w:val="0"/>
          <w:i w:val="0"/>
          <w:color w:val="b7b7b7"/>
        </w:rPr>
      </w:r>
    </w:p>
    <w:tbl>
      <w:tblPr>
        <w:tblStyle w:val="751"/>
        <w:tblInd w:w="-606" w:type="dxa"/>
        <w:tblW w:w="0" w:type="auto"/>
        <w:tblBorders/>
        <w:tblLayout w:type="fixed"/>
        <w:tblLook w:val="04A0" w:firstRow="1" w:lastRow="0" w:firstColumn="1" w:lastColumn="0" w:noHBand="0" w:noVBand="1"/>
      </w:tblPr>
      <w:tblGrid>
        <w:gridCol w:w="1292"/>
        <w:gridCol w:w="2551"/>
        <w:gridCol w:w="3685"/>
        <w:gridCol w:w="1559"/>
        <w:gridCol w:w="1362"/>
      </w:tblGrid>
      <w:tr>
        <w:trPr/>
        <w:tc>
          <w:tcPr>
            <w:tcBorders/>
            <w:tcW w:w="1292" w:type="dxa"/>
          </w:tcPr>
          <w:p w14:paraId="36679DB1">
            <w:pPr>
              <w:widowControl w:val="false"/>
              <w:spacing/>
              <w:ind/>
              <w:rPr>
                <w:rFonts w:ascii="Arial" w:hAnsi="Arial" w:cs="Arial"/>
              </w:rPr>
            </w:pPr>
            <w:r>
              <w:rPr>
                <w:rFonts w:ascii="Arial" w:hAnsi="Arial" w:eastAsia="Arial" w:cs="Arial"/>
                <w:lang w:val="fr-FR"/>
              </w:rPr>
              <w:t xml:space="preserve">Scénario</w:t>
            </w:r>
            <w:r>
              <w:rPr>
                <w:rFonts w:ascii="Arial" w:hAnsi="Arial" w:cs="Arial"/>
              </w:rPr>
            </w:r>
            <w:r>
              <w:rPr>
                <w:rFonts w:ascii="Arial" w:hAnsi="Arial" w:cs="Arial"/>
              </w:rPr>
            </w:r>
          </w:p>
        </w:tc>
        <w:tc>
          <w:tcPr>
            <w:tcBorders/>
            <w:tcW w:w="2551" w:type="dxa"/>
          </w:tcPr>
          <w:p w14:paraId="3F6077AA">
            <w:pPr>
              <w:widowControl w:val="false"/>
              <w:spacing/>
              <w:ind/>
              <w:rPr>
                <w:rFonts w:ascii="Arial" w:hAnsi="Arial" w:cs="Arial"/>
              </w:rPr>
            </w:pPr>
            <w:r>
              <w:rPr>
                <w:rFonts w:ascii="Arial" w:hAnsi="Arial" w:eastAsia="Arial" w:cs="Arial"/>
                <w:lang w:val="fr-FR"/>
              </w:rPr>
              <w:t xml:space="preserve"> Nom</w:t>
            </w:r>
            <w:r>
              <w:rPr>
                <w:rFonts w:ascii="Arial" w:hAnsi="Arial" w:cs="Arial"/>
              </w:rPr>
            </w:r>
            <w:r>
              <w:rPr>
                <w:rFonts w:ascii="Arial" w:hAnsi="Arial" w:cs="Arial"/>
              </w:rPr>
            </w:r>
          </w:p>
        </w:tc>
        <w:tc>
          <w:tcPr>
            <w:tcBorders/>
            <w:tcW w:w="3685" w:type="dxa"/>
          </w:tcPr>
          <w:p w14:paraId="191A2420">
            <w:pPr>
              <w:widowControl w:val="false"/>
              <w:spacing/>
              <w:ind/>
              <w:rPr>
                <w:rFonts w:ascii="Arial" w:hAnsi="Arial" w:cs="Arial"/>
              </w:rPr>
            </w:pPr>
            <w:r>
              <w:rPr>
                <w:rFonts w:ascii="Arial" w:hAnsi="Arial" w:eastAsia="Arial" w:cs="Arial"/>
                <w:lang w:val="fr-FR"/>
              </w:rPr>
              <w:t xml:space="preserve">Objectif</w:t>
            </w:r>
            <w:r>
              <w:rPr>
                <w:rFonts w:ascii="Arial" w:hAnsi="Arial" w:cs="Arial"/>
              </w:rPr>
            </w:r>
            <w:r>
              <w:rPr>
                <w:rFonts w:ascii="Arial" w:hAnsi="Arial" w:cs="Arial"/>
              </w:rPr>
            </w:r>
          </w:p>
        </w:tc>
        <w:tc>
          <w:tcPr>
            <w:tcBorders/>
            <w:tcW w:w="1559" w:type="dxa"/>
          </w:tcPr>
          <w:p w14:paraId="04D76345">
            <w:pPr>
              <w:widowControl w:val="false"/>
              <w:spacing/>
              <w:ind/>
              <w:rPr>
                <w:rFonts w:ascii="Arial" w:hAnsi="Arial" w:cs="Arial"/>
              </w:rPr>
            </w:pPr>
            <w:r>
              <w:rPr>
                <w:rFonts w:ascii="Arial" w:hAnsi="Arial" w:eastAsia="Arial" w:cs="Arial"/>
                <w:lang w:val="fr-FR"/>
              </w:rPr>
              <w:t xml:space="preserve">Exigence</w:t>
            </w:r>
            <w:r>
              <w:rPr>
                <w:rFonts w:ascii="Arial" w:hAnsi="Arial" w:cs="Arial"/>
              </w:rPr>
            </w:r>
            <w:r>
              <w:rPr>
                <w:rFonts w:ascii="Arial" w:hAnsi="Arial" w:cs="Arial"/>
              </w:rPr>
            </w:r>
          </w:p>
        </w:tc>
        <w:tc>
          <w:tcPr>
            <w:tcBorders/>
            <w:tcW w:w="1362" w:type="dxa"/>
          </w:tcPr>
          <w:p w14:paraId="0308A43D">
            <w:pPr>
              <w:widowControl w:val="false"/>
              <w:spacing/>
              <w:ind/>
              <w:rPr>
                <w:rFonts w:ascii="Arial" w:hAnsi="Arial" w:cs="Arial"/>
              </w:rPr>
            </w:pPr>
            <w:r>
              <w:rPr>
                <w:rFonts w:ascii="Arial" w:hAnsi="Arial" w:eastAsia="Arial" w:cs="Arial"/>
                <w:lang w:val="fr-FR"/>
              </w:rPr>
              <w:t xml:space="preserve">Criticité</w:t>
            </w:r>
            <w:r>
              <w:rPr>
                <w:rFonts w:ascii="Arial" w:hAnsi="Arial" w:cs="Arial"/>
              </w:rPr>
            </w:r>
            <w:r>
              <w:rPr>
                <w:rFonts w:ascii="Arial" w:hAnsi="Arial" w:cs="Arial"/>
              </w:rPr>
            </w:r>
          </w:p>
        </w:tc>
      </w:tr>
      <w:tr>
        <w:trPr/>
        <w:tc>
          <w:tcPr>
            <w:tcBorders/>
            <w:tcW w:w="1292" w:type="dxa"/>
          </w:tcPr>
          <w:p w14:paraId="542673A7">
            <w:pPr>
              <w:widowControl w:val="false"/>
              <w:spacing/>
              <w:ind/>
              <w:rPr>
                <w:rFonts w:ascii="Arial" w:hAnsi="Arial" w:cs="Arial"/>
                <w:sz w:val="22"/>
                <w:szCs w:val="22"/>
              </w:rPr>
            </w:pPr>
            <w:r>
              <w:rPr>
                <w:rFonts w:ascii="Arial" w:hAnsi="Arial" w:eastAsia="Arial" w:cs="Arial"/>
                <w:sz w:val="22"/>
                <w:szCs w:val="22"/>
                <w:lang w:val="fr-FR"/>
              </w:rPr>
              <w:t xml:space="preserve">SC-1</w:t>
            </w:r>
            <w:r>
              <w:rPr>
                <w:rFonts w:ascii="Arial" w:hAnsi="Arial" w:cs="Arial"/>
                <w:sz w:val="22"/>
                <w:szCs w:val="22"/>
              </w:rPr>
            </w:r>
            <w:r>
              <w:rPr>
                <w:rFonts w:ascii="Arial" w:hAnsi="Arial" w:cs="Arial"/>
                <w:sz w:val="22"/>
                <w:szCs w:val="22"/>
              </w:rPr>
            </w:r>
          </w:p>
        </w:tc>
        <w:tc>
          <w:tcPr>
            <w:tcBorders/>
            <w:tcW w:w="2551" w:type="dxa"/>
          </w:tcPr>
          <w:p w14:paraId="370C66C0">
            <w:pPr>
              <w:widowControl w:val="false"/>
              <w:spacing/>
              <w:ind/>
              <w:rPr>
                <w:rFonts w:ascii="Arial" w:hAnsi="Arial" w:cs="Arial"/>
                <w:sz w:val="22"/>
                <w:szCs w:val="22"/>
              </w:rPr>
            </w:pPr>
            <w:r>
              <w:rPr>
                <w:rFonts w:ascii="Arial" w:hAnsi="Arial" w:eastAsia="Arial" w:cs="Arial"/>
                <w:sz w:val="22"/>
                <w:szCs w:val="22"/>
                <w:lang w:val="fr-FR"/>
              </w:rPr>
              <w:t xml:space="preserve">Créer un compte utilisateur</w:t>
            </w:r>
            <w:r>
              <w:rPr>
                <w:rFonts w:ascii="Arial" w:hAnsi="Arial" w:cs="Arial"/>
                <w:sz w:val="22"/>
                <w:szCs w:val="22"/>
              </w:rPr>
            </w:r>
            <w:r>
              <w:rPr>
                <w:rFonts w:ascii="Arial" w:hAnsi="Arial" w:cs="Arial"/>
                <w:sz w:val="22"/>
                <w:szCs w:val="22"/>
              </w:rPr>
            </w:r>
          </w:p>
        </w:tc>
        <w:tc>
          <w:tcPr>
            <w:tcBorders/>
            <w:tcW w:w="3685" w:type="dxa"/>
          </w:tcPr>
          <w:p w14:paraId="6C4E7A1E">
            <w:pPr>
              <w:widowControl w:val="false"/>
              <w:spacing/>
              <w:ind/>
              <w:rPr>
                <w:rFonts w:ascii="Arial" w:hAnsi="Arial" w:cs="Arial"/>
                <w:sz w:val="22"/>
                <w:szCs w:val="22"/>
              </w:rPr>
            </w:pPr>
            <w:r>
              <w:rPr>
                <w:rFonts w:ascii="Arial" w:hAnsi="Arial" w:eastAsia="Arial" w:cs="Arial"/>
                <w:sz w:val="22"/>
                <w:szCs w:val="22"/>
                <w:lang w:val="fr-FR"/>
              </w:rPr>
              <w:t xml:space="preserve">Vérifier qu’un nouvel utilisateur peut créer son compte et fournir ses justificatifs, et que l’application refuse les informations invalides ou déjà utilisées.</w:t>
            </w:r>
            <w:r>
              <w:rPr>
                <w:rFonts w:ascii="Arial" w:hAnsi="Arial" w:cs="Arial"/>
                <w:sz w:val="22"/>
                <w:szCs w:val="22"/>
              </w:rPr>
            </w:r>
            <w:r>
              <w:rPr>
                <w:rFonts w:ascii="Arial" w:hAnsi="Arial" w:cs="Arial"/>
                <w:sz w:val="22"/>
                <w:szCs w:val="22"/>
              </w:rPr>
            </w:r>
          </w:p>
        </w:tc>
        <w:tc>
          <w:tcPr>
            <w:tcBorders/>
            <w:tcW w:w="1559" w:type="dxa"/>
          </w:tcPr>
          <w:p w14:paraId="40D9AB37">
            <w:pPr>
              <w:widowControl w:val="false"/>
              <w:spacing/>
              <w:ind/>
              <w:rPr>
                <w:rFonts w:ascii="Arial" w:hAnsi="Arial" w:cs="Arial"/>
                <w:sz w:val="22"/>
                <w:szCs w:val="22"/>
              </w:rPr>
            </w:pPr>
            <w:r>
              <w:rPr>
                <w:rFonts w:ascii="Arial" w:hAnsi="Arial" w:eastAsia="Arial" w:cs="Arial"/>
                <w:sz w:val="22"/>
                <w:szCs w:val="22"/>
                <w:lang w:val="fr-FR"/>
              </w:rPr>
              <w:t xml:space="preserve">TOM-6, TOM-7</w:t>
            </w:r>
            <w:r>
              <w:rPr>
                <w:rFonts w:ascii="Arial" w:hAnsi="Arial" w:cs="Arial"/>
                <w:sz w:val="22"/>
                <w:szCs w:val="22"/>
              </w:rPr>
            </w:r>
            <w:r>
              <w:rPr>
                <w:rFonts w:ascii="Arial" w:hAnsi="Arial" w:cs="Arial"/>
                <w:sz w:val="22"/>
                <w:szCs w:val="22"/>
              </w:rPr>
            </w:r>
          </w:p>
        </w:tc>
        <w:tc>
          <w:tcPr>
            <w:tcBorders/>
            <w:tcW w:w="1362" w:type="dxa"/>
          </w:tcPr>
          <w:p w14:paraId="2EA5EA04">
            <w:pPr>
              <w:widowControl w:val="false"/>
              <w:spacing/>
              <w:ind/>
              <w:rPr>
                <w:rFonts w:ascii="Arial" w:hAnsi="Arial" w:cs="Arial"/>
                <w:sz w:val="22"/>
                <w:szCs w:val="22"/>
              </w:rPr>
            </w:pPr>
            <w:r>
              <w:rPr>
                <w:rFonts w:ascii="Arial" w:hAnsi="Arial" w:eastAsia="Arial" w:cs="Arial"/>
                <w:sz w:val="22"/>
                <w:szCs w:val="22"/>
                <w:lang w:val="fr-FR"/>
              </w:rPr>
              <w:t xml:space="preserve">Critique</w:t>
            </w:r>
            <w:r>
              <w:rPr>
                <w:rFonts w:ascii="Arial" w:hAnsi="Arial" w:cs="Arial"/>
                <w:sz w:val="22"/>
                <w:szCs w:val="22"/>
              </w:rPr>
            </w:r>
            <w:r>
              <w:rPr>
                <w:rFonts w:ascii="Arial" w:hAnsi="Arial" w:cs="Arial"/>
                <w:sz w:val="22"/>
                <w:szCs w:val="22"/>
              </w:rPr>
            </w:r>
          </w:p>
        </w:tc>
      </w:tr>
      <w:tr>
        <w:trPr/>
        <w:tc>
          <w:tcPr>
            <w:tcBorders/>
            <w:tcW w:w="1292" w:type="dxa"/>
          </w:tcPr>
          <w:p w14:paraId="0395B5DB">
            <w:pPr>
              <w:widowControl w:val="false"/>
              <w:spacing/>
              <w:ind/>
              <w:rPr>
                <w:rFonts w:ascii="Arial" w:hAnsi="Arial" w:cs="Arial"/>
                <w:sz w:val="22"/>
                <w:szCs w:val="22"/>
              </w:rPr>
            </w:pPr>
            <w:r>
              <w:rPr>
                <w:rFonts w:ascii="Arial" w:hAnsi="Arial" w:eastAsia="Arial" w:cs="Arial"/>
                <w:sz w:val="22"/>
                <w:szCs w:val="22"/>
                <w:lang w:val="fr-FR"/>
              </w:rPr>
              <w:t xml:space="preserve">SC-2</w:t>
            </w:r>
            <w:r>
              <w:rPr>
                <w:rFonts w:ascii="Arial" w:hAnsi="Arial" w:cs="Arial"/>
                <w:sz w:val="22"/>
                <w:szCs w:val="22"/>
              </w:rPr>
            </w:r>
            <w:r>
              <w:rPr>
                <w:rFonts w:ascii="Arial" w:hAnsi="Arial" w:cs="Arial"/>
                <w:sz w:val="22"/>
                <w:szCs w:val="22"/>
              </w:rPr>
            </w:r>
          </w:p>
        </w:tc>
        <w:tc>
          <w:tcPr>
            <w:tcBorders/>
            <w:tcW w:w="2551" w:type="dxa"/>
          </w:tcPr>
          <w:p w14:paraId="7C4A00A2">
            <w:pPr>
              <w:widowControl w:val="false"/>
              <w:spacing/>
              <w:ind/>
              <w:rPr>
                <w:rFonts w:ascii="Arial" w:hAnsi="Arial" w:cs="Arial"/>
                <w:sz w:val="22"/>
                <w:szCs w:val="22"/>
              </w:rPr>
            </w:pPr>
            <w:r>
              <w:rPr>
                <w:rFonts w:ascii="Arial" w:hAnsi="Arial" w:eastAsia="Arial" w:cs="Arial"/>
                <w:sz w:val="22"/>
                <w:szCs w:val="22"/>
                <w:lang w:val="fr-FR"/>
              </w:rPr>
              <w:t xml:space="preserve">Se connecter à son compte</w:t>
            </w:r>
            <w:r>
              <w:rPr>
                <w:rFonts w:ascii="Arial" w:hAnsi="Arial" w:cs="Arial"/>
                <w:sz w:val="22"/>
                <w:szCs w:val="22"/>
              </w:rPr>
            </w:r>
            <w:r>
              <w:rPr>
                <w:rFonts w:ascii="Arial" w:hAnsi="Arial" w:cs="Arial"/>
                <w:sz w:val="22"/>
                <w:szCs w:val="22"/>
              </w:rPr>
            </w:r>
          </w:p>
        </w:tc>
        <w:tc>
          <w:tcPr>
            <w:tcBorders/>
            <w:tcW w:w="3685" w:type="dxa"/>
          </w:tcPr>
          <w:p w14:paraId="2F3BEB8B">
            <w:pPr>
              <w:widowControl w:val="false"/>
              <w:spacing/>
              <w:ind/>
              <w:rPr>
                <w:rFonts w:ascii="Arial" w:hAnsi="Arial" w:cs="Arial"/>
                <w:sz w:val="22"/>
                <w:szCs w:val="22"/>
              </w:rPr>
            </w:pPr>
            <w:r>
              <w:rPr>
                <w:rFonts w:ascii="Arial" w:hAnsi="Arial" w:eastAsia="Arial" w:cs="Arial"/>
                <w:sz w:val="22"/>
                <w:szCs w:val="22"/>
                <w:lang w:val="fr-FR"/>
              </w:rPr>
              <w:t xml:space="preserve">Vérifier qu’un utilisateur peut se connecter à son compte selon les modes proposés, et que l’accès est refusé lorsque l’authentification échoue.</w:t>
            </w:r>
            <w:r>
              <w:rPr>
                <w:rFonts w:ascii="Arial" w:hAnsi="Arial" w:cs="Arial"/>
                <w:sz w:val="22"/>
                <w:szCs w:val="22"/>
              </w:rPr>
            </w:r>
            <w:r>
              <w:rPr>
                <w:rFonts w:ascii="Arial" w:hAnsi="Arial" w:cs="Arial"/>
                <w:sz w:val="22"/>
                <w:szCs w:val="22"/>
              </w:rPr>
            </w:r>
          </w:p>
        </w:tc>
        <w:tc>
          <w:tcPr>
            <w:tcBorders/>
            <w:tcW w:w="1559" w:type="dxa"/>
          </w:tcPr>
          <w:p w14:paraId="6D73C4E7">
            <w:pPr>
              <w:widowControl w:val="false"/>
              <w:spacing/>
              <w:ind/>
              <w:rPr>
                <w:rFonts w:ascii="Arial" w:hAnsi="Arial" w:cs="Arial"/>
                <w:sz w:val="22"/>
                <w:szCs w:val="22"/>
              </w:rPr>
            </w:pPr>
            <w:r>
              <w:rPr>
                <w:rFonts w:ascii="Arial" w:hAnsi="Arial" w:eastAsia="Arial" w:cs="Arial"/>
                <w:sz w:val="22"/>
                <w:szCs w:val="22"/>
                <w:lang w:val="fr-FR"/>
              </w:rPr>
              <w:t xml:space="preserve">TOM-8, TOM-9</w:t>
            </w:r>
            <w:r>
              <w:rPr>
                <w:rFonts w:ascii="Arial" w:hAnsi="Arial" w:cs="Arial"/>
                <w:sz w:val="22"/>
                <w:szCs w:val="22"/>
              </w:rPr>
            </w:r>
            <w:r>
              <w:rPr>
                <w:rFonts w:ascii="Arial" w:hAnsi="Arial" w:cs="Arial"/>
                <w:sz w:val="22"/>
                <w:szCs w:val="22"/>
              </w:rPr>
            </w:r>
          </w:p>
        </w:tc>
        <w:tc>
          <w:tcPr>
            <w:tcBorders/>
            <w:tcW w:w="1362" w:type="dxa"/>
          </w:tcPr>
          <w:p w14:paraId="70FDC965">
            <w:pPr>
              <w:widowControl w:val="false"/>
              <w:spacing/>
              <w:ind/>
              <w:rPr>
                <w:rFonts w:ascii="Arial" w:hAnsi="Arial" w:cs="Arial"/>
                <w:sz w:val="22"/>
                <w:szCs w:val="22"/>
              </w:rPr>
            </w:pPr>
            <w:r>
              <w:rPr>
                <w:rFonts w:ascii="Arial" w:hAnsi="Arial" w:eastAsia="Arial" w:cs="Arial"/>
                <w:sz w:val="22"/>
                <w:szCs w:val="22"/>
                <w:lang w:val="fr-FR"/>
              </w:rPr>
              <w:t xml:space="preserve">Critique</w:t>
            </w:r>
            <w:r>
              <w:rPr>
                <w:rFonts w:ascii="Arial" w:hAnsi="Arial" w:cs="Arial"/>
                <w:sz w:val="22"/>
                <w:szCs w:val="22"/>
              </w:rPr>
            </w:r>
            <w:r>
              <w:rPr>
                <w:rFonts w:ascii="Arial" w:hAnsi="Arial" w:cs="Arial"/>
                <w:sz w:val="22"/>
                <w:szCs w:val="22"/>
              </w:rPr>
            </w:r>
          </w:p>
        </w:tc>
      </w:tr>
      <w:tr>
        <w:trPr/>
        <w:tc>
          <w:tcPr>
            <w:tcBorders/>
            <w:tcW w:w="1292" w:type="dxa"/>
          </w:tcPr>
          <w:p w14:paraId="496288A9">
            <w:pPr>
              <w:widowControl w:val="false"/>
              <w:spacing/>
              <w:ind/>
              <w:rPr>
                <w:rFonts w:ascii="Arial" w:hAnsi="Arial" w:cs="Arial"/>
                <w:sz w:val="22"/>
                <w:szCs w:val="22"/>
              </w:rPr>
            </w:pPr>
            <w:r>
              <w:rPr>
                <w:rFonts w:ascii="Arial" w:hAnsi="Arial" w:eastAsia="Arial" w:cs="Arial"/>
                <w:sz w:val="22"/>
                <w:szCs w:val="22"/>
                <w:lang w:val="fr-FR"/>
              </w:rPr>
              <w:t xml:space="preserve">SC-3</w:t>
            </w:r>
            <w:r>
              <w:rPr>
                <w:rFonts w:ascii="Arial" w:hAnsi="Arial" w:cs="Arial"/>
                <w:sz w:val="22"/>
                <w:szCs w:val="22"/>
              </w:rPr>
            </w:r>
            <w:r>
              <w:rPr>
                <w:rFonts w:ascii="Arial" w:hAnsi="Arial" w:cs="Arial"/>
                <w:sz w:val="22"/>
                <w:szCs w:val="22"/>
              </w:rPr>
            </w:r>
          </w:p>
        </w:tc>
        <w:tc>
          <w:tcPr>
            <w:tcBorders/>
            <w:tcW w:w="2551" w:type="dxa"/>
          </w:tcPr>
          <w:p w14:paraId="7063CC93">
            <w:pPr>
              <w:widowControl w:val="false"/>
              <w:spacing/>
              <w:ind/>
              <w:rPr>
                <w:rFonts w:ascii="Arial" w:hAnsi="Arial" w:cs="Arial"/>
                <w:sz w:val="22"/>
                <w:szCs w:val="22"/>
              </w:rPr>
            </w:pPr>
            <w:r>
              <w:rPr>
                <w:rFonts w:ascii="Arial" w:hAnsi="Arial" w:eastAsia="Arial" w:cs="Arial"/>
                <w:sz w:val="22"/>
                <w:szCs w:val="22"/>
                <w:lang w:val="fr-FR"/>
              </w:rPr>
              <w:t xml:space="preserve">Consulter ses données bancaires</w:t>
            </w:r>
            <w:r>
              <w:rPr>
                <w:rFonts w:ascii="Arial" w:hAnsi="Arial" w:cs="Arial"/>
                <w:sz w:val="22"/>
                <w:szCs w:val="22"/>
              </w:rPr>
            </w:r>
            <w:r>
              <w:rPr>
                <w:rFonts w:ascii="Arial" w:hAnsi="Arial" w:cs="Arial"/>
                <w:sz w:val="22"/>
                <w:szCs w:val="22"/>
              </w:rPr>
            </w:r>
          </w:p>
        </w:tc>
        <w:tc>
          <w:tcPr>
            <w:tcBorders/>
            <w:tcW w:w="3685" w:type="dxa"/>
          </w:tcPr>
          <w:p w14:paraId="4CD652EB">
            <w:pPr>
              <w:widowControl w:val="false"/>
              <w:spacing/>
              <w:ind/>
              <w:rPr>
                <w:rFonts w:ascii="Arial" w:hAnsi="Arial" w:cs="Arial"/>
                <w:sz w:val="22"/>
                <w:szCs w:val="22"/>
              </w:rPr>
            </w:pPr>
            <w:r>
              <w:rPr>
                <w:rFonts w:ascii="Arial" w:hAnsi="Arial" w:eastAsia="Arial" w:cs="Arial"/>
                <w:sz w:val="22"/>
                <w:szCs w:val="22"/>
                <w:lang w:val="fr-FR"/>
              </w:rPr>
              <w:t xml:space="preserve">Vérifier qu’un utilisateur peut consulter ses comptes sur le tableau de bord et les actualiser, et que l’application reste utilisable quand la banque ne répond pas.</w:t>
            </w:r>
            <w:r>
              <w:rPr>
                <w:rFonts w:ascii="Arial" w:hAnsi="Arial" w:cs="Arial"/>
                <w:sz w:val="22"/>
                <w:szCs w:val="22"/>
              </w:rPr>
            </w:r>
            <w:r>
              <w:rPr>
                <w:rFonts w:ascii="Arial" w:hAnsi="Arial" w:cs="Arial"/>
                <w:sz w:val="22"/>
                <w:szCs w:val="22"/>
              </w:rPr>
            </w:r>
          </w:p>
        </w:tc>
        <w:tc>
          <w:tcPr>
            <w:tcBorders/>
            <w:tcW w:w="1559" w:type="dxa"/>
          </w:tcPr>
          <w:p w14:paraId="5D5895C3">
            <w:pPr>
              <w:widowControl w:val="false"/>
              <w:spacing/>
              <w:ind/>
              <w:rPr>
                <w:rFonts w:ascii="Arial" w:hAnsi="Arial" w:cs="Arial"/>
                <w:sz w:val="22"/>
                <w:szCs w:val="22"/>
              </w:rPr>
            </w:pPr>
            <w:r>
              <w:rPr>
                <w:rFonts w:ascii="Arial" w:hAnsi="Arial" w:eastAsia="Arial" w:cs="Arial"/>
                <w:sz w:val="22"/>
                <w:szCs w:val="22"/>
                <w:lang w:val="fr-FR"/>
              </w:rPr>
              <w:t xml:space="preserve">TOM-10, TOM-11</w:t>
            </w:r>
            <w:r>
              <w:rPr>
                <w:rFonts w:ascii="Arial" w:hAnsi="Arial" w:cs="Arial"/>
                <w:sz w:val="22"/>
                <w:szCs w:val="22"/>
              </w:rPr>
            </w:r>
            <w:r>
              <w:rPr>
                <w:rFonts w:ascii="Arial" w:hAnsi="Arial" w:cs="Arial"/>
                <w:sz w:val="22"/>
                <w:szCs w:val="22"/>
              </w:rPr>
            </w:r>
          </w:p>
        </w:tc>
        <w:tc>
          <w:tcPr>
            <w:tcBorders/>
            <w:tcW w:w="1362" w:type="dxa"/>
          </w:tcPr>
          <w:p w14:paraId="729C3CC6">
            <w:pPr>
              <w:widowControl w:val="false"/>
              <w:spacing/>
              <w:ind/>
              <w:rPr>
                <w:rFonts w:ascii="Arial" w:hAnsi="Arial" w:cs="Arial"/>
                <w:sz w:val="22"/>
                <w:szCs w:val="22"/>
              </w:rPr>
            </w:pPr>
            <w:r>
              <w:rPr>
                <w:rFonts w:ascii="Arial" w:hAnsi="Arial" w:eastAsia="Arial" w:cs="Arial"/>
                <w:sz w:val="22"/>
                <w:szCs w:val="22"/>
                <w:lang w:val="fr-FR"/>
              </w:rPr>
              <w:t xml:space="preserve">Critique</w:t>
            </w:r>
            <w:r>
              <w:rPr>
                <w:rFonts w:ascii="Arial" w:hAnsi="Arial" w:cs="Arial"/>
                <w:sz w:val="22"/>
                <w:szCs w:val="22"/>
              </w:rPr>
            </w:r>
            <w:r>
              <w:rPr>
                <w:rFonts w:ascii="Arial" w:hAnsi="Arial" w:cs="Arial"/>
                <w:sz w:val="22"/>
                <w:szCs w:val="22"/>
              </w:rPr>
            </w:r>
          </w:p>
        </w:tc>
      </w:tr>
      <w:tr>
        <w:trPr/>
        <w:tc>
          <w:tcPr>
            <w:tcBorders/>
            <w:tcW w:w="1292" w:type="dxa"/>
            <w:vMerge w:val="restart"/>
          </w:tcPr>
          <w:p w14:paraId="6449E505">
            <w:pPr>
              <w:widowControl w:val="false"/>
              <w:spacing/>
              <w:ind/>
              <w:rPr>
                <w:rFonts w:ascii="Arial" w:hAnsi="Arial" w:eastAsia="Arial" w:cs="Arial"/>
                <w:sz w:val="22"/>
                <w:szCs w:val="22"/>
                <w:lang w:val="fr-FR"/>
              </w:rPr>
            </w:pPr>
            <w:r>
              <w:rPr>
                <w:rFonts w:ascii="Arial" w:hAnsi="Arial" w:eastAsia="Arial" w:cs="Arial"/>
                <w:sz w:val="22"/>
                <w:szCs w:val="22"/>
                <w:lang w:val="fr-FR"/>
              </w:rPr>
              <w:t xml:space="preserve">SC-3b</w:t>
            </w:r>
            <w:r>
              <w:rPr>
                <w:rFonts w:ascii="Arial" w:hAnsi="Arial" w:eastAsia="Arial" w:cs="Arial"/>
                <w:sz w:val="22"/>
                <w:szCs w:val="22"/>
                <w:lang w:val="fr-FR"/>
              </w:rPr>
            </w:r>
            <w:r>
              <w:rPr>
                <w:rFonts w:ascii="Arial" w:hAnsi="Arial" w:eastAsia="Arial" w:cs="Arial"/>
                <w:sz w:val="22"/>
                <w:szCs w:val="22"/>
                <w:lang w:val="fr-FR"/>
              </w:rPr>
            </w:r>
          </w:p>
        </w:tc>
        <w:tc>
          <w:tcPr>
            <w:tcBorders/>
            <w:tcW w:w="2551" w:type="dxa"/>
            <w:vMerge w:val="restart"/>
          </w:tcPr>
          <w:p w14:paraId="28BE29CF">
            <w:pPr>
              <w:widowControl w:val="false"/>
              <w:spacing/>
              <w:ind/>
              <w:rPr>
                <w:rFonts w:ascii="Arial" w:hAnsi="Arial" w:eastAsia="Arial" w:cs="Arial"/>
                <w:sz w:val="22"/>
                <w:szCs w:val="22"/>
                <w:lang w:val="fr-FR"/>
              </w:rPr>
            </w:pPr>
            <w:r>
              <w:rPr>
                <w:rFonts w:ascii="Arial" w:hAnsi="Arial" w:eastAsia="Arial" w:cs="Arial"/>
                <w:sz w:val="22"/>
                <w:szCs w:val="22"/>
                <w:lang w:val="fr-FR"/>
              </w:rPr>
              <w:t xml:space="preserve">Consulter ses relevés et transactions</w:t>
            </w:r>
            <w:r>
              <w:rPr>
                <w:rFonts w:ascii="Arial" w:hAnsi="Arial" w:eastAsia="Arial" w:cs="Arial"/>
                <w:sz w:val="22"/>
                <w:szCs w:val="22"/>
                <w:lang w:val="fr-FR"/>
              </w:rPr>
            </w:r>
            <w:r>
              <w:rPr>
                <w:rFonts w:ascii="Arial" w:hAnsi="Arial" w:eastAsia="Arial" w:cs="Arial"/>
                <w:sz w:val="22"/>
                <w:szCs w:val="22"/>
                <w:lang w:val="fr-FR"/>
              </w:rPr>
            </w:r>
          </w:p>
        </w:tc>
        <w:tc>
          <w:tcPr>
            <w:tcBorders/>
            <w:tcW w:w="3685" w:type="dxa"/>
            <w:vMerge w:val="restart"/>
          </w:tcPr>
          <w:p w14:paraId="731C327F">
            <w:pPr>
              <w:widowControl w:val="false"/>
              <w:spacing/>
              <w:ind/>
              <w:rPr>
                <w:rFonts w:ascii="Arial" w:hAnsi="Arial" w:eastAsia="Arial" w:cs="Arial"/>
                <w:sz w:val="22"/>
                <w:szCs w:val="22"/>
                <w:lang w:val="fr-FR"/>
              </w:rPr>
            </w:pPr>
            <w:r>
              <w:rPr>
                <w:rFonts w:ascii="Arial" w:hAnsi="Arial" w:eastAsia="Arial" w:cs="Arial"/>
                <w:sz w:val="22"/>
                <w:szCs w:val="22"/>
                <w:lang w:val="fr-FR"/>
              </w:rPr>
              <w:t xml:space="preserve">Vérifier qu’un utilisateur peut télécharger ses relevés et consulter ses transactions par compte, y compris quand les services de la Banque de France ne répondent pas.</w:t>
            </w:r>
            <w:r>
              <w:rPr>
                <w:rFonts w:ascii="Arial" w:hAnsi="Arial" w:eastAsia="Arial" w:cs="Arial"/>
                <w:sz w:val="22"/>
                <w:szCs w:val="22"/>
                <w:lang w:val="fr-FR"/>
              </w:rPr>
            </w:r>
            <w:r>
              <w:rPr>
                <w:rFonts w:ascii="Arial" w:hAnsi="Arial" w:eastAsia="Arial" w:cs="Arial"/>
                <w:sz w:val="22"/>
                <w:szCs w:val="22"/>
                <w:lang w:val="fr-FR"/>
              </w:rPr>
            </w:r>
          </w:p>
        </w:tc>
        <w:tc>
          <w:tcPr>
            <w:tcBorders/>
            <w:tcW w:w="1559" w:type="dxa"/>
            <w:vMerge w:val="restart"/>
          </w:tcPr>
          <w:p w14:paraId="254A19FD">
            <w:pPr>
              <w:widowControl w:val="false"/>
              <w:spacing/>
              <w:ind/>
              <w:rPr>
                <w:rFonts w:ascii="Arial" w:hAnsi="Arial" w:eastAsia="Arial" w:cs="Arial"/>
                <w:sz w:val="22"/>
                <w:szCs w:val="22"/>
                <w:lang w:val="fr-FR"/>
              </w:rPr>
            </w:pPr>
            <w:r>
              <w:rPr>
                <w:rFonts w:ascii="Arial" w:hAnsi="Arial" w:eastAsia="Arial" w:cs="Arial"/>
                <w:sz w:val="22"/>
                <w:szCs w:val="22"/>
                <w:lang w:val="fr-FR"/>
              </w:rPr>
              <w:t xml:space="preserve">TOM-12, TOM-13</w:t>
            </w:r>
            <w:r>
              <w:rPr>
                <w:rFonts w:ascii="Arial" w:hAnsi="Arial" w:eastAsia="Arial" w:cs="Arial"/>
                <w:sz w:val="22"/>
                <w:szCs w:val="22"/>
                <w:lang w:val="fr-FR"/>
              </w:rPr>
            </w:r>
            <w:r>
              <w:rPr>
                <w:rFonts w:ascii="Arial" w:hAnsi="Arial" w:eastAsia="Arial" w:cs="Arial"/>
                <w:sz w:val="22"/>
                <w:szCs w:val="22"/>
                <w:lang w:val="fr-FR"/>
              </w:rPr>
            </w:r>
          </w:p>
        </w:tc>
        <w:tc>
          <w:tcPr>
            <w:tcBorders/>
            <w:tcW w:w="1362" w:type="dxa"/>
            <w:vMerge w:val="restart"/>
          </w:tcPr>
          <w:p w14:paraId="25205CE6">
            <w:pPr>
              <w:widowControl w:val="false"/>
              <w:spacing/>
              <w:ind/>
              <w:rPr>
                <w:rFonts w:ascii="Arial" w:hAnsi="Arial" w:eastAsia="Arial" w:cs="Arial"/>
                <w:sz w:val="22"/>
                <w:szCs w:val="22"/>
                <w:lang w:val="fr-FR"/>
              </w:rPr>
            </w:pPr>
            <w:r>
              <w:rPr>
                <w:rFonts w:ascii="Arial" w:hAnsi="Arial" w:eastAsia="Arial" w:cs="Arial"/>
                <w:sz w:val="22"/>
                <w:szCs w:val="22"/>
                <w:lang w:val="fr-FR"/>
              </w:rPr>
              <w:t xml:space="preserve">Critique</w:t>
            </w:r>
            <w:r>
              <w:rPr>
                <w:rFonts w:ascii="Arial" w:hAnsi="Arial" w:eastAsia="Arial" w:cs="Arial"/>
                <w:sz w:val="22"/>
                <w:szCs w:val="22"/>
                <w:lang w:val="fr-FR"/>
              </w:rPr>
            </w:r>
            <w:r>
              <w:rPr>
                <w:rFonts w:ascii="Arial" w:hAnsi="Arial" w:eastAsia="Arial" w:cs="Arial"/>
                <w:sz w:val="22"/>
                <w:szCs w:val="22"/>
                <w:lang w:val="fr-FR"/>
              </w:rPr>
            </w:r>
          </w:p>
        </w:tc>
      </w:tr>
      <w:tr>
        <w:trPr/>
        <w:tc>
          <w:tcPr>
            <w:tcBorders/>
            <w:tcW w:w="1292" w:type="dxa"/>
          </w:tcPr>
          <w:p w14:paraId="1CCCA966">
            <w:pPr>
              <w:widowControl w:val="false"/>
              <w:spacing/>
              <w:ind/>
              <w:rPr>
                <w:rFonts w:ascii="Arial" w:hAnsi="Arial" w:cs="Arial"/>
                <w:sz w:val="22"/>
                <w:szCs w:val="22"/>
              </w:rPr>
            </w:pPr>
            <w:r>
              <w:rPr>
                <w:rFonts w:ascii="Arial" w:hAnsi="Arial" w:eastAsia="Arial" w:cs="Arial"/>
                <w:sz w:val="22"/>
                <w:szCs w:val="22"/>
                <w:lang w:val="fr-FR"/>
              </w:rPr>
              <w:t xml:space="preserve">SC-4</w:t>
            </w:r>
            <w:r>
              <w:rPr>
                <w:rFonts w:ascii="Arial" w:hAnsi="Arial" w:cs="Arial"/>
                <w:sz w:val="22"/>
                <w:szCs w:val="22"/>
              </w:rPr>
            </w:r>
            <w:r>
              <w:rPr>
                <w:rFonts w:ascii="Arial" w:hAnsi="Arial" w:cs="Arial"/>
                <w:sz w:val="22"/>
                <w:szCs w:val="22"/>
              </w:rPr>
            </w:r>
          </w:p>
        </w:tc>
        <w:tc>
          <w:tcPr>
            <w:tcBorders/>
            <w:tcW w:w="2551" w:type="dxa"/>
          </w:tcPr>
          <w:p w14:paraId="10C570FD">
            <w:pPr>
              <w:widowControl w:val="false"/>
              <w:spacing/>
              <w:ind/>
              <w:rPr>
                <w:rFonts w:ascii="Arial" w:hAnsi="Arial" w:cs="Arial"/>
                <w:sz w:val="22"/>
                <w:szCs w:val="22"/>
              </w:rPr>
            </w:pPr>
            <w:r>
              <w:rPr>
                <w:rFonts w:ascii="Arial" w:hAnsi="Arial" w:eastAsia="Arial" w:cs="Arial"/>
                <w:sz w:val="22"/>
                <w:szCs w:val="22"/>
                <w:lang w:val="fr-FR"/>
              </w:rPr>
              <w:t xml:space="preserve">Suivre sa consommation</w:t>
            </w:r>
            <w:r>
              <w:rPr>
                <w:rFonts w:ascii="Arial" w:hAnsi="Arial" w:cs="Arial"/>
                <w:sz w:val="22"/>
                <w:szCs w:val="22"/>
              </w:rPr>
            </w:r>
            <w:r>
              <w:rPr>
                <w:rFonts w:ascii="Arial" w:hAnsi="Arial" w:cs="Arial"/>
                <w:sz w:val="22"/>
                <w:szCs w:val="22"/>
              </w:rPr>
            </w:r>
          </w:p>
        </w:tc>
        <w:tc>
          <w:tcPr>
            <w:tcBorders/>
            <w:tcW w:w="3685" w:type="dxa"/>
          </w:tcPr>
          <w:p w14:paraId="412D1A9A">
            <w:pPr>
              <w:widowControl w:val="false"/>
              <w:spacing/>
              <w:ind/>
              <w:rPr>
                <w:rFonts w:ascii="Arial" w:hAnsi="Arial" w:cs="Arial"/>
                <w:sz w:val="22"/>
                <w:szCs w:val="22"/>
              </w:rPr>
            </w:pPr>
            <w:r>
              <w:rPr>
                <w:rFonts w:ascii="Arial" w:hAnsi="Arial" w:eastAsia="Arial" w:cs="Arial"/>
                <w:sz w:val="22"/>
                <w:szCs w:val="22"/>
                <w:lang w:val="fr-FR"/>
              </w:rPr>
              <w:t xml:space="preserve">Vérifier qu’un utilisateur peut suivre sa consommation par catégorie de dépenses, sur la période choisie, avec des totaux exacts.</w:t>
            </w:r>
            <w:r>
              <w:rPr>
                <w:rFonts w:ascii="Arial" w:hAnsi="Arial" w:cs="Arial"/>
                <w:sz w:val="22"/>
                <w:szCs w:val="22"/>
              </w:rPr>
            </w:r>
            <w:r>
              <w:rPr>
                <w:rFonts w:ascii="Arial" w:hAnsi="Arial" w:cs="Arial"/>
                <w:sz w:val="22"/>
                <w:szCs w:val="22"/>
              </w:rPr>
            </w:r>
          </w:p>
        </w:tc>
        <w:tc>
          <w:tcPr>
            <w:tcBorders/>
            <w:tcW w:w="1559" w:type="dxa"/>
          </w:tcPr>
          <w:p w14:paraId="61279E61">
            <w:pPr>
              <w:widowControl w:val="false"/>
              <w:spacing/>
              <w:ind/>
              <w:rPr>
                <w:rFonts w:ascii="Arial" w:hAnsi="Arial" w:cs="Arial"/>
                <w:sz w:val="22"/>
                <w:szCs w:val="22"/>
              </w:rPr>
            </w:pPr>
            <w:r>
              <w:rPr>
                <w:rFonts w:ascii="Arial" w:hAnsi="Arial" w:eastAsia="Arial" w:cs="Arial"/>
                <w:sz w:val="22"/>
                <w:szCs w:val="22"/>
                <w:lang w:val="fr-FR"/>
              </w:rPr>
              <w:t xml:space="preserve">TOM-14</w:t>
            </w:r>
            <w:r>
              <w:rPr>
                <w:rFonts w:ascii="Arial" w:hAnsi="Arial" w:cs="Arial"/>
                <w:sz w:val="22"/>
                <w:szCs w:val="22"/>
              </w:rPr>
            </w:r>
            <w:r>
              <w:rPr>
                <w:rFonts w:ascii="Arial" w:hAnsi="Arial" w:cs="Arial"/>
                <w:sz w:val="22"/>
                <w:szCs w:val="22"/>
              </w:rPr>
            </w:r>
          </w:p>
        </w:tc>
        <w:tc>
          <w:tcPr>
            <w:tcBorders/>
            <w:tcW w:w="1362" w:type="dxa"/>
          </w:tcPr>
          <w:p w14:paraId="1A408774">
            <w:pPr>
              <w:widowControl w:val="false"/>
              <w:spacing/>
              <w:ind/>
              <w:rPr>
                <w:rFonts w:ascii="Arial" w:hAnsi="Arial" w:cs="Arial"/>
                <w:sz w:val="22"/>
                <w:szCs w:val="22"/>
              </w:rPr>
            </w:pPr>
            <w:r>
              <w:rPr>
                <w:rFonts w:ascii="Arial" w:hAnsi="Arial" w:eastAsia="Arial" w:cs="Arial"/>
                <w:sz w:val="22"/>
                <w:szCs w:val="22"/>
                <w:lang w:val="fr-FR"/>
              </w:rPr>
              <w:t xml:space="preserve">Critique</w:t>
            </w:r>
            <w:r>
              <w:rPr>
                <w:rFonts w:ascii="Arial" w:hAnsi="Arial" w:cs="Arial"/>
                <w:sz w:val="22"/>
                <w:szCs w:val="22"/>
              </w:rPr>
            </w:r>
            <w:r>
              <w:rPr>
                <w:rFonts w:ascii="Arial" w:hAnsi="Arial" w:cs="Arial"/>
                <w:sz w:val="22"/>
                <w:szCs w:val="22"/>
              </w:rPr>
            </w:r>
          </w:p>
        </w:tc>
      </w:tr>
      <w:tr>
        <w:trPr/>
        <w:tc>
          <w:tcPr>
            <w:tcBorders/>
            <w:tcW w:w="1292" w:type="dxa"/>
          </w:tcPr>
          <w:p w14:paraId="757C131C">
            <w:pPr>
              <w:widowControl w:val="false"/>
              <w:spacing/>
              <w:ind/>
              <w:rPr>
                <w:rFonts w:ascii="Arial" w:hAnsi="Arial" w:cs="Arial"/>
                <w:sz w:val="22"/>
                <w:szCs w:val="22"/>
              </w:rPr>
            </w:pPr>
            <w:r>
              <w:rPr>
                <w:rFonts w:ascii="Arial" w:hAnsi="Arial" w:eastAsia="Arial" w:cs="Arial"/>
                <w:sz w:val="22"/>
                <w:szCs w:val="22"/>
                <w:lang w:val="fr-FR"/>
              </w:rPr>
              <w:t xml:space="preserve">SC-5</w:t>
            </w:r>
            <w:r>
              <w:rPr>
                <w:rFonts w:ascii="Arial" w:hAnsi="Arial" w:cs="Arial"/>
                <w:sz w:val="22"/>
                <w:szCs w:val="22"/>
              </w:rPr>
            </w:r>
            <w:r>
              <w:rPr>
                <w:rFonts w:ascii="Arial" w:hAnsi="Arial" w:cs="Arial"/>
                <w:sz w:val="22"/>
                <w:szCs w:val="22"/>
              </w:rPr>
            </w:r>
          </w:p>
        </w:tc>
        <w:tc>
          <w:tcPr>
            <w:tcBorders/>
            <w:tcW w:w="2551" w:type="dxa"/>
          </w:tcPr>
          <w:p w14:paraId="5D93F765">
            <w:pPr>
              <w:widowControl w:val="false"/>
              <w:spacing/>
              <w:ind/>
              <w:rPr>
                <w:rFonts w:ascii="Arial" w:hAnsi="Arial" w:cs="Arial"/>
                <w:sz w:val="22"/>
                <w:szCs w:val="22"/>
              </w:rPr>
            </w:pPr>
            <w:r>
              <w:rPr>
                <w:rFonts w:ascii="Arial" w:hAnsi="Arial" w:eastAsia="Arial" w:cs="Arial"/>
                <w:sz w:val="22"/>
                <w:szCs w:val="22"/>
                <w:lang w:val="fr-FR"/>
              </w:rPr>
              <w:t xml:space="preserve">Utiliser le conseiller virtuel</w:t>
            </w:r>
            <w:r>
              <w:rPr>
                <w:rFonts w:ascii="Arial" w:hAnsi="Arial" w:cs="Arial"/>
                <w:sz w:val="22"/>
                <w:szCs w:val="22"/>
              </w:rPr>
            </w:r>
            <w:r>
              <w:rPr>
                <w:rFonts w:ascii="Arial" w:hAnsi="Arial" w:cs="Arial"/>
                <w:sz w:val="22"/>
                <w:szCs w:val="22"/>
              </w:rPr>
            </w:r>
          </w:p>
        </w:tc>
        <w:tc>
          <w:tcPr>
            <w:tcBorders/>
            <w:tcW w:w="3685" w:type="dxa"/>
          </w:tcPr>
          <w:p w14:paraId="61B06B92">
            <w:pPr>
              <w:widowControl w:val="false"/>
              <w:spacing/>
              <w:ind/>
              <w:rPr>
                <w:rFonts w:ascii="Arial" w:hAnsi="Arial" w:cs="Arial"/>
                <w:sz w:val="22"/>
                <w:szCs w:val="22"/>
              </w:rPr>
            </w:pPr>
            <w:r>
              <w:rPr>
                <w:rFonts w:ascii="Arial" w:hAnsi="Arial" w:eastAsia="Arial" w:cs="Arial"/>
                <w:sz w:val="22"/>
                <w:szCs w:val="22"/>
                <w:lang w:val="fr-FR"/>
              </w:rPr>
              <w:t xml:space="preserve">Vérifier qu’un utilisateur peut utiliser le conseiller virtuel, absent avant l’authentification complète.</w:t>
            </w:r>
            <w:r>
              <w:rPr>
                <w:rFonts w:ascii="Arial" w:hAnsi="Arial" w:cs="Arial"/>
                <w:sz w:val="22"/>
                <w:szCs w:val="22"/>
              </w:rPr>
            </w:r>
            <w:r>
              <w:rPr>
                <w:rFonts w:ascii="Arial" w:hAnsi="Arial" w:cs="Arial"/>
                <w:sz w:val="22"/>
                <w:szCs w:val="22"/>
              </w:rPr>
            </w:r>
          </w:p>
        </w:tc>
        <w:tc>
          <w:tcPr>
            <w:tcBorders/>
            <w:tcW w:w="1559" w:type="dxa"/>
          </w:tcPr>
          <w:p w14:paraId="216DFF3A">
            <w:pPr>
              <w:widowControl w:val="false"/>
              <w:spacing/>
              <w:ind/>
              <w:rPr>
                <w:rFonts w:ascii="Arial" w:hAnsi="Arial" w:cs="Arial"/>
                <w:sz w:val="22"/>
                <w:szCs w:val="22"/>
              </w:rPr>
            </w:pPr>
            <w:r>
              <w:rPr>
                <w:rFonts w:ascii="Arial" w:hAnsi="Arial" w:eastAsia="Arial" w:cs="Arial"/>
                <w:sz w:val="22"/>
                <w:szCs w:val="22"/>
                <w:lang w:val="fr-FR"/>
              </w:rPr>
              <w:t xml:space="preserve">TOM-15</w:t>
            </w:r>
            <w:r>
              <w:rPr>
                <w:rFonts w:ascii="Arial" w:hAnsi="Arial" w:cs="Arial"/>
                <w:sz w:val="22"/>
                <w:szCs w:val="22"/>
              </w:rPr>
            </w:r>
            <w:r>
              <w:rPr>
                <w:rFonts w:ascii="Arial" w:hAnsi="Arial" w:cs="Arial"/>
                <w:sz w:val="22"/>
                <w:szCs w:val="22"/>
              </w:rPr>
            </w:r>
          </w:p>
        </w:tc>
        <w:tc>
          <w:tcPr>
            <w:tcBorders/>
            <w:tcW w:w="1362" w:type="dxa"/>
          </w:tcPr>
          <w:p w14:paraId="33A016E6">
            <w:pPr>
              <w:widowControl w:val="false"/>
              <w:spacing/>
              <w:ind/>
              <w:rPr>
                <w:rFonts w:ascii="Arial" w:hAnsi="Arial" w:cs="Arial"/>
                <w:sz w:val="22"/>
                <w:szCs w:val="22"/>
              </w:rPr>
            </w:pPr>
            <w:r>
              <w:rPr>
                <w:rFonts w:ascii="Arial" w:hAnsi="Arial" w:eastAsia="Arial" w:cs="Arial"/>
                <w:sz w:val="22"/>
                <w:szCs w:val="22"/>
                <w:lang w:val="fr-FR"/>
              </w:rPr>
              <w:t xml:space="preserve">Mineure</w:t>
            </w:r>
            <w:r>
              <w:rPr>
                <w:rFonts w:ascii="Arial" w:hAnsi="Arial" w:cs="Arial"/>
                <w:sz w:val="22"/>
                <w:szCs w:val="22"/>
              </w:rPr>
            </w:r>
            <w:r>
              <w:rPr>
                <w:rFonts w:ascii="Arial" w:hAnsi="Arial" w:cs="Arial"/>
                <w:sz w:val="22"/>
                <w:szCs w:val="22"/>
              </w:rPr>
            </w:r>
          </w:p>
        </w:tc>
      </w:tr>
    </w:tbl>
    <w:p w14:paraId="7F6310EC">
      <w:pPr>
        <w:widowControl w:val="false"/>
        <w:spacing/>
        <w:ind/>
        <w:rPr>
          <w:rFonts w:ascii="Arial" w:hAnsi="Arial" w:cs="Arial"/>
          <w:bCs/>
          <w:i/>
          <w:color w:val="b7b7b7"/>
        </w:rPr>
      </w:pPr>
      <w:r>
        <w:rPr>
          <w:rFonts w:ascii="Arial" w:hAnsi="Arial" w:eastAsia="Arial" w:cs="Arial"/>
          <w:i/>
          <w:color w:val="b7b7b7"/>
        </w:rPr>
      </w:r>
      <w:r>
        <w:rPr>
          <w:rFonts w:ascii="Arial" w:hAnsi="Arial" w:cs="Arial"/>
          <w:bCs/>
          <w:i/>
          <w:color w:val="b7b7b7"/>
        </w:rPr>
      </w:r>
      <w:r>
        <w:rPr>
          <w:rFonts w:ascii="Arial" w:hAnsi="Arial" w:cs="Arial"/>
          <w:bCs/>
          <w:i/>
          <w:color w:val="b7b7b7"/>
        </w:rPr>
      </w:r>
    </w:p>
    <w:p w14:paraId="3D68FC78">
      <w:pPr>
        <w:widowControl w:val="false"/>
        <w:spacing/>
        <w:ind/>
        <w:rPr>
          <w:rFonts w:ascii="Arial" w:hAnsi="Arial" w:cs="Arial"/>
          <w:bCs w:val="0"/>
          <w:i w:val="0"/>
          <w:color w:val="000000" w:themeColor="text1"/>
          <w:sz w:val="32"/>
          <w:szCs w:val="32"/>
          <w:highlight w:val="none"/>
        </w:rPr>
      </w:pPr>
      <w:r>
        <w:rPr>
          <w:rFonts w:ascii="Arial" w:hAnsi="Arial" w:eastAsia="Arial" w:cs="Arial"/>
          <w:i w:val="0"/>
          <w:iCs w:val="0"/>
          <w:color w:val="000000" w:themeColor="text1"/>
          <w:sz w:val="32"/>
          <w:szCs w:val="32"/>
          <w:highlight w:val="none"/>
          <w:lang w:val="fr-FR"/>
        </w:rPr>
      </w:r>
      <w:r>
        <w:rPr>
          <w:rFonts w:ascii="Arial" w:hAnsi="Arial" w:cs="Arial"/>
          <w:bCs w:val="0"/>
          <w:i w:val="0"/>
          <w:color w:val="000000" w:themeColor="text1"/>
          <w:sz w:val="32"/>
          <w:szCs w:val="32"/>
          <w:highlight w:val="none"/>
        </w:rPr>
      </w:r>
      <w:r>
        <w:rPr>
          <w:rFonts w:ascii="Arial" w:hAnsi="Arial" w:cs="Arial"/>
          <w:bCs w:val="0"/>
          <w:i w:val="0"/>
          <w:color w:val="000000" w:themeColor="text1"/>
          <w:sz w:val="32"/>
          <w:szCs w:val="32"/>
          <w:highlight w:val="none"/>
        </w:rPr>
      </w:r>
    </w:p>
    <w:p w14:paraId="00000004">
      <w:pPr>
        <w:widowControl w:val="false"/>
        <w:spacing/>
        <w:ind/>
        <w:rPr>
          <w:rFonts w:ascii="Arial" w:hAnsi="Arial" w:eastAsia="Arial" w:cs="Arial"/>
          <w:b/>
          <w:bCs/>
          <w:i w:val="0"/>
          <w:color w:val="000000" w:themeColor="text1"/>
          <w:sz w:val="32"/>
          <w:szCs w:val="32"/>
          <w:highlight w:val="none"/>
        </w:rPr>
      </w:pPr>
      <w:r>
        <w:rPr>
          <w:rFonts w:ascii="Arial" w:hAnsi="Arial" w:eastAsia="Arial" w:cs="Arial"/>
          <w:b/>
          <w:bCs/>
          <w:i w:val="0"/>
          <w:iCs w:val="0"/>
          <w:color w:val="000000" w:themeColor="text1"/>
          <w:sz w:val="32"/>
          <w:szCs w:val="32"/>
          <w:lang w:val="fr-FR"/>
        </w:rPr>
        <w:t xml:space="preserve">Hypothèses de travail</w:t>
      </w:r>
      <w:r>
        <w:rPr>
          <w:rFonts w:ascii="Arial" w:hAnsi="Arial" w:eastAsia="Arial" w:cs="Arial"/>
          <w:b/>
          <w:bCs/>
          <w:i w:val="0"/>
          <w:color w:val="000000" w:themeColor="text1"/>
          <w:sz w:val="32"/>
          <w:szCs w:val="32"/>
          <w:highlight w:val="none"/>
        </w:rPr>
      </w:r>
      <w:r>
        <w:rPr>
          <w:rFonts w:ascii="Arial" w:hAnsi="Arial" w:eastAsia="Arial" w:cs="Arial"/>
          <w:b/>
          <w:bCs/>
          <w:i w:val="0"/>
          <w:color w:val="000000" w:themeColor="text1"/>
          <w:sz w:val="32"/>
          <w:szCs w:val="32"/>
          <w:highlight w:val="none"/>
        </w:rPr>
      </w:r>
    </w:p>
    <w:p w14:paraId="475C4CF4">
      <w:pPr>
        <w:widowControl w:val="false"/>
        <w:spacing/>
        <w:ind/>
        <w:rPr>
          <w:rFonts w:ascii="Arial" w:hAnsi="Arial" w:cs="Arial"/>
          <w:bCs w:val="0"/>
          <w:i w:val="0"/>
          <w:color w:val="000000" w:themeColor="text1"/>
          <w:sz w:val="22"/>
          <w:szCs w:val="22"/>
          <w:highlight w:val="none"/>
        </w:rPr>
      </w:pPr>
      <w:r>
        <w:rPr>
          <w:rFonts w:ascii="Arial" w:hAnsi="Arial" w:eastAsia="Arial" w:cs="Arial"/>
          <w:i w:val="0"/>
          <w:iCs w:val="0"/>
          <w:color w:val="000000" w:themeColor="text1"/>
          <w:sz w:val="22"/>
          <w:szCs w:val="22"/>
          <w:highlight w:val="none"/>
          <w:lang w:val="fr-FR"/>
        </w:rPr>
      </w:r>
      <w:r>
        <w:rPr>
          <w:rFonts w:ascii="Arial" w:hAnsi="Arial" w:eastAsia="Arial" w:cs="Arial"/>
          <w:i w:val="0"/>
          <w:iCs w:val="0"/>
          <w:color w:val="000000" w:themeColor="text1"/>
          <w:sz w:val="22"/>
          <w:szCs w:val="22"/>
          <w:highlight w:val="none"/>
          <w:lang w:val="fr-FR"/>
        </w:rPr>
        <w:t xml:space="preserve">Les spécificatio</w:t>
      </w:r>
      <w:r>
        <w:rPr>
          <w:rFonts w:ascii="Arial" w:hAnsi="Arial" w:eastAsia="Arial" w:cs="Arial"/>
          <w:i w:val="0"/>
          <w:iCs w:val="0"/>
          <w:color w:val="000000" w:themeColor="text1"/>
          <w:sz w:val="22"/>
          <w:szCs w:val="22"/>
          <w:highlight w:val="none"/>
          <w:lang w:val="fr-FR"/>
        </w:rPr>
        <w:t xml:space="preserve">ns laissent plusieurs points ouverts, recensés dans la revue d’exigences. Dans l’attente d’une réponse, les hypothèses suivantes sont retenues pour concevoir les cas de test. Si l’une d’elles est invalidée, les cas de test qui en dépendent seront réécrits.</w:t>
      </w:r>
      <w:r>
        <w:rPr>
          <w:rFonts w:ascii="Arial" w:hAnsi="Arial" w:cs="Arial"/>
          <w:bCs w:val="0"/>
          <w:i w:val="0"/>
          <w:color w:val="000000" w:themeColor="text1"/>
          <w:sz w:val="22"/>
          <w:szCs w:val="22"/>
          <w:highlight w:val="none"/>
        </w:rPr>
      </w:r>
      <w:r>
        <w:rPr>
          <w:rFonts w:ascii="Arial" w:hAnsi="Arial" w:cs="Arial"/>
          <w:bCs w:val="0"/>
          <w:i w:val="0"/>
          <w:color w:val="000000" w:themeColor="text1"/>
          <w:sz w:val="22"/>
          <w:szCs w:val="22"/>
          <w:highlight w:val="none"/>
        </w:rPr>
      </w:r>
    </w:p>
    <w:p w14:paraId="72204794">
      <w:pPr>
        <w:pStyle w:val="866"/>
        <w:widowControl w:val="false"/>
        <w:numPr>
          <w:ilvl w:val="0"/>
          <w:numId w:val="1"/>
        </w:numPr>
        <w:spacing/>
        <w:ind/>
        <w:rPr>
          <w:rFonts w:ascii="Arial" w:hAnsi="Arial" w:cs="Arial"/>
          <w:bCs w:val="0"/>
          <w:i w:val="0"/>
          <w:color w:val="000000" w:themeColor="text1"/>
          <w:sz w:val="22"/>
          <w:szCs w:val="22"/>
        </w:rPr>
      </w:pPr>
      <w:r>
        <w:rPr>
          <w:rFonts w:ascii="Arial" w:hAnsi="Arial" w:eastAsia="Arial" w:cs="Arial"/>
          <w:b/>
          <w:bCs/>
          <w:i w:val="0"/>
          <w:color w:val="000000" w:themeColor="text1"/>
          <w:sz w:val="22"/>
          <w:szCs w:val="22"/>
          <w:highlight w:val="none"/>
          <w:lang w:val="fr-FR"/>
        </w:rPr>
        <w:t xml:space="preserve">SC-1, création de compte</w:t>
      </w:r>
      <w:r>
        <w:rPr>
          <w:rFonts w:ascii="Arial" w:hAnsi="Arial" w:eastAsia="Arial" w:cs="Arial"/>
          <w:b w:val="0"/>
          <w:bCs w:val="0"/>
          <w:i w:val="0"/>
          <w:color w:val="000000" w:themeColor="text1"/>
          <w:sz w:val="22"/>
          <w:szCs w:val="22"/>
          <w:highlight w:val="none"/>
          <w:lang w:val="fr-FR"/>
        </w:rPr>
        <w:t xml:space="preserve"> (questions 1, 10, 11, 12, 13, 14, 23, 24, 25, 26, 28, 30, 44, 45, 47) : l’adresse mail sert d’identifiant unique de connexion, et </w:t>
      </w:r>
      <w:r>
        <w:rPr>
          <w:rFonts w:ascii="Arial" w:hAnsi="Arial" w:eastAsia="Arial" w:cs="Arial"/>
          <w:bCs w:val="0"/>
          <w:i w:val="0"/>
          <w:color w:val="000000" w:themeColor="text1"/>
          <w:sz w:val="22"/>
          <w:szCs w:val="22"/>
          <w:highlight w:val="none"/>
          <w:lang w:val="fr-FR"/>
        </w:rPr>
        <w:t xml:space="preserve">son unicité est contrôlée (10, 28). Tous les champs du formulaire sont obligatoires (47). La date de naissance se saisit par un</w:t>
      </w:r>
      <w:r>
        <w:rPr>
          <w:rFonts w:ascii="Arial" w:hAnsi="Arial" w:eastAsia="Arial" w:cs="Arial"/>
          <w:bCs w:val="0"/>
          <w:i w:val="0"/>
          <w:color w:val="000000" w:themeColor="text1"/>
          <w:sz w:val="22"/>
          <w:szCs w:val="22"/>
          <w:highlight w:val="none"/>
          <w:lang w:val="fr-FR"/>
        </w:rPr>
        <w:t xml:space="preserve"> sélecteur</w:t>
      </w:r>
      <w:r>
        <w:rPr>
          <w:rFonts w:ascii="Arial" w:hAnsi="Arial" w:eastAsia="Arial" w:cs="Arial"/>
          <w:bCs w:val="0"/>
          <w:i w:val="0"/>
          <w:color w:val="000000" w:themeColor="text1"/>
          <w:sz w:val="22"/>
          <w:szCs w:val="22"/>
          <w:highlight w:val="none"/>
          <w:lang w:val="fr-FR"/>
        </w:rPr>
        <w:t xml:space="preserve"> de calendrier (23), et un âge minimum de 18 ans calculé à la date du jour remplace l’année figée (24). Le mot de passe ne doit contenir la date de naissance sous aucun format (25), et chaque règle de validation affiche un message d’erreur explicite (26). </w:t>
      </w:r>
      <w:r>
        <w:rPr>
          <w:rFonts w:ascii="Arial" w:hAnsi="Arial" w:eastAsia="Arial" w:cs="Arial"/>
        </w:rPr>
        <w:t xml:space="preserve">À</w:t>
      </w:r>
      <w:r>
        <w:rPr>
          <w:rFonts w:ascii="Arial" w:hAnsi="Arial" w:eastAsia="Arial" w:cs="Arial"/>
          <w:bCs w:val="0"/>
          <w:i w:val="0"/>
          <w:color w:val="000000" w:themeColor="text1"/>
          <w:sz w:val="22"/>
          <w:szCs w:val="22"/>
          <w:highlight w:val="none"/>
          <w:lang w:val="fr-FR"/>
        </w:rPr>
        <w:t xml:space="preserve"> l’annulation du téléversement, seuls les documents non enregistrés sont supprimés (12). Le remplacement et la suppression d’un justificatif (14), absents de la spécification et de la maquette, seront testés en session exploratoire s’ils sont développés.</w:t>
      </w:r>
      <w:r>
        <w:rPr>
          <w:rFonts w:ascii="Arial" w:hAnsi="Arial" w:cs="Arial"/>
          <w:bCs w:val="0"/>
          <w:i w:val="0"/>
          <w:color w:val="000000" w:themeColor="text1"/>
          <w:sz w:val="22"/>
          <w:szCs w:val="22"/>
          <w:lang w:val="fr-FR"/>
        </w:rPr>
        <w:t xml:space="preserve"> Les justificatifs attendus sont une carte d’identité, un relevé d’imposition et un justificatif de domicile, en PDF, JPEG ou PNG, de 5 Mo au maximum (44).</w:t>
      </w:r>
      <w:r>
        <w:rPr>
          <w:rFonts w:ascii="Arial" w:hAnsi="Arial" w:cs="Arial"/>
          <w:bCs w:val="0"/>
          <w:i w:val="0"/>
          <w:color w:val="000000" w:themeColor="text1"/>
          <w:sz w:val="22"/>
          <w:szCs w:val="22"/>
          <w:lang w:val="fr-FR"/>
        </w:rPr>
        <w:t xml:space="preserve"> Le compte est créé à l’enregist</w:t>
      </w:r>
      <w:r>
        <w:rPr>
          <w:rFonts w:ascii="Arial" w:hAnsi="Arial" w:cs="Arial"/>
          <w:bCs w:val="0"/>
          <w:i w:val="0"/>
          <w:color w:val="000000" w:themeColor="text1"/>
          <w:sz w:val="22"/>
          <w:szCs w:val="22"/>
          <w:lang w:val="fr-FR"/>
        </w:rPr>
        <w:t xml:space="preserve">rement des justificatifs, et tant qu’un justificatif manque, l’utilisateur est redirigé vers cette page à sa connexion (45). Un justificatif téléversé prend le statut « En attente de validation », sa vérification par la banque étant hors du périmètre (13).</w:t>
      </w:r>
      <w:r>
        <w:rPr>
          <w:rFonts w:ascii="Arial" w:hAnsi="Arial" w:cs="Arial"/>
          <w:bCs w:val="0"/>
          <w:i w:val="0"/>
          <w:color w:val="000000" w:themeColor="text1"/>
          <w:sz w:val="22"/>
          <w:szCs w:val="22"/>
        </w:rPr>
      </w:r>
      <w:r>
        <w:rPr>
          <w:rFonts w:ascii="Arial" w:hAnsi="Arial" w:cs="Arial"/>
          <w:bCs w:val="0"/>
          <w:i w:val="0"/>
          <w:color w:val="000000" w:themeColor="text1"/>
          <w:sz w:val="22"/>
          <w:szCs w:val="22"/>
        </w:rPr>
      </w:r>
    </w:p>
    <w:p w14:paraId="09844156">
      <w:pPr>
        <w:pStyle w:val="866"/>
        <w:widowControl w:val="false"/>
        <w:numPr>
          <w:ilvl w:val="0"/>
          <w:numId w:val="1"/>
        </w:numPr>
        <w:spacing/>
        <w:ind/>
        <w:rPr>
          <w:rFonts w:ascii="Arial" w:hAnsi="Arial" w:cs="Arial"/>
          <w:bCs w:val="0"/>
          <w:i w:val="0"/>
          <w:color w:val="000000" w:themeColor="text1"/>
          <w:sz w:val="22"/>
          <w:szCs w:val="22"/>
        </w:rPr>
      </w:pPr>
      <w:r>
        <w:rPr>
          <w:rFonts w:ascii="Arial" w:hAnsi="Arial" w:eastAsia="Arial" w:cs="Arial"/>
          <w:b/>
          <w:bCs/>
          <w:i w:val="0"/>
          <w:color w:val="000000" w:themeColor="text1"/>
          <w:sz w:val="22"/>
          <w:szCs w:val="22"/>
          <w:highlight w:val="none"/>
          <w:lang w:val="fr-FR"/>
        </w:rPr>
        <w:t xml:space="preserve">SC-2, se connecter à son compte</w:t>
      </w:r>
      <w:r>
        <w:rPr>
          <w:rFonts w:ascii="Arial" w:hAnsi="Arial" w:eastAsia="Arial" w:cs="Arial"/>
          <w:b w:val="0"/>
          <w:bCs w:val="0"/>
          <w:i w:val="0"/>
          <w:color w:val="000000" w:themeColor="text1"/>
          <w:sz w:val="22"/>
          <w:szCs w:val="22"/>
          <w:highlight w:val="none"/>
          <w:lang w:val="fr-FR"/>
        </w:rPr>
        <w:t xml:space="preserve"> (questions 4, 5, 6, 7, 18, 27, 31, 32, 33) : la double authentification se déclenche après une connexion réussie, au m</w:t>
      </w:r>
      <w:r>
        <w:rPr>
          <w:rFonts w:ascii="Arial" w:hAnsi="Arial" w:eastAsia="Arial" w:cs="Arial"/>
          <w:b w:val="0"/>
          <w:bCs w:val="0"/>
          <w:i w:val="0"/>
          <w:color w:val="000000" w:themeColor="text1"/>
          <w:sz w:val="22"/>
          <w:szCs w:val="22"/>
          <w:highlight w:val="none"/>
          <w:lang w:val="fr-FR"/>
        </w:rPr>
        <w:t xml:space="preserve">inimum depuis un nouvel appareil (5). Le</w:t>
      </w:r>
      <w:r>
        <w:rPr>
          <w:rFonts w:ascii="Arial" w:hAnsi="Arial" w:eastAsia="Arial" w:cs="Arial"/>
          <w:b w:val="0"/>
          <w:bCs w:val="0"/>
          <w:i w:val="0"/>
          <w:color w:val="000000" w:themeColor="text1"/>
          <w:sz w:val="22"/>
          <w:szCs w:val="22"/>
          <w:highlight w:val="none"/>
          <w:lang w:val="fr-FR"/>
        </w:rPr>
        <w:t xml:space="preserve"> code comporte 6 chiffres et expire après 10 minutes (31, 32). Après 3 essais erronés, sur le mot de passe comme sur le code de double authentification, l’accès est bloqué 5 minutes, avec un compteur propre à chaque étape (6, 27). L’échec de connexion affi</w:t>
      </w:r>
      <w:r>
        <w:rPr>
          <w:rFonts w:ascii="Arial" w:hAnsi="Arial" w:eastAsia="Arial" w:cs="Arial"/>
          <w:b w:val="0"/>
          <w:bCs w:val="0"/>
          <w:i w:val="0"/>
          <w:color w:val="000000" w:themeColor="text1"/>
          <w:sz w:val="22"/>
          <w:szCs w:val="22"/>
          <w:highlight w:val="none"/>
          <w:lang w:val="fr-FR"/>
        </w:rPr>
        <w:t xml:space="preserve">che un message générique (27). La biométrie n’est proposée que sur un appareil déjà reconnu, et son échec ramène à la connexion classique (33). En l’absence de maquette de l’écran du code (18), les cas de test portent uniquement sur le comportement décrit.</w:t>
      </w:r>
      <w:r>
        <w:rPr>
          <w:rFonts w:ascii="Arial" w:hAnsi="Arial" w:cs="Arial"/>
          <w:bCs w:val="0"/>
          <w:i w:val="0"/>
          <w:color w:val="000000" w:themeColor="text1"/>
          <w:sz w:val="22"/>
          <w:szCs w:val="22"/>
        </w:rPr>
      </w:r>
      <w:r>
        <w:rPr>
          <w:rFonts w:ascii="Arial" w:hAnsi="Arial" w:cs="Arial"/>
          <w:bCs w:val="0"/>
          <w:i w:val="0"/>
          <w:color w:val="000000" w:themeColor="text1"/>
          <w:sz w:val="22"/>
          <w:szCs w:val="22"/>
        </w:rPr>
      </w:r>
    </w:p>
    <w:p w14:paraId="46AF6A32">
      <w:pPr>
        <w:pStyle w:val="866"/>
        <w:widowControl w:val="false"/>
        <w:numPr>
          <w:ilvl w:val="0"/>
          <w:numId w:val="1"/>
        </w:numPr>
        <w:spacing/>
        <w:ind/>
        <w:rPr>
          <w:rFonts w:ascii="Arial" w:hAnsi="Arial" w:cs="Arial"/>
          <w:bCs w:val="0"/>
          <w:i w:val="0"/>
          <w:color w:val="000000" w:themeColor="text1"/>
          <w:sz w:val="22"/>
          <w:szCs w:val="22"/>
        </w:rPr>
      </w:pPr>
      <w:r>
        <w:rPr>
          <w:rFonts w:ascii="Arial" w:hAnsi="Arial" w:eastAsia="Arial" w:cs="Arial"/>
          <w:b/>
          <w:bCs/>
          <w:i w:val="0"/>
          <w:color w:val="000000" w:themeColor="text1"/>
          <w:sz w:val="22"/>
          <w:szCs w:val="22"/>
          <w:highlight w:val="none"/>
          <w:lang w:val="fr-FR"/>
        </w:rPr>
        <w:t xml:space="preserve">SC-3, consulter ses données bancaires </w:t>
      </w:r>
      <w:r>
        <w:rPr>
          <w:rFonts w:ascii="Arial" w:hAnsi="Arial" w:eastAsia="Arial" w:cs="Arial"/>
          <w:b w:val="0"/>
          <w:bCs w:val="0"/>
          <w:i w:val="0"/>
          <w:color w:val="000000" w:themeColor="text1"/>
          <w:sz w:val="22"/>
          <w:szCs w:val="22"/>
          <w:highlight w:val="none"/>
          <w:lang w:val="fr-FR"/>
        </w:rPr>
        <w:t xml:space="preserve">(questions 2, 8, 16, 17, 29, 34, 35, 41, 42, 48) : le tableau de bord appartient au sprint 3 (29). Le bouton « Rafraîchir » est désactivé pendant 5</w:t>
      </w:r>
      <w:r>
        <w:rPr>
          <w:rFonts w:ascii="Arial" w:hAnsi="Arial" w:eastAsia="Arial" w:cs="Arial"/>
          <w:b w:val="0"/>
          <w:bCs w:val="0"/>
          <w:i w:val="0"/>
          <w:color w:val="000000" w:themeColor="text1"/>
          <w:sz w:val="22"/>
          <w:szCs w:val="22"/>
          <w:highlight w:val="none"/>
          <w:lang w:val="fr-FR"/>
        </w:rPr>
        <w:t xml:space="preserve"> minutes après un appel, avec l’indication du délai restant (2). Un appel en échec compte dans cette limite (35). Quand l’appel échoue, le tableau de bord affiche le message d’erreur, et les données antérieures restent visibles avec un bandeau (34). </w:t>
      </w:r>
      <w:r>
        <w:rPr>
          <w:rFonts w:ascii="Arial" w:hAnsi="Arial" w:cs="Arial"/>
          <w:bCs w:val="0"/>
          <w:i w:val="0"/>
          <w:color w:val="000000" w:themeColor="text1"/>
          <w:sz w:val="22"/>
          <w:szCs w:val="22"/>
          <w:lang w:val="fr-FR"/>
        </w:rPr>
        <w:t xml:space="preserve">Seuls les quatre derniers chiffres du numéro de compte sont affichés et stockés (16, 41), l’identifiant client est masqué de la même façon (17) et le montant est stocké chiffré (42). Chaque compte a son propre bloc (48).</w:t>
      </w:r>
      <w:r>
        <w:rPr>
          <w:rFonts w:ascii="Arial" w:hAnsi="Arial" w:cs="Arial"/>
          <w:bCs w:val="0"/>
          <w:i w:val="0"/>
          <w:color w:val="000000" w:themeColor="text1"/>
          <w:sz w:val="22"/>
          <w:szCs w:val="22"/>
        </w:rPr>
      </w:r>
      <w:r>
        <w:rPr>
          <w:rFonts w:ascii="Arial" w:hAnsi="Arial" w:cs="Arial"/>
          <w:bCs w:val="0"/>
          <w:i w:val="0"/>
          <w:color w:val="000000" w:themeColor="text1"/>
          <w:sz w:val="22"/>
          <w:szCs w:val="22"/>
        </w:rPr>
      </w:r>
    </w:p>
    <w:p w14:paraId="501E3CA0">
      <w:pPr>
        <w:pStyle w:val="866"/>
        <w:widowControl w:val="false"/>
        <w:numPr>
          <w:ilvl w:val="0"/>
          <w:numId w:val="1"/>
        </w:numPr>
        <w:spacing/>
        <w:ind/>
        <w:rPr>
          <w:rFonts w:ascii="Arial" w:hAnsi="Arial" w:cs="Arial"/>
          <w:bCs w:val="0"/>
          <w:i w:val="0"/>
          <w:color w:val="000000" w:themeColor="text1"/>
          <w:sz w:val="22"/>
          <w:szCs w:val="22"/>
        </w:rPr>
      </w:pPr>
      <w:r>
        <w:rPr>
          <w:rFonts w:ascii="Arial" w:hAnsi="Arial" w:cs="Arial"/>
          <w:b/>
          <w:bCs/>
          <w:i w:val="0"/>
          <w:color w:val="000000" w:themeColor="text1"/>
          <w:sz w:val="22"/>
          <w:szCs w:val="22"/>
          <w:highlight w:val="none"/>
          <w:lang w:val="fr-FR"/>
        </w:rPr>
        <w:t xml:space="preserve">SC-3b, consulter ses relevés et transactions</w:t>
      </w:r>
      <w:r>
        <w:rPr>
          <w:rFonts w:ascii="Arial" w:hAnsi="Arial" w:cs="Arial"/>
          <w:b w:val="0"/>
          <w:bCs w:val="0"/>
          <w:i w:val="0"/>
          <w:color w:val="000000" w:themeColor="text1"/>
          <w:sz w:val="22"/>
          <w:szCs w:val="22"/>
          <w:highlight w:val="none"/>
          <w:lang w:val="fr-FR"/>
        </w:rPr>
        <w:t xml:space="preserve"> (questions 8, 9, 36, 37, 46, 49) : le service des relevés est appelé à l’adresse « /banques/rl</w:t>
      </w:r>
      <w:r>
        <w:rPr>
          <w:rFonts w:ascii="Arial" w:hAnsi="Arial" w:cs="Arial"/>
          <w:b w:val="0"/>
          <w:bCs w:val="0"/>
          <w:i w:val="0"/>
          <w:color w:val="000000" w:themeColor="text1"/>
          <w:sz w:val="22"/>
          <w:szCs w:val="22"/>
          <w:highlight w:val="none"/>
          <w:lang w:val="fr-FR"/>
        </w:rPr>
        <w:t xml:space="preserve">v »,</w:t>
      </w:r>
      <w:r>
        <w:rPr>
          <w:rFonts w:ascii="Arial" w:hAnsi="Arial" w:cs="Arial"/>
          <w:b w:val="0"/>
          <w:bCs w:val="0"/>
          <w:i w:val="0"/>
          <w:color w:val="000000" w:themeColor="text1"/>
          <w:sz w:val="22"/>
          <w:szCs w:val="22"/>
          <w:highlight w:val="none"/>
          <w:lang w:val="fr-FR"/>
        </w:rPr>
        <w:t xml:space="preserve"> en https (8, 9). Il se comporte comme TOM-10 en cas d’échec (36), et le client obtient un PDF par compte en une seule action (37, 49). Si le service des transactions ne répond pas, le message d’erreur s’affiche à la place du tableau des transactions (46).</w:t>
      </w:r>
      <w:r>
        <w:rPr>
          <w:rFonts w:ascii="Arial" w:hAnsi="Arial" w:cs="Arial"/>
          <w:bCs w:val="0"/>
          <w:i w:val="0"/>
          <w:color w:val="000000" w:themeColor="text1"/>
          <w:sz w:val="22"/>
          <w:szCs w:val="22"/>
        </w:rPr>
      </w:r>
      <w:r>
        <w:rPr>
          <w:rFonts w:ascii="Arial" w:hAnsi="Arial" w:cs="Arial"/>
          <w:bCs w:val="0"/>
          <w:i w:val="0"/>
          <w:color w:val="000000" w:themeColor="text1"/>
          <w:sz w:val="22"/>
          <w:szCs w:val="22"/>
        </w:rPr>
      </w:r>
    </w:p>
    <w:p w14:paraId="04750F96">
      <w:pPr>
        <w:pStyle w:val="866"/>
        <w:widowControl w:val="false"/>
        <w:numPr>
          <w:ilvl w:val="0"/>
          <w:numId w:val="1"/>
        </w:numPr>
        <w:spacing/>
        <w:ind/>
        <w:rPr>
          <w:rFonts w:ascii="Arial" w:hAnsi="Arial" w:cs="Arial"/>
          <w:bCs w:val="0"/>
          <w:i w:val="0"/>
          <w:color w:val="000000" w:themeColor="text1"/>
          <w:sz w:val="22"/>
          <w:szCs w:val="22"/>
        </w:rPr>
      </w:pPr>
      <w:r>
        <w:rPr>
          <w:rFonts w:ascii="Arial" w:hAnsi="Arial" w:eastAsia="Arial" w:cs="Arial"/>
          <w:b/>
          <w:bCs/>
          <w:i w:val="0"/>
          <w:color w:val="000000" w:themeColor="text1"/>
          <w:sz w:val="22"/>
          <w:szCs w:val="22"/>
          <w:highlight w:val="none"/>
          <w:lang w:val="fr-FR"/>
        </w:rPr>
        <w:t xml:space="preserve">SC-4, suivre sa consommation</w:t>
      </w:r>
      <w:r>
        <w:rPr>
          <w:rFonts w:ascii="Arial" w:hAnsi="Arial" w:eastAsia="Arial" w:cs="Arial"/>
          <w:b w:val="0"/>
          <w:bCs w:val="0"/>
          <w:i w:val="0"/>
          <w:color w:val="000000" w:themeColor="text1"/>
          <w:sz w:val="22"/>
          <w:szCs w:val="22"/>
          <w:highlight w:val="none"/>
          <w:lang w:val="fr-FR"/>
        </w:rPr>
        <w:t xml:space="preserve"> (questions 3, 15, 38, 39, 43, 46) : la catégorie d</w:t>
      </w:r>
      <w:r>
        <w:rPr>
          <w:rFonts w:ascii="Arial" w:hAnsi="Arial" w:eastAsia="Arial" w:cs="Arial"/>
          <w:b w:val="0"/>
          <w:bCs w:val="0"/>
          <w:i w:val="0"/>
          <w:color w:val="000000" w:themeColor="text1"/>
          <w:sz w:val="22"/>
          <w:szCs w:val="22"/>
          <w:highlight w:val="none"/>
          <w:lang w:val="fr-FR"/>
        </w:rPr>
        <w:t xml:space="preserve">’une dépense est</w:t>
      </w:r>
      <w:r>
        <w:rPr>
          <w:rFonts w:ascii="Arial" w:hAnsi="Arial" w:eastAsia="Arial" w:cs="Arial"/>
          <w:b w:val="0"/>
          <w:bCs w:val="0"/>
          <w:i w:val="0"/>
          <w:color w:val="000000" w:themeColor="text1"/>
          <w:sz w:val="22"/>
          <w:szCs w:val="22"/>
          <w:highlight w:val="none"/>
          <w:lang w:val="fr-FR"/>
        </w:rPr>
        <w:t xml:space="preserve"> </w:t>
      </w:r>
      <w:r>
        <w:rPr>
          <w:rFonts w:ascii="Arial" w:hAnsi="Arial" w:eastAsia="Arial" w:cs="Arial"/>
          <w:b w:val="0"/>
          <w:bCs w:val="0"/>
          <w:i w:val="0"/>
          <w:color w:val="000000" w:themeColor="text1"/>
          <w:sz w:val="22"/>
          <w:szCs w:val="22"/>
          <w:highlight w:val="none"/>
          <w:lang w:val="fr-FR"/>
        </w:rPr>
        <w:t xml:space="preserve">déduite de la raison sociale du destinataire, avec une catégorie « Autres » (3, 38). La période est une plage de dates, de 30 jours par défaut et de 90 jours au maximum (15). Une période sans dépense affiche un message distinct de l’erreur technique (39). </w:t>
      </w:r>
      <w:r>
        <w:rPr>
          <w:rFonts w:ascii="Arial" w:hAnsi="Arial" w:cs="Arial"/>
          <w:bCs w:val="0"/>
          <w:i w:val="0"/>
          <w:color w:val="000000" w:themeColor="text1"/>
          <w:sz w:val="22"/>
          <w:szCs w:val="22"/>
          <w:lang w:val="fr-FR"/>
        </w:rPr>
        <w:t xml:space="preserve">Seuls les débits sont comptés, hors virements entre comptes de l’utilisateur (43).</w:t>
      </w:r>
      <w:r>
        <w:rPr>
          <w:rFonts w:ascii="Arial" w:hAnsi="Arial" w:cs="Arial"/>
          <w:bCs w:val="0"/>
          <w:i w:val="0"/>
          <w:color w:val="000000" w:themeColor="text1"/>
          <w:sz w:val="22"/>
          <w:szCs w:val="22"/>
          <w:lang w:val="fr-FR"/>
        </w:rPr>
        <w:t xml:space="preserve"> Si les transactions ne peuvent pas être récupérées, le message d’erreur technique remplace le graphique (46).</w:t>
      </w:r>
      <w:r>
        <w:rPr>
          <w:rFonts w:ascii="Arial" w:hAnsi="Arial" w:cs="Arial"/>
          <w:bCs w:val="0"/>
          <w:i w:val="0"/>
          <w:color w:val="000000" w:themeColor="text1"/>
          <w:sz w:val="22"/>
          <w:szCs w:val="22"/>
        </w:rPr>
      </w:r>
      <w:r>
        <w:rPr>
          <w:rFonts w:ascii="Arial" w:hAnsi="Arial" w:cs="Arial"/>
          <w:bCs w:val="0"/>
          <w:i w:val="0"/>
          <w:color w:val="000000" w:themeColor="text1"/>
          <w:sz w:val="22"/>
          <w:szCs w:val="22"/>
        </w:rPr>
      </w:r>
    </w:p>
    <w:p w14:paraId="68A34454">
      <w:pPr>
        <w:pStyle w:val="866"/>
        <w:widowControl w:val="false"/>
        <w:numPr>
          <w:ilvl w:val="0"/>
          <w:numId w:val="1"/>
        </w:numPr>
        <w:spacing/>
        <w:ind/>
        <w:rPr>
          <w:rFonts w:ascii="Arial" w:hAnsi="Arial" w:cs="Arial"/>
          <w:bCs w:val="0"/>
          <w:i w:val="0"/>
          <w:color w:val="000000" w:themeColor="text1"/>
          <w:sz w:val="22"/>
          <w:szCs w:val="22"/>
        </w:rPr>
      </w:pPr>
      <w:r>
        <w:rPr>
          <w:rFonts w:ascii="Arial" w:hAnsi="Arial" w:eastAsia="Arial" w:cs="Arial"/>
          <w:b/>
          <w:bCs/>
          <w:i w:val="0"/>
          <w:color w:val="000000" w:themeColor="text1"/>
          <w:sz w:val="22"/>
          <w:szCs w:val="22"/>
          <w:highlight w:val="none"/>
          <w:lang w:val="fr-FR"/>
        </w:rPr>
        <w:t xml:space="preserve">SC-5, utiliser le conseiller virtuel</w:t>
      </w:r>
      <w:r>
        <w:rPr>
          <w:rFonts w:ascii="Arial" w:hAnsi="Arial" w:eastAsia="Arial" w:cs="Arial"/>
          <w:b w:val="0"/>
          <w:bCs w:val="0"/>
          <w:i w:val="0"/>
          <w:color w:val="000000" w:themeColor="text1"/>
          <w:sz w:val="22"/>
          <w:szCs w:val="22"/>
          <w:highlight w:val="none"/>
          <w:lang w:val="fr-FR"/>
        </w:rPr>
        <w:t xml:space="preserve"> (questions 19, 20, 21, 22, 40) : la bulle n’a</w:t>
      </w:r>
      <w:r>
        <w:rPr>
          <w:rFonts w:ascii="Arial" w:hAnsi="Arial" w:eastAsia="Arial" w:cs="Arial"/>
          <w:b w:val="0"/>
          <w:bCs w:val="0"/>
          <w:i w:val="0"/>
          <w:color w:val="000000" w:themeColor="text1"/>
          <w:sz w:val="22"/>
          <w:szCs w:val="22"/>
          <w:highlight w:val="none"/>
          <w:lang w:val="fr-FR"/>
        </w:rPr>
        <w:t xml:space="preserve">pparaît qu’après authentificatio</w:t>
      </w:r>
      <w:r>
        <w:rPr>
          <w:rFonts w:ascii="Arial" w:hAnsi="Arial" w:eastAsia="Arial" w:cs="Arial"/>
          <w:b w:val="0"/>
          <w:bCs w:val="0"/>
          <w:i w:val="0"/>
          <w:color w:val="000000" w:themeColor="text1"/>
          <w:sz w:val="22"/>
          <w:szCs w:val="22"/>
          <w:highlight w:val="none"/>
          <w:lang w:val="fr-FR"/>
        </w:rPr>
        <w:t xml:space="preserve">n complète (40). Sans précision sur la fenêtre de discussion (20) ni sur la page de rendez-vous (21), les cas de test portent uniquement sur l’affichage de la bulle, l’ouverture de la fenêtre et le déclenchement de la redirection au clic sur chaque option.</w:t>
      </w:r>
      <w:r>
        <w:rPr>
          <w:rFonts w:ascii="Arial" w:hAnsi="Arial" w:cs="Arial"/>
          <w:bCs w:val="0"/>
          <w:i w:val="0"/>
          <w:color w:val="000000" w:themeColor="text1"/>
          <w:sz w:val="22"/>
          <w:szCs w:val="22"/>
        </w:rPr>
      </w:r>
      <w:r>
        <w:rPr>
          <w:rFonts w:ascii="Arial" w:hAnsi="Arial" w:cs="Arial"/>
          <w:bCs w:val="0"/>
          <w:i w:val="0"/>
          <w:color w:val="000000" w:themeColor="text1"/>
          <w:sz w:val="22"/>
          <w:szCs w:val="22"/>
        </w:rPr>
      </w:r>
    </w:p>
    <w:p w14:paraId="00000005">
      <w:pPr>
        <w:pStyle w:val="904"/>
        <w:widowControl w:val="false"/>
        <w:spacing/>
        <w:ind/>
        <w:rPr>
          <w:rFonts w:ascii="Arial" w:hAnsi="Arial" w:cs="Arial"/>
        </w:rPr>
      </w:pPr>
      <w:r>
        <w:rPr>
          <w:rFonts w:ascii="Arial" w:hAnsi="Arial" w:eastAsia="Arial" w:cs="Arial"/>
        </w:rPr>
      </w:r>
      <w:bookmarkStart w:id="2" w:name="_bc61c8y3mbwq"/>
      <w:r>
        <w:rPr>
          <w:rFonts w:ascii="Arial" w:hAnsi="Arial" w:eastAsia="Arial" w:cs="Arial"/>
        </w:rPr>
      </w:r>
      <w:bookmarkEnd w:id="2"/>
      <w:r>
        <w:rPr>
          <w:rFonts w:ascii="Arial" w:hAnsi="Arial" w:eastAsia="Arial" w:cs="Arial"/>
          <w:rtl w:val="0"/>
        </w:rPr>
        <w:t xml:space="preserve">Méthodes de test adaptées</w:t>
      </w:r>
      <w:r>
        <w:rPr>
          <w:rFonts w:ascii="Arial" w:hAnsi="Arial" w:cs="Arial"/>
        </w:rPr>
      </w:r>
      <w:r>
        <w:rPr>
          <w:rFonts w:ascii="Arial" w:hAnsi="Arial" w:cs="Arial"/>
        </w:rPr>
      </w:r>
    </w:p>
    <w:tbl>
      <w:tblPr>
        <w:tblStyle w:val="751"/>
        <w:tblInd w:w="-601" w:type="dxa"/>
        <w:tblW w:w="0" w:type="auto"/>
        <w:tblBorders/>
        <w:tblLayout w:type="fixed"/>
        <w:tblLook w:val="04A0" w:firstRow="1" w:lastRow="0" w:firstColumn="1" w:lastColumn="0" w:noHBand="0" w:noVBand="1"/>
      </w:tblPr>
      <w:tblGrid>
        <w:gridCol w:w="1712"/>
        <w:gridCol w:w="1984"/>
        <w:gridCol w:w="3969"/>
        <w:gridCol w:w="2790"/>
      </w:tblGrid>
      <w:tr>
        <w:trPr/>
        <w:tc>
          <w:tcPr>
            <w:tcBorders/>
            <w:tcW w:w="1712" w:type="dxa"/>
          </w:tcPr>
          <w:p w14:paraId="62CDB425">
            <w:pPr>
              <w:spacing/>
              <w:ind/>
              <w:rPr>
                <w:rFonts w:ascii="Arial" w:hAnsi="Arial" w:eastAsia="Arial" w:cs="Arial"/>
              </w:rPr>
            </w:pPr>
            <w:r>
              <w:rPr>
                <w:rFonts w:ascii="Arial" w:hAnsi="Arial" w:eastAsia="Arial" w:cs="Arial"/>
                <w:lang w:val="fr-FR"/>
              </w:rPr>
              <w:t xml:space="preserve">Méthode</w:t>
            </w:r>
            <w:r>
              <w:rPr>
                <w:rFonts w:ascii="Arial" w:hAnsi="Arial" w:eastAsia="Arial" w:cs="Arial"/>
              </w:rPr>
            </w:r>
            <w:r>
              <w:rPr>
                <w:rFonts w:ascii="Arial" w:hAnsi="Arial" w:eastAsia="Arial" w:cs="Arial"/>
              </w:rPr>
            </w:r>
          </w:p>
        </w:tc>
        <w:tc>
          <w:tcPr>
            <w:tcBorders/>
            <w:tcW w:w="1984" w:type="dxa"/>
          </w:tcPr>
          <w:p w14:paraId="625AC020">
            <w:pPr>
              <w:spacing/>
              <w:ind/>
              <w:rPr>
                <w:rFonts w:ascii="Arial" w:hAnsi="Arial" w:eastAsia="Arial" w:cs="Arial"/>
              </w:rPr>
            </w:pPr>
            <w:r>
              <w:rPr>
                <w:rFonts w:ascii="Arial" w:hAnsi="Arial" w:eastAsia="Arial" w:cs="Arial"/>
                <w:lang w:val="fr-FR"/>
              </w:rPr>
              <w:t xml:space="preserve">Scénarios concernés</w:t>
            </w:r>
            <w:r>
              <w:rPr>
                <w:rFonts w:ascii="Arial" w:hAnsi="Arial" w:eastAsia="Arial" w:cs="Arial"/>
              </w:rPr>
            </w:r>
            <w:r>
              <w:rPr>
                <w:rFonts w:ascii="Arial" w:hAnsi="Arial" w:eastAsia="Arial" w:cs="Arial"/>
              </w:rPr>
            </w:r>
          </w:p>
        </w:tc>
        <w:tc>
          <w:tcPr>
            <w:tcBorders/>
            <w:tcW w:w="3969" w:type="dxa"/>
          </w:tcPr>
          <w:p w14:paraId="737023E7">
            <w:pPr>
              <w:spacing/>
              <w:ind/>
              <w:rPr>
                <w:rFonts w:ascii="Arial" w:hAnsi="Arial" w:eastAsia="Arial" w:cs="Arial"/>
              </w:rPr>
            </w:pPr>
            <w:r>
              <w:rPr>
                <w:rFonts w:ascii="Arial" w:hAnsi="Arial" w:eastAsia="Arial" w:cs="Arial"/>
                <w:lang w:val="fr-FR"/>
              </w:rPr>
              <w:t xml:space="preserve">Pourquoi</w:t>
            </w:r>
            <w:r>
              <w:rPr>
                <w:rFonts w:ascii="Arial" w:hAnsi="Arial" w:eastAsia="Arial" w:cs="Arial"/>
              </w:rPr>
            </w:r>
            <w:r>
              <w:rPr>
                <w:rFonts w:ascii="Arial" w:hAnsi="Arial" w:eastAsia="Arial" w:cs="Arial"/>
              </w:rPr>
            </w:r>
          </w:p>
        </w:tc>
        <w:tc>
          <w:tcPr>
            <w:tcBorders/>
            <w:tcW w:w="2790" w:type="dxa"/>
          </w:tcPr>
          <w:p w14:paraId="4123E5A0">
            <w:pPr>
              <w:spacing/>
              <w:ind/>
              <w:rPr>
                <w:rFonts w:ascii="Arial" w:hAnsi="Arial" w:eastAsia="Arial" w:cs="Arial"/>
              </w:rPr>
            </w:pPr>
            <w:r>
              <w:rPr>
                <w:rFonts w:ascii="Arial" w:hAnsi="Arial" w:eastAsia="Arial" w:cs="Arial"/>
                <w:lang w:val="fr-FR"/>
              </w:rPr>
              <w:t xml:space="preserve">Limites</w:t>
            </w:r>
            <w:r>
              <w:rPr>
                <w:rFonts w:ascii="Arial" w:hAnsi="Arial" w:eastAsia="Arial" w:cs="Arial"/>
              </w:rPr>
            </w:r>
            <w:r>
              <w:rPr>
                <w:rFonts w:ascii="Arial" w:hAnsi="Arial" w:eastAsia="Arial" w:cs="Arial"/>
              </w:rPr>
            </w:r>
          </w:p>
        </w:tc>
      </w:tr>
      <w:tr>
        <w:trPr/>
        <w:tc>
          <w:tcPr>
            <w:tcBorders/>
            <w:tcW w:w="1712" w:type="dxa"/>
          </w:tcPr>
          <w:p w14:paraId="27AC6D2B">
            <w:pPr>
              <w:spacing/>
              <w:ind/>
              <w:rPr>
                <w:rFonts w:ascii="Arial" w:hAnsi="Arial" w:eastAsia="Arial" w:cs="Arial"/>
                <w:sz w:val="22"/>
                <w:szCs w:val="22"/>
              </w:rPr>
            </w:pPr>
            <w:r>
              <w:rPr>
                <w:rFonts w:ascii="Arial" w:hAnsi="Arial" w:eastAsia="Arial" w:cs="Arial"/>
                <w:sz w:val="22"/>
                <w:szCs w:val="22"/>
                <w:lang w:val="fr-FR"/>
              </w:rPr>
              <w:t xml:space="preserve">Tests fonctionnels manuels</w:t>
            </w:r>
            <w:r>
              <w:rPr>
                <w:rFonts w:ascii="Arial" w:hAnsi="Arial" w:eastAsia="Arial" w:cs="Arial"/>
                <w:sz w:val="22"/>
                <w:szCs w:val="22"/>
              </w:rPr>
            </w:r>
            <w:r>
              <w:rPr>
                <w:rFonts w:ascii="Arial" w:hAnsi="Arial" w:eastAsia="Arial" w:cs="Arial"/>
                <w:sz w:val="22"/>
                <w:szCs w:val="22"/>
              </w:rPr>
            </w:r>
          </w:p>
        </w:tc>
        <w:tc>
          <w:tcPr>
            <w:tcBorders/>
            <w:tcW w:w="1984" w:type="dxa"/>
          </w:tcPr>
          <w:p w14:paraId="2006338D">
            <w:pPr>
              <w:spacing/>
              <w:ind/>
              <w:rPr>
                <w:rFonts w:ascii="Arial" w:hAnsi="Arial" w:eastAsia="Arial" w:cs="Arial"/>
                <w:sz w:val="22"/>
                <w:szCs w:val="22"/>
              </w:rPr>
            </w:pPr>
            <w:r>
              <w:rPr>
                <w:rFonts w:ascii="Arial" w:hAnsi="Arial" w:eastAsia="Arial" w:cs="Arial"/>
                <w:sz w:val="22"/>
                <w:szCs w:val="22"/>
                <w:lang w:val="fr-FR"/>
              </w:rPr>
              <w:t xml:space="preserve">SC-1 à SC-5</w:t>
            </w:r>
            <w:r>
              <w:rPr>
                <w:rFonts w:ascii="Arial" w:hAnsi="Arial" w:eastAsia="Arial" w:cs="Arial"/>
                <w:sz w:val="22"/>
                <w:szCs w:val="22"/>
              </w:rPr>
            </w:r>
            <w:r>
              <w:rPr>
                <w:rFonts w:ascii="Arial" w:hAnsi="Arial" w:eastAsia="Arial" w:cs="Arial"/>
                <w:sz w:val="22"/>
                <w:szCs w:val="22"/>
              </w:rPr>
            </w:r>
          </w:p>
        </w:tc>
        <w:tc>
          <w:tcPr>
            <w:tcBorders/>
            <w:tcW w:w="3969" w:type="dxa"/>
          </w:tcPr>
          <w:p w14:paraId="645677C7">
            <w:pPr>
              <w:spacing/>
              <w:ind/>
              <w:rPr>
                <w:rFonts w:ascii="Arial" w:hAnsi="Arial" w:eastAsia="Arial" w:cs="Arial"/>
                <w:sz w:val="22"/>
                <w:szCs w:val="22"/>
              </w:rPr>
            </w:pPr>
            <w:r>
              <w:rPr>
                <w:rFonts w:ascii="Arial" w:hAnsi="Arial" w:eastAsia="Arial" w:cs="Arial"/>
                <w:sz w:val="22"/>
                <w:szCs w:val="22"/>
                <w:lang w:val="fr-FR"/>
              </w:rPr>
              <w:t xml:space="preserve">Méthode de base de la campagne : chaque cas de test vérifie une exigence par des entrées et un résultat attendu précis, ce qui répo</w:t>
            </w:r>
            <w:r>
              <w:rPr>
                <w:rFonts w:ascii="Arial" w:hAnsi="Arial" w:eastAsia="Arial" w:cs="Arial"/>
                <w:sz w:val="22"/>
                <w:szCs w:val="22"/>
                <w:lang w:val="fr-FR"/>
              </w:rPr>
              <w:t xml:space="preserve">nd à la traçabilité demandée. Les hypothèses de la revue le permettent, par</w:t>
            </w:r>
            <w:r>
              <w:rPr>
                <w:rFonts w:ascii="Arial" w:hAnsi="Arial" w:eastAsia="Arial" w:cs="Arial"/>
                <w:sz w:val="22"/>
                <w:szCs w:val="22"/>
                <w:lang w:val="fr-FR"/>
              </w:rPr>
              <w:t xml:space="preserve"> exemple un code à 6 chiffres valable 10 minutes, avec blocage après 3 essais (questions 6, 31, 32), le retour à la connexion classique quand la biométrie échoue (question 33) ou une période de suivi de la consommation de 30 jours par défaut (question 15).</w:t>
            </w:r>
            <w:r>
              <w:rPr>
                <w:rFonts w:ascii="Arial" w:hAnsi="Arial" w:eastAsia="Arial" w:cs="Arial"/>
                <w:sz w:val="22"/>
                <w:szCs w:val="22"/>
              </w:rPr>
            </w:r>
            <w:r>
              <w:rPr>
                <w:rFonts w:ascii="Arial" w:hAnsi="Arial" w:eastAsia="Arial" w:cs="Arial"/>
                <w:sz w:val="22"/>
                <w:szCs w:val="22"/>
              </w:rPr>
            </w:r>
          </w:p>
        </w:tc>
        <w:tc>
          <w:tcPr>
            <w:tcBorders/>
            <w:tcW w:w="2790" w:type="dxa"/>
          </w:tcPr>
          <w:p w14:paraId="160E5CA4">
            <w:pPr>
              <w:spacing/>
              <w:ind/>
              <w:rPr>
                <w:rFonts w:ascii="Arial" w:hAnsi="Arial" w:eastAsia="Arial" w:cs="Arial"/>
                <w:sz w:val="22"/>
                <w:szCs w:val="22"/>
              </w:rPr>
            </w:pPr>
            <w:r>
              <w:rPr>
                <w:rFonts w:ascii="Arial" w:hAnsi="Arial" w:eastAsia="Arial" w:cs="Arial"/>
                <w:sz w:val="22"/>
                <w:szCs w:val="22"/>
                <w:lang w:val="fr-FR"/>
              </w:rPr>
              <w:t xml:space="preserve">Coûteuse en temps. Si une hypothèse est invalidée, les cas de test concernés sont réécrits. La biométrie se teste sur des appareils réels, un par configuration.</w:t>
            </w:r>
            <w:r>
              <w:rPr>
                <w:rFonts w:ascii="Arial" w:hAnsi="Arial" w:eastAsia="Arial" w:cs="Arial"/>
                <w:sz w:val="22"/>
                <w:szCs w:val="22"/>
              </w:rPr>
            </w:r>
            <w:r>
              <w:rPr>
                <w:rFonts w:ascii="Arial" w:hAnsi="Arial" w:eastAsia="Arial" w:cs="Arial"/>
                <w:sz w:val="22"/>
                <w:szCs w:val="22"/>
              </w:rPr>
            </w:r>
          </w:p>
        </w:tc>
      </w:tr>
      <w:tr>
        <w:trPr>
          <w:trHeight w:val="3394"/>
        </w:trPr>
        <w:tc>
          <w:tcPr>
            <w:tcBorders/>
            <w:tcW w:w="1712" w:type="dxa"/>
          </w:tcPr>
          <w:p w14:paraId="7113DB06">
            <w:pPr>
              <w:spacing/>
              <w:ind/>
              <w:rPr>
                <w:rFonts w:ascii="Arial" w:hAnsi="Arial" w:eastAsia="Arial" w:cs="Arial"/>
                <w:sz w:val="22"/>
                <w:szCs w:val="22"/>
              </w:rPr>
            </w:pPr>
            <w:r>
              <w:rPr>
                <w:rFonts w:ascii="Arial" w:hAnsi="Arial" w:eastAsia="Arial" w:cs="Arial"/>
                <w:sz w:val="22"/>
                <w:szCs w:val="22"/>
                <w:lang w:val="fr-FR"/>
              </w:rPr>
              <w:t xml:space="preserve">Tests exploratoires</w:t>
            </w:r>
            <w:r>
              <w:rPr>
                <w:rFonts w:ascii="Arial" w:hAnsi="Arial" w:eastAsia="Arial" w:cs="Arial"/>
                <w:sz w:val="22"/>
                <w:szCs w:val="22"/>
              </w:rPr>
            </w:r>
            <w:r>
              <w:rPr>
                <w:rFonts w:ascii="Arial" w:hAnsi="Arial" w:eastAsia="Arial" w:cs="Arial"/>
                <w:sz w:val="22"/>
                <w:szCs w:val="22"/>
              </w:rPr>
            </w:r>
          </w:p>
        </w:tc>
        <w:tc>
          <w:tcPr>
            <w:tcBorders/>
            <w:tcW w:w="1984" w:type="dxa"/>
          </w:tcPr>
          <w:p w14:paraId="001B30CE">
            <w:pPr>
              <w:spacing/>
              <w:ind/>
              <w:rPr>
                <w:rFonts w:ascii="Arial" w:hAnsi="Arial" w:eastAsia="Arial" w:cs="Arial"/>
                <w:sz w:val="22"/>
                <w:szCs w:val="22"/>
              </w:rPr>
            </w:pPr>
            <w:r>
              <w:rPr>
                <w:rFonts w:ascii="Arial" w:hAnsi="Arial" w:eastAsia="Arial" w:cs="Arial"/>
                <w:sz w:val="22"/>
                <w:szCs w:val="22"/>
                <w:lang w:val="fr-FR"/>
              </w:rPr>
              <w:t xml:space="preserve">SC</w:t>
            </w:r>
            <w:r>
              <w:rPr>
                <w:rFonts w:ascii="Arial" w:hAnsi="Arial" w:eastAsia="Arial" w:cs="Arial"/>
                <w:sz w:val="22"/>
                <w:szCs w:val="22"/>
                <w:lang w:val="fr-FR"/>
              </w:rPr>
              <w:t xml:space="preserve">-5 (contenu de la fenêtre du conseiller et destination des liens), SC-2 (écran de saisie du code), SC-1 (nom, prénom et mot de passe vides, remplacement et suppression d’un justificatif) et SC-4 (bornes exactes de la période par défaut, limite de 90 jours)</w:t>
            </w:r>
            <w:r>
              <w:rPr>
                <w:rFonts w:ascii="Arial" w:hAnsi="Arial" w:eastAsia="Arial" w:cs="Arial"/>
                <w:sz w:val="22"/>
                <w:szCs w:val="22"/>
              </w:rPr>
            </w:r>
            <w:r>
              <w:rPr>
                <w:rFonts w:ascii="Arial" w:hAnsi="Arial" w:eastAsia="Arial" w:cs="Arial"/>
                <w:sz w:val="22"/>
                <w:szCs w:val="22"/>
              </w:rPr>
            </w:r>
          </w:p>
        </w:tc>
        <w:tc>
          <w:tcPr>
            <w:tcBorders/>
            <w:tcW w:w="3969" w:type="dxa"/>
          </w:tcPr>
          <w:p w14:paraId="1C5C2BDA">
            <w:pPr>
              <w:spacing/>
              <w:ind/>
              <w:rPr>
                <w:rFonts w:ascii="Arial" w:hAnsi="Arial" w:eastAsia="Arial" w:cs="Arial"/>
                <w:sz w:val="22"/>
                <w:szCs w:val="22"/>
              </w:rPr>
            </w:pPr>
            <w:r>
              <w:rPr>
                <w:rFonts w:ascii="Arial" w:hAnsi="Arial" w:eastAsia="Arial" w:cs="Arial"/>
                <w:sz w:val="22"/>
                <w:szCs w:val="22"/>
                <w:lang w:val="fr-FR"/>
              </w:rPr>
              <w:t xml:space="preserve">La spécification est trop incomplète pour écrir</w:t>
            </w:r>
            <w:r>
              <w:rPr>
                <w:rFonts w:ascii="Arial" w:hAnsi="Arial" w:eastAsia="Arial" w:cs="Arial"/>
                <w:sz w:val="22"/>
                <w:szCs w:val="22"/>
                <w:lang w:val="fr-FR"/>
              </w:rPr>
              <w:t xml:space="preserve">e des résultats attendus précis : contenu de la fenêtre, page de rendez-vous et « conseils » (questions 19 à 22), maquette absente pour l’écran du code (question 18). Pour SC-1, le remplacement et la suppression d’un justificatif ne sont pas</w:t>
            </w:r>
            <w:r>
              <w:rPr>
                <w:rFonts w:ascii="Arial" w:hAnsi="Arial" w:eastAsia="Arial" w:cs="Arial"/>
                <w:sz w:val="22"/>
                <w:szCs w:val="22"/>
                <w:lang w:val="fr-FR"/>
              </w:rPr>
              <w:t xml:space="preserve"> décrits (question 14), et les champs vides moins risqués sont vérifiés sans cas écrits (question 47). Pour SC-4, les bornes exactes de la période par défaut et la limite de 90 jours sont vérifiées après confirmation de l’historique de l’API (question 15).</w:t>
            </w:r>
            <w:r>
              <w:rPr>
                <w:rFonts w:ascii="Arial" w:hAnsi="Arial" w:eastAsia="Arial" w:cs="Arial"/>
                <w:sz w:val="22"/>
                <w:szCs w:val="22"/>
              </w:rPr>
            </w:r>
            <w:r>
              <w:rPr>
                <w:rFonts w:ascii="Arial" w:hAnsi="Arial" w:eastAsia="Arial" w:cs="Arial"/>
                <w:sz w:val="22"/>
                <w:szCs w:val="22"/>
              </w:rPr>
            </w:r>
          </w:p>
        </w:tc>
        <w:tc>
          <w:tcPr>
            <w:tcBorders/>
            <w:tcW w:w="2790" w:type="dxa"/>
          </w:tcPr>
          <w:p w14:paraId="1EBC2805">
            <w:pPr>
              <w:spacing/>
              <w:ind/>
              <w:rPr>
                <w:rFonts w:ascii="Arial" w:hAnsi="Arial" w:eastAsia="Arial" w:cs="Arial"/>
                <w:sz w:val="22"/>
                <w:szCs w:val="22"/>
              </w:rPr>
            </w:pPr>
            <w:r>
              <w:rPr>
                <w:rFonts w:ascii="Arial" w:hAnsi="Arial" w:eastAsia="Arial" w:cs="Arial"/>
                <w:sz w:val="22"/>
                <w:szCs w:val="22"/>
                <w:lang w:val="fr-FR"/>
              </w:rPr>
              <w:t xml:space="preserve">La méthode ne laisse pas de trace é</w:t>
            </w:r>
            <w:r>
              <w:rPr>
                <w:rFonts w:ascii="Arial" w:hAnsi="Arial" w:eastAsia="Arial" w:cs="Arial"/>
                <w:sz w:val="22"/>
                <w:szCs w:val="22"/>
                <w:lang w:val="fr-FR"/>
              </w:rPr>
              <w:t xml:space="preserve">crite à l’avance, ce qui fragilise le lien avec les exigences. On la rétablit en écrivant l’objectif et la durée de chaque session avant de la commencer, en rédigeant un compte rendu qui cite l’exigence, puis en transformant les découvertes en cas de test.</w:t>
            </w:r>
            <w:r>
              <w:rPr>
                <w:rFonts w:ascii="Arial" w:hAnsi="Arial" w:eastAsia="Arial" w:cs="Arial"/>
                <w:sz w:val="22"/>
                <w:szCs w:val="22"/>
              </w:rPr>
            </w:r>
            <w:r>
              <w:rPr>
                <w:rFonts w:ascii="Arial" w:hAnsi="Arial" w:eastAsia="Arial" w:cs="Arial"/>
                <w:sz w:val="22"/>
                <w:szCs w:val="22"/>
              </w:rPr>
            </w:r>
          </w:p>
        </w:tc>
      </w:tr>
      <w:tr>
        <w:trPr>
          <w:trHeight w:val="927"/>
        </w:trPr>
        <w:tc>
          <w:tcPr>
            <w:tcBorders/>
            <w:tcW w:w="1712" w:type="dxa"/>
          </w:tcPr>
          <w:p w14:paraId="1936E037">
            <w:pPr>
              <w:spacing/>
              <w:ind/>
              <w:rPr>
                <w:rFonts w:ascii="Arial" w:hAnsi="Arial" w:eastAsia="Arial" w:cs="Arial"/>
                <w:sz w:val="22"/>
                <w:szCs w:val="22"/>
              </w:rPr>
            </w:pPr>
            <w:r>
              <w:rPr>
                <w:rFonts w:ascii="Arial" w:hAnsi="Arial" w:eastAsia="Arial" w:cs="Arial"/>
                <w:sz w:val="22"/>
                <w:szCs w:val="22"/>
                <w:lang w:val="fr-FR"/>
              </w:rPr>
              <w:t xml:space="preserve">Tests de non-régression (automatisables)</w:t>
            </w:r>
            <w:r>
              <w:rPr>
                <w:rFonts w:ascii="Arial" w:hAnsi="Arial" w:eastAsia="Arial" w:cs="Arial"/>
                <w:sz w:val="22"/>
                <w:szCs w:val="22"/>
              </w:rPr>
            </w:r>
            <w:r>
              <w:rPr>
                <w:rFonts w:ascii="Arial" w:hAnsi="Arial" w:eastAsia="Arial" w:cs="Arial"/>
                <w:sz w:val="22"/>
                <w:szCs w:val="22"/>
              </w:rPr>
            </w:r>
          </w:p>
        </w:tc>
        <w:tc>
          <w:tcPr>
            <w:tcBorders/>
            <w:tcW w:w="1984" w:type="dxa"/>
          </w:tcPr>
          <w:p w14:paraId="036FB409">
            <w:pPr>
              <w:spacing/>
              <w:ind/>
              <w:rPr>
                <w:rFonts w:ascii="Arial" w:hAnsi="Arial" w:eastAsia="Arial" w:cs="Arial"/>
                <w:sz w:val="22"/>
                <w:szCs w:val="22"/>
              </w:rPr>
            </w:pPr>
            <w:r>
              <w:rPr>
                <w:rFonts w:ascii="Arial" w:hAnsi="Arial" w:eastAsia="Arial" w:cs="Arial"/>
                <w:sz w:val="22"/>
                <w:szCs w:val="22"/>
                <w:lang w:val="fr-FR"/>
              </w:rPr>
              <w:t xml:space="preserve">Fonctions critiques (SC-1 à SC-4) et interférence avec la fonctionnalité d’une autre équipe.</w:t>
            </w:r>
            <w:r>
              <w:rPr>
                <w:rFonts w:ascii="Arial" w:hAnsi="Arial" w:eastAsia="Arial" w:cs="Arial"/>
                <w:sz w:val="22"/>
                <w:szCs w:val="22"/>
              </w:rPr>
            </w:r>
            <w:r>
              <w:rPr>
                <w:rFonts w:ascii="Arial" w:hAnsi="Arial" w:eastAsia="Arial" w:cs="Arial"/>
                <w:sz w:val="22"/>
                <w:szCs w:val="22"/>
              </w:rPr>
            </w:r>
          </w:p>
        </w:tc>
        <w:tc>
          <w:tcPr>
            <w:tcBorders/>
            <w:tcW w:w="3969" w:type="dxa"/>
          </w:tcPr>
          <w:p w14:paraId="2626FE78">
            <w:pPr>
              <w:spacing/>
              <w:ind/>
              <w:rPr>
                <w:rFonts w:ascii="Arial" w:hAnsi="Arial" w:eastAsia="Arial" w:cs="Arial"/>
                <w:sz w:val="22"/>
                <w:szCs w:val="22"/>
              </w:rPr>
            </w:pPr>
            <w:r>
              <w:rPr>
                <w:rFonts w:ascii="Arial" w:hAnsi="Arial" w:eastAsia="Arial" w:cs="Arial"/>
                <w:sz w:val="22"/>
                <w:szCs w:val="22"/>
                <w:lang w:val="fr-FR"/>
              </w:rPr>
              <w:t xml:space="preserve">Elsa demande une seule campagne en fin d’exécution, sur les fonctions critiques, avec vérification de l’interférence. Les scénarios correspondants sont décrits dans les préconisations.</w:t>
            </w:r>
            <w:r>
              <w:rPr>
                <w:rFonts w:ascii="Arial" w:hAnsi="Arial" w:eastAsia="Arial" w:cs="Arial"/>
                <w:sz w:val="22"/>
                <w:szCs w:val="22"/>
              </w:rPr>
            </w:r>
            <w:r>
              <w:rPr>
                <w:rFonts w:ascii="Arial" w:hAnsi="Arial" w:eastAsia="Arial" w:cs="Arial"/>
                <w:sz w:val="22"/>
                <w:szCs w:val="22"/>
              </w:rPr>
            </w:r>
          </w:p>
        </w:tc>
        <w:tc>
          <w:tcPr>
            <w:tcBorders/>
            <w:tcW w:w="2790" w:type="dxa"/>
          </w:tcPr>
          <w:p w14:paraId="67EBA085">
            <w:pPr>
              <w:spacing/>
              <w:ind/>
              <w:rPr>
                <w:rFonts w:ascii="Arial" w:hAnsi="Arial" w:eastAsia="Arial" w:cs="Arial"/>
                <w:sz w:val="22"/>
                <w:szCs w:val="22"/>
              </w:rPr>
            </w:pPr>
            <w:r>
              <w:rPr>
                <w:rFonts w:ascii="Arial" w:hAnsi="Arial" w:eastAsia="Arial" w:cs="Arial"/>
                <w:sz w:val="22"/>
                <w:szCs w:val="22"/>
                <w:lang w:val="fr-FR"/>
              </w:rPr>
              <w:t xml:space="preserve">Une régression découverte en fin de campagne laisse peu de temps pour corriger. La fonctionnalité de l’autre équipe n’est pas encore connue.</w:t>
            </w:r>
            <w:r>
              <w:rPr>
                <w:rFonts w:ascii="Arial" w:hAnsi="Arial" w:eastAsia="Arial" w:cs="Arial"/>
                <w:sz w:val="22"/>
                <w:szCs w:val="22"/>
              </w:rPr>
            </w:r>
            <w:r>
              <w:rPr>
                <w:rFonts w:ascii="Arial" w:hAnsi="Arial" w:eastAsia="Arial" w:cs="Arial"/>
                <w:sz w:val="22"/>
                <w:szCs w:val="22"/>
              </w:rPr>
            </w:r>
          </w:p>
        </w:tc>
      </w:tr>
      <w:tr>
        <w:trPr/>
        <w:tc>
          <w:tcPr>
            <w:tcBorders/>
            <w:tcW w:w="1712" w:type="dxa"/>
          </w:tcPr>
          <w:p w14:paraId="0AC11596">
            <w:pPr>
              <w:spacing/>
              <w:ind/>
              <w:rPr>
                <w:rFonts w:ascii="Arial" w:hAnsi="Arial" w:eastAsia="Arial" w:cs="Arial"/>
                <w:sz w:val="22"/>
                <w:szCs w:val="22"/>
              </w:rPr>
            </w:pPr>
            <w:r>
              <w:rPr>
                <w:rFonts w:ascii="Arial" w:hAnsi="Arial" w:eastAsia="Arial" w:cs="Arial"/>
                <w:sz w:val="22"/>
                <w:szCs w:val="22"/>
                <w:lang w:val="fr-FR"/>
              </w:rPr>
              <w:t xml:space="preserve">Tests automatisés</w:t>
            </w:r>
            <w:r>
              <w:rPr>
                <w:rFonts w:ascii="Arial" w:hAnsi="Arial" w:eastAsia="Arial" w:cs="Arial"/>
                <w:sz w:val="22"/>
                <w:szCs w:val="22"/>
              </w:rPr>
            </w:r>
            <w:r>
              <w:rPr>
                <w:rFonts w:ascii="Arial" w:hAnsi="Arial" w:eastAsia="Arial" w:cs="Arial"/>
                <w:sz w:val="22"/>
                <w:szCs w:val="22"/>
              </w:rPr>
            </w:r>
          </w:p>
        </w:tc>
        <w:tc>
          <w:tcPr>
            <w:tcBorders/>
            <w:tcW w:w="1984" w:type="dxa"/>
          </w:tcPr>
          <w:p w14:paraId="4A8D3208">
            <w:pPr>
              <w:spacing/>
              <w:ind/>
              <w:rPr>
                <w:rFonts w:ascii="Arial" w:hAnsi="Arial" w:eastAsia="Arial" w:cs="Arial"/>
                <w:sz w:val="22"/>
                <w:szCs w:val="22"/>
              </w:rPr>
            </w:pPr>
            <w:r>
              <w:rPr>
                <w:rFonts w:ascii="Arial" w:hAnsi="Arial" w:eastAsia="Arial" w:cs="Arial"/>
                <w:sz w:val="22"/>
                <w:szCs w:val="22"/>
                <w:lang w:val="fr-FR"/>
              </w:rPr>
              <w:t xml:space="preserve">Option sous condition : contrôles du formulaire de SC-1 (questions 24, 25 et 28), double authentification et connexion sur un appareil reconnu de SC-2 (questions 5, 6, 31 et 32) et exactitude du suivi de SC-4 (question 38).</w:t>
            </w:r>
            <w:r>
              <w:rPr>
                <w:rFonts w:ascii="Arial" w:hAnsi="Arial" w:eastAsia="Arial" w:cs="Arial"/>
                <w:sz w:val="22"/>
                <w:szCs w:val="22"/>
              </w:rPr>
            </w:r>
            <w:r>
              <w:rPr>
                <w:rFonts w:ascii="Arial" w:hAnsi="Arial" w:eastAsia="Arial" w:cs="Arial"/>
                <w:sz w:val="22"/>
                <w:szCs w:val="22"/>
              </w:rPr>
            </w:r>
          </w:p>
        </w:tc>
        <w:tc>
          <w:tcPr>
            <w:tcBorders/>
            <w:tcW w:w="3969" w:type="dxa"/>
          </w:tcPr>
          <w:p w14:paraId="5A92F2B4">
            <w:pPr>
              <w:spacing/>
              <w:ind/>
              <w:rPr>
                <w:rFonts w:ascii="Arial" w:hAnsi="Arial" w:eastAsia="Arial" w:cs="Arial"/>
                <w:sz w:val="22"/>
                <w:szCs w:val="22"/>
              </w:rPr>
            </w:pPr>
            <w:r>
              <w:rPr>
                <w:rFonts w:ascii="Arial" w:hAnsi="Arial" w:eastAsia="Arial" w:cs="Arial"/>
                <w:sz w:val="22"/>
                <w:szCs w:val="22"/>
                <w:lang w:val="fr-FR"/>
              </w:rPr>
              <w:t xml:space="preserve">Ces cas ont des entrées et des résultats attendus connus, avec des dépendances maîtrisées dans l’environnement de test (service bancaire simulé, messagerie de test, appareil reconnu), se rejouent souvent et peuvent être fastidieux à rejouer manuellement. </w:t>
            </w:r>
            <w:r>
              <w:rPr>
                <w:rFonts w:ascii="Arial" w:hAnsi="Arial" w:eastAsia="Arial" w:cs="Arial"/>
                <w:sz w:val="22"/>
                <w:szCs w:val="22"/>
              </w:rPr>
            </w:r>
            <w:r>
              <w:rPr>
                <w:rFonts w:ascii="Arial" w:hAnsi="Arial" w:eastAsia="Arial" w:cs="Arial"/>
                <w:sz w:val="22"/>
                <w:szCs w:val="22"/>
              </w:rPr>
            </w:r>
          </w:p>
        </w:tc>
        <w:tc>
          <w:tcPr>
            <w:tcBorders/>
            <w:tcW w:w="2790" w:type="dxa"/>
          </w:tcPr>
          <w:p w14:paraId="05F1D82B">
            <w:pPr>
              <w:spacing/>
              <w:ind/>
              <w:rPr>
                <w:rFonts w:ascii="Arial" w:hAnsi="Arial" w:eastAsia="Arial" w:cs="Arial"/>
                <w:sz w:val="22"/>
                <w:szCs w:val="22"/>
              </w:rPr>
            </w:pPr>
            <w:r>
              <w:rPr>
                <w:rFonts w:ascii="Arial" w:hAnsi="Arial" w:eastAsia="Arial" w:cs="Arial"/>
                <w:sz w:val="22"/>
                <w:szCs w:val="22"/>
                <w:lang w:val="fr-FR"/>
              </w:rPr>
              <w:t xml:space="preserve">Coût initial élevé. Les règles non validées obligeraient à réécrire les scripts. Le téléversement et la biométrie dépendent de l’appareil et sont peu adaptés.</w:t>
            </w:r>
            <w:r>
              <w:rPr>
                <w:rFonts w:ascii="Arial" w:hAnsi="Arial" w:eastAsia="Arial" w:cs="Arial"/>
                <w:sz w:val="22"/>
                <w:szCs w:val="22"/>
              </w:rPr>
            </w:r>
            <w:r>
              <w:rPr>
                <w:rFonts w:ascii="Arial" w:hAnsi="Arial" w:eastAsia="Arial" w:cs="Arial"/>
                <w:sz w:val="22"/>
                <w:szCs w:val="22"/>
              </w:rPr>
            </w:r>
          </w:p>
        </w:tc>
      </w:tr>
    </w:tbl>
    <w:p w14:paraId="0C9E6552">
      <w:pPr>
        <w:spacing/>
        <w:ind/>
        <w:rPr/>
      </w:pPr>
      <w:r/>
      <w:r/>
    </w:p>
    <w:p w14:paraId="10C64BAA">
      <w:pPr>
        <w:spacing/>
        <w:ind/>
        <w:rPr>
          <w:rFonts w:ascii="Arial" w:hAnsi="Arial" w:eastAsia="Arial" w:cs="Arial"/>
          <w:lang w:val="fr-FR"/>
        </w:rPr>
      </w:pPr>
      <w:r>
        <w:rPr>
          <w:rFonts w:ascii="Arial" w:hAnsi="Arial" w:eastAsia="Arial" w:cs="Arial"/>
          <w:lang w:val="fr-FR"/>
        </w:rPr>
        <w:t xml:space="preserve">Ces méthodes reposent sur une hypothèse de travail : la c</w:t>
      </w:r>
      <w:r>
        <w:rPr>
          <w:rFonts w:ascii="Arial" w:hAnsi="Arial" w:eastAsia="Arial" w:cs="Arial"/>
          <w:lang w:val="fr-FR"/>
        </w:rPr>
        <w:t xml:space="preserve">ampagne est exécutée par un testeur fonctionnel, sans patrimoine de tests automatisés existant, et aucune ressource d’automatisation n’est confirmée au démarrage. L’automatisation reste donc une option, engagée seulement si trois conditions sont réunies : </w:t>
      </w:r>
      <w:r>
        <w:rPr>
          <w:rFonts w:ascii="Arial" w:hAnsi="Arial" w:eastAsia="Arial" w:cs="Arial"/>
          <w:lang w:val="fr-FR"/>
        </w:rPr>
      </w:r>
      <w:r>
        <w:rPr>
          <w:rFonts w:ascii="Arial" w:hAnsi="Arial" w:eastAsia="Arial" w:cs="Arial"/>
          <w:lang w:val="fr-FR"/>
        </w:rPr>
      </w:r>
    </w:p>
    <w:p w14:paraId="61CD59F3">
      <w:pPr>
        <w:pStyle w:val="866"/>
        <w:numPr>
          <w:ilvl w:val="0"/>
          <w:numId w:val="2"/>
        </w:numPr>
        <w:spacing/>
        <w:ind/>
        <w:rPr/>
      </w:pPr>
      <w:r>
        <w:rPr>
          <w:rFonts w:ascii="Arial" w:hAnsi="Arial" w:eastAsia="Arial" w:cs="Arial"/>
          <w:lang w:val="fr-FR"/>
        </w:rPr>
        <w:t xml:space="preserve">des règles stabilisées, validées ou retenues comme hypothèse définitive ;</w:t>
      </w:r>
      <w:r/>
    </w:p>
    <w:p w14:paraId="541A3D43">
      <w:pPr>
        <w:pStyle w:val="866"/>
        <w:numPr>
          <w:ilvl w:val="0"/>
          <w:numId w:val="2"/>
        </w:numPr>
        <w:spacing/>
        <w:ind/>
        <w:rPr/>
      </w:pPr>
      <w:r>
        <w:rPr>
          <w:rFonts w:ascii="Arial" w:hAnsi="Arial" w:eastAsia="Arial" w:cs="Arial"/>
          <w:highlight w:val="none"/>
          <w:lang w:val="fr-FR"/>
        </w:rPr>
        <w:t xml:space="preserve">un outil et une compétence disponibles ;</w:t>
      </w:r>
      <w:r/>
    </w:p>
    <w:p w14:paraId="338B88E7">
      <w:pPr>
        <w:pStyle w:val="866"/>
        <w:numPr>
          <w:ilvl w:val="0"/>
          <w:numId w:val="2"/>
        </w:numPr>
        <w:spacing/>
        <w:ind/>
        <w:rPr/>
      </w:pPr>
      <w:r>
        <w:rPr>
          <w:rFonts w:ascii="Arial" w:hAnsi="Arial" w:eastAsia="Arial" w:cs="Arial"/>
          <w:highlight w:val="none"/>
          <w:lang w:val="fr-FR"/>
        </w:rPr>
        <w:t xml:space="preserve">des tests rejoués assez souvent pour amortir le coût initial.</w:t>
      </w:r>
      <w:r/>
    </w:p>
    <w:p w14:paraId="3F93E4B0">
      <w:pPr>
        <w:spacing/>
        <w:ind w:firstLine="0" w:left="0"/>
        <w:rPr/>
      </w:pPr>
      <w:r>
        <w:rPr>
          <w:rFonts w:ascii="Arial" w:hAnsi="Arial" w:eastAsia="Arial" w:cs="Arial"/>
          <w:highlight w:val="none"/>
          <w:lang w:val="fr-FR"/>
        </w:rPr>
        <w:t xml:space="preserve">Les mesures limitant le risque d’une régression découverte tardivement sont détaillées dans les préconisations. Le choix des méthodes sera réévalué à chaque sprint, si une hypothèse est invalidée ou si de nouvelles ressources deviennent disponibles.</w:t>
      </w:r>
      <w:r>
        <w:rPr>
          <w:rFonts w:ascii="Arial" w:hAnsi="Arial" w:eastAsia="Arial" w:cs="Arial"/>
          <w:highlight w:val="none"/>
          <w:lang w:val="fr-FR"/>
        </w:rPr>
      </w:r>
      <w:r/>
    </w:p>
    <w:p w14:paraId="00000008">
      <w:pPr>
        <w:pStyle w:val="904"/>
        <w:spacing/>
        <w:ind/>
        <w:rPr>
          <w:rFonts w:ascii="Arial" w:hAnsi="Arial" w:cs="Arial"/>
        </w:rPr>
      </w:pPr>
      <w:r>
        <w:rPr>
          <w:rFonts w:ascii="Arial" w:hAnsi="Arial" w:eastAsia="Arial" w:cs="Arial"/>
        </w:rPr>
      </w:r>
      <w:bookmarkStart w:id="3" w:name="_9n8ngmwhwtw9"/>
      <w:r>
        <w:rPr>
          <w:rFonts w:ascii="Arial" w:hAnsi="Arial" w:eastAsia="Arial" w:cs="Arial"/>
        </w:rPr>
      </w:r>
      <w:bookmarkEnd w:id="3"/>
      <w:r>
        <w:rPr>
          <w:rFonts w:ascii="Arial" w:hAnsi="Arial" w:eastAsia="Arial" w:cs="Arial"/>
          <w:rtl w:val="0"/>
        </w:rPr>
        <w:t xml:space="preserve">Ressources nécessaires</w:t>
      </w:r>
      <w:r>
        <w:rPr>
          <w:rFonts w:ascii="Arial" w:hAnsi="Arial" w:cs="Arial"/>
        </w:rPr>
      </w:r>
      <w:r>
        <w:rPr>
          <w:rFonts w:ascii="Arial" w:hAnsi="Arial" w:cs="Arial"/>
        </w:rPr>
      </w:r>
    </w:p>
    <w:p w14:paraId="0000000A">
      <w:pPr>
        <w:spacing/>
        <w:ind/>
        <w:rPr>
          <w:rFonts w:ascii="Arial" w:hAnsi="Arial" w:eastAsia="Arial" w:cs="Arial"/>
          <w:b w:val="0"/>
          <w:bCs w:val="0"/>
          <w:highlight w:val="none"/>
          <w:lang w:val="fr-FR"/>
        </w:rPr>
      </w:pPr>
      <w:r>
        <w:rPr>
          <w:rFonts w:ascii="Arial" w:hAnsi="Arial" w:eastAsia="Arial" w:cs="Arial"/>
          <w:b/>
          <w:bCs/>
          <w:rtl w:val="0"/>
          <w:lang w:val="fr-FR"/>
        </w:rPr>
        <w:t xml:space="preserve">Personnel</w:t>
      </w:r>
      <w:r>
        <w:rPr>
          <w:rFonts w:ascii="Arial" w:hAnsi="Arial" w:eastAsia="Arial" w:cs="Arial"/>
          <w:b w:val="0"/>
          <w:bCs w:val="0"/>
          <w:highlight w:val="none"/>
          <w:lang w:val="fr-FR"/>
        </w:rPr>
      </w:r>
      <w:r>
        <w:rPr>
          <w:rFonts w:ascii="Arial" w:hAnsi="Arial" w:eastAsia="Arial" w:cs="Arial"/>
          <w:b w:val="0"/>
          <w:bCs w:val="0"/>
          <w:highlight w:val="none"/>
          <w:lang w:val="fr-FR"/>
        </w:rPr>
      </w:r>
    </w:p>
    <w:p w14:paraId="38F35169">
      <w:pPr>
        <w:spacing/>
        <w:ind/>
        <w:rPr>
          <w:rFonts w:ascii="Arial" w:hAnsi="Arial" w:eastAsia="Arial" w:cs="Arial"/>
          <w:b w:val="0"/>
          <w:bCs w:val="0"/>
          <w:highlight w:val="none"/>
          <w:lang w:val="fr-FR"/>
        </w:rPr>
      </w:pPr>
      <w:r>
        <w:rPr>
          <w:rFonts w:ascii="Arial" w:hAnsi="Arial" w:eastAsia="Arial" w:cs="Arial"/>
          <w:b w:val="0"/>
          <w:bCs w:val="0"/>
          <w:highlight w:val="none"/>
          <w:rtl w:val="0"/>
          <w:lang w:val="fr-FR"/>
        </w:rPr>
        <w:t xml:space="preserve">La campagne est exécutée par un testeur fonctionnel.</w:t>
      </w:r>
      <w:r>
        <w:rPr>
          <w:rFonts w:ascii="Arial" w:hAnsi="Arial" w:eastAsia="Arial" w:cs="Arial"/>
          <w:b w:val="0"/>
          <w:bCs w:val="0"/>
          <w:highlight w:val="none"/>
          <w:lang w:val="fr-FR"/>
        </w:rPr>
      </w:r>
      <w:r>
        <w:rPr>
          <w:rFonts w:ascii="Arial" w:hAnsi="Arial" w:eastAsia="Arial" w:cs="Arial"/>
          <w:b w:val="0"/>
          <w:bCs w:val="0"/>
          <w:highlight w:val="none"/>
          <w:lang w:val="fr-FR"/>
        </w:rPr>
      </w:r>
    </w:p>
    <w:p w14:paraId="71D83DFE">
      <w:pPr>
        <w:spacing/>
        <w:ind/>
        <w:rPr>
          <w:rFonts w:ascii="Arial" w:hAnsi="Arial" w:cs="Arial"/>
          <w:b w:val="0"/>
          <w:bCs w:val="0"/>
        </w:rPr>
      </w:pPr>
      <w:r>
        <w:rPr>
          <w:rFonts w:ascii="Arial" w:hAnsi="Arial" w:cs="Arial"/>
          <w:b w:val="0"/>
          <w:bCs w:val="0"/>
        </w:rPr>
      </w:r>
      <w:r>
        <w:rPr>
          <w:rFonts w:ascii="Arial" w:hAnsi="Arial" w:cs="Arial"/>
          <w:b w:val="0"/>
          <w:bCs w:val="0"/>
        </w:rPr>
      </w:r>
      <w:r>
        <w:rPr>
          <w:rFonts w:ascii="Arial" w:hAnsi="Arial" w:cs="Arial"/>
          <w:b w:val="0"/>
          <w:bCs w:val="0"/>
        </w:rPr>
      </w:r>
    </w:p>
    <w:p w14:paraId="36179C62">
      <w:pPr>
        <w:spacing/>
        <w:ind/>
        <w:rPr>
          <w:rFonts w:ascii="Arial" w:hAnsi="Arial" w:eastAsia="Arial" w:cs="Arial"/>
          <w:b w:val="0"/>
          <w:bCs w:val="0"/>
          <w:highlight w:val="none"/>
          <w:lang w:val="fr-FR"/>
        </w:rPr>
      </w:pPr>
      <w:r>
        <w:rPr>
          <w:rFonts w:ascii="Arial" w:hAnsi="Arial" w:eastAsia="Arial" w:cs="Arial"/>
          <w:b/>
          <w:bCs/>
          <w:highlight w:val="none"/>
          <w:rtl w:val="0"/>
          <w:lang w:val="fr-FR"/>
        </w:rPr>
        <w:t xml:space="preserve">Compétences</w:t>
      </w:r>
      <w:r>
        <w:rPr>
          <w:rFonts w:ascii="Arial" w:hAnsi="Arial" w:eastAsia="Arial" w:cs="Arial"/>
          <w:b w:val="0"/>
          <w:bCs w:val="0"/>
          <w:highlight w:val="none"/>
          <w:lang w:val="fr-FR"/>
        </w:rPr>
      </w:r>
      <w:r>
        <w:rPr>
          <w:rFonts w:ascii="Arial" w:hAnsi="Arial" w:eastAsia="Arial" w:cs="Arial"/>
          <w:b w:val="0"/>
          <w:bCs w:val="0"/>
          <w:highlight w:val="none"/>
          <w:lang w:val="fr-FR"/>
        </w:rPr>
      </w:r>
    </w:p>
    <w:p w14:paraId="1C45C1B7">
      <w:pPr>
        <w:pStyle w:val="866"/>
        <w:numPr>
          <w:ilvl w:val="0"/>
          <w:numId w:val="3"/>
        </w:numPr>
        <w:spacing/>
        <w:ind/>
        <w:rPr>
          <w:rFonts w:ascii="Arial" w:hAnsi="Arial" w:cs="Arial"/>
          <w:b w:val="0"/>
          <w:bCs w:val="0"/>
        </w:rPr>
      </w:pPr>
      <w:r>
        <w:rPr>
          <w:rFonts w:ascii="Arial" w:hAnsi="Arial" w:eastAsia="Arial" w:cs="Arial"/>
          <w:b w:val="0"/>
          <w:bCs w:val="0"/>
          <w:highlight w:val="none"/>
          <w:rtl w:val="0"/>
          <w:lang w:val="fr-FR"/>
        </w:rPr>
        <w:t xml:space="preserve">Techniques de test : tests fonctionnels, exploratoires et de non-régression. L’écriture de tests automatisés n’est requise que si l’automatisation est retenue.</w:t>
      </w:r>
      <w:r>
        <w:rPr>
          <w:rFonts w:ascii="Arial" w:hAnsi="Arial" w:cs="Arial"/>
          <w:b w:val="0"/>
          <w:bCs w:val="0"/>
        </w:rPr>
      </w:r>
      <w:r>
        <w:rPr>
          <w:rFonts w:ascii="Arial" w:hAnsi="Arial" w:cs="Arial"/>
          <w:b w:val="0"/>
          <w:bCs w:val="0"/>
        </w:rPr>
      </w:r>
    </w:p>
    <w:p w14:paraId="0E253815">
      <w:pPr>
        <w:pStyle w:val="866"/>
        <w:numPr>
          <w:ilvl w:val="0"/>
          <w:numId w:val="3"/>
        </w:numPr>
        <w:spacing/>
        <w:ind/>
        <w:rPr>
          <w:rFonts w:ascii="Arial" w:hAnsi="Arial" w:cs="Arial"/>
          <w:b w:val="0"/>
          <w:bCs w:val="0"/>
        </w:rPr>
      </w:pPr>
      <w:r>
        <w:rPr>
          <w:rFonts w:ascii="Arial" w:hAnsi="Arial" w:eastAsia="Arial" w:cs="Arial"/>
          <w:b w:val="0"/>
          <w:bCs w:val="0"/>
          <w:highlight w:val="none"/>
          <w:rtl w:val="0"/>
          <w:lang w:val="fr-FR"/>
        </w:rPr>
        <w:t xml:space="preserve">Compétences techniqu</w:t>
      </w:r>
      <w:r>
        <w:rPr>
          <w:rFonts w:ascii="Arial" w:hAnsi="Arial" w:eastAsia="Arial" w:cs="Arial"/>
          <w:b w:val="0"/>
          <w:bCs w:val="0"/>
          <w:highlight w:val="none"/>
          <w:rtl w:val="0"/>
          <w:lang w:val="fr-FR"/>
        </w:rPr>
        <w:t xml:space="preserve">es : lecture d’une base de données en SQL pour vérifier ce qui est réellement stocké (questions 41 et 42), lecture de requêtes API et de journaux d’appels pour vérifier les échanges avec la brique SECU et la Banque de France (questions 2, 4, 7, 8, 9 et 35)</w:t>
      </w:r>
      <w:r>
        <w:rPr>
          <w:rFonts w:ascii="Arial" w:hAnsi="Arial" w:cs="Arial"/>
          <w:b w:val="0"/>
          <w:bCs w:val="0"/>
          <w:lang w:val="fr-FR"/>
        </w:rPr>
        <w:t xml:space="preserve">.</w:t>
      </w:r>
      <w:r>
        <w:rPr>
          <w:rFonts w:ascii="Arial" w:hAnsi="Arial" w:cs="Arial"/>
          <w:b w:val="0"/>
          <w:bCs w:val="0"/>
        </w:rPr>
      </w:r>
      <w:r>
        <w:rPr>
          <w:rFonts w:ascii="Arial" w:hAnsi="Arial" w:cs="Arial"/>
          <w:b w:val="0"/>
          <w:bCs w:val="0"/>
        </w:rPr>
      </w:r>
    </w:p>
    <w:p w14:paraId="24F7A064">
      <w:pPr>
        <w:pStyle w:val="866"/>
        <w:numPr>
          <w:ilvl w:val="0"/>
          <w:numId w:val="3"/>
        </w:numPr>
        <w:spacing/>
        <w:ind/>
        <w:rPr>
          <w:rFonts w:ascii="Arial" w:hAnsi="Arial" w:cs="Arial"/>
          <w:b w:val="0"/>
          <w:bCs w:val="0"/>
        </w:rPr>
      </w:pPr>
      <w:r>
        <w:rPr>
          <w:rFonts w:ascii="Arial" w:hAnsi="Arial" w:eastAsia="Arial" w:cs="Arial"/>
          <w:b w:val="0"/>
          <w:bCs w:val="0"/>
          <w:highlight w:val="none"/>
          <w:rtl w:val="0"/>
          <w:lang w:val="fr-FR"/>
        </w:rPr>
        <w:t xml:space="preserve">Connaissance du métier : notions bancaires de base (types de comptes, crédit et débit, prélèvement, relevé de compte, catégorisation des dépenses), nécessaires pour écrire des résultats attendus justes.</w:t>
      </w:r>
      <w:r>
        <w:rPr>
          <w:rFonts w:ascii="Arial" w:hAnsi="Arial" w:cs="Arial"/>
          <w:b w:val="0"/>
          <w:bCs w:val="0"/>
        </w:rPr>
      </w:r>
      <w:r>
        <w:rPr>
          <w:rFonts w:ascii="Arial" w:hAnsi="Arial" w:cs="Arial"/>
          <w:b w:val="0"/>
          <w:bCs w:val="0"/>
        </w:rPr>
      </w:r>
    </w:p>
    <w:p w14:paraId="066BD7AC">
      <w:pPr>
        <w:spacing/>
        <w:ind/>
        <w:rPr>
          <w:rFonts w:ascii="Arial" w:hAnsi="Arial" w:cs="Arial"/>
          <w:b w:val="0"/>
          <w:bCs w:val="0"/>
        </w:rPr>
      </w:pPr>
      <w:r>
        <w:rPr>
          <w:rFonts w:ascii="Arial" w:hAnsi="Arial" w:cs="Arial"/>
          <w:b w:val="0"/>
          <w:bCs w:val="0"/>
        </w:rPr>
      </w:r>
      <w:r>
        <w:rPr>
          <w:rFonts w:ascii="Arial" w:hAnsi="Arial" w:cs="Arial"/>
          <w:b w:val="0"/>
          <w:bCs w:val="0"/>
        </w:rPr>
      </w:r>
      <w:r>
        <w:rPr>
          <w:rFonts w:ascii="Arial" w:hAnsi="Arial" w:cs="Arial"/>
          <w:b w:val="0"/>
          <w:bCs w:val="0"/>
        </w:rPr>
      </w:r>
    </w:p>
    <w:p w14:paraId="749095BC">
      <w:pPr>
        <w:spacing/>
        <w:ind/>
        <w:rPr>
          <w:rFonts w:ascii="Arial" w:hAnsi="Arial" w:eastAsia="Arial" w:cs="Arial"/>
          <w:b w:val="0"/>
          <w:bCs w:val="0"/>
          <w:highlight w:val="none"/>
          <w:lang w:val="fr-FR"/>
        </w:rPr>
      </w:pPr>
      <w:r>
        <w:rPr>
          <w:rFonts w:ascii="Arial" w:hAnsi="Arial" w:eastAsia="Arial" w:cs="Arial"/>
          <w:b/>
          <w:bCs/>
          <w:highlight w:val="none"/>
          <w:rtl w:val="0"/>
          <w:lang w:val="fr-FR"/>
        </w:rPr>
        <w:t xml:space="preserve">Outils</w:t>
      </w:r>
      <w:r>
        <w:rPr>
          <w:rFonts w:ascii="Arial" w:hAnsi="Arial" w:eastAsia="Arial" w:cs="Arial"/>
          <w:b w:val="0"/>
          <w:bCs w:val="0"/>
          <w:highlight w:val="none"/>
          <w:lang w:val="fr-FR"/>
        </w:rPr>
      </w:r>
      <w:r>
        <w:rPr>
          <w:rFonts w:ascii="Arial" w:hAnsi="Arial" w:eastAsia="Arial" w:cs="Arial"/>
          <w:b w:val="0"/>
          <w:bCs w:val="0"/>
          <w:highlight w:val="none"/>
          <w:lang w:val="fr-FR"/>
        </w:rPr>
      </w:r>
    </w:p>
    <w:p w14:paraId="46EE4868">
      <w:pPr>
        <w:pStyle w:val="866"/>
        <w:numPr>
          <w:ilvl w:val="0"/>
          <w:numId w:val="4"/>
        </w:numPr>
        <w:spacing/>
        <w:ind/>
        <w:rPr>
          <w:rFonts w:ascii="Arial" w:hAnsi="Arial" w:cs="Arial"/>
          <w:b w:val="0"/>
          <w:bCs w:val="0"/>
        </w:rPr>
      </w:pPr>
      <w:r>
        <w:rPr>
          <w:rFonts w:ascii="Arial" w:hAnsi="Arial" w:eastAsia="Arial" w:cs="Arial"/>
          <w:b w:val="0"/>
          <w:bCs w:val="0"/>
          <w:highlight w:val="none"/>
          <w:rtl w:val="0"/>
          <w:lang w:val="fr-FR"/>
        </w:rPr>
      </w:r>
      <w:r>
        <w:rPr>
          <w:rFonts w:ascii="Arial" w:hAnsi="Arial" w:eastAsia="Arial" w:cs="Arial"/>
          <w:b w:val="0"/>
          <w:bCs w:val="0"/>
          <w:highlight w:val="none"/>
          <w:rtl w:val="0"/>
          <w:lang w:val="fr-FR"/>
        </w:rPr>
        <w:t xml:space="preserve">Le cahier de recette (sur le template Excel fourni). Chaque onglet de sprint est complété par le statut, la date d’exécution et la référence de l’anomalie éventuelle, afin de permettre le calcul des taux de réussite par criticité.</w:t>
      </w:r>
      <w:r>
        <w:rPr>
          <w:rFonts w:ascii="Arial" w:hAnsi="Arial" w:cs="Arial"/>
          <w:b w:val="0"/>
          <w:bCs w:val="0"/>
        </w:rPr>
      </w:r>
      <w:r>
        <w:rPr>
          <w:rFonts w:ascii="Arial" w:hAnsi="Arial" w:cs="Arial"/>
          <w:b w:val="0"/>
          <w:bCs w:val="0"/>
        </w:rPr>
      </w:r>
    </w:p>
    <w:p w14:paraId="721B21F1">
      <w:pPr>
        <w:pStyle w:val="866"/>
        <w:numPr>
          <w:ilvl w:val="0"/>
          <w:numId w:val="4"/>
        </w:numPr>
        <w:spacing/>
        <w:ind/>
        <w:rPr>
          <w:rFonts w:ascii="Arial" w:hAnsi="Arial" w:cs="Arial"/>
          <w:b w:val="0"/>
          <w:bCs w:val="0"/>
        </w:rPr>
      </w:pPr>
      <w:r>
        <w:rPr>
          <w:rFonts w:ascii="Arial" w:hAnsi="Arial" w:eastAsia="Arial" w:cs="Arial"/>
          <w:b w:val="0"/>
          <w:bCs w:val="0"/>
          <w:highlight w:val="none"/>
          <w:rtl w:val="0"/>
          <w:lang w:val="fr-FR"/>
        </w:rPr>
        <w:t xml:space="preserve">Les anomalies sont suivies dans Notion, dans la base du projet TOMSEN, reliées à la story concernée et dotées d’un statut de suivi.</w:t>
      </w:r>
      <w:r>
        <w:rPr>
          <w:rFonts w:ascii="Arial" w:hAnsi="Arial" w:cs="Arial"/>
          <w:b w:val="0"/>
          <w:bCs w:val="0"/>
        </w:rPr>
      </w:r>
      <w:r>
        <w:rPr>
          <w:rFonts w:ascii="Arial" w:hAnsi="Arial" w:cs="Arial"/>
          <w:b w:val="0"/>
          <w:bCs w:val="0"/>
        </w:rPr>
      </w:r>
    </w:p>
    <w:p w14:paraId="21A264C5">
      <w:pPr>
        <w:pStyle w:val="866"/>
        <w:numPr>
          <w:ilvl w:val="0"/>
          <w:numId w:val="4"/>
        </w:numPr>
        <w:spacing/>
        <w:ind/>
        <w:rPr>
          <w:rFonts w:ascii="Arial" w:hAnsi="Arial" w:cs="Arial"/>
          <w:b w:val="0"/>
          <w:bCs w:val="0"/>
        </w:rPr>
      </w:pPr>
      <w:r>
        <w:rPr>
          <w:rFonts w:ascii="Arial" w:hAnsi="Arial" w:cs="Arial"/>
          <w:b w:val="0"/>
          <w:bCs w:val="0"/>
          <w:highlight w:val="none"/>
          <w:lang w:val="fr-FR"/>
        </w:rPr>
        <w:t xml:space="preserve">Docker, pour faire tourner l’environnement de test de façon identique à chaque exécution, et pouvoir le remettre à zéro entre deux sessions.</w:t>
      </w:r>
      <w:r>
        <w:rPr>
          <w:rFonts w:ascii="Arial" w:hAnsi="Arial" w:cs="Arial"/>
          <w:b w:val="0"/>
          <w:bCs w:val="0"/>
        </w:rPr>
      </w:r>
      <w:r>
        <w:rPr>
          <w:rFonts w:ascii="Arial" w:hAnsi="Arial" w:cs="Arial"/>
          <w:b w:val="0"/>
          <w:bCs w:val="0"/>
        </w:rPr>
      </w:r>
    </w:p>
    <w:p w14:paraId="3065A4A8">
      <w:pPr>
        <w:pStyle w:val="866"/>
        <w:numPr>
          <w:ilvl w:val="0"/>
          <w:numId w:val="4"/>
        </w:numPr>
        <w:spacing/>
        <w:ind/>
        <w:rPr>
          <w:rFonts w:ascii="Arial" w:hAnsi="Arial" w:cs="Arial"/>
          <w:b w:val="0"/>
          <w:bCs w:val="0"/>
        </w:rPr>
      </w:pPr>
      <w:r>
        <w:rPr>
          <w:rFonts w:ascii="Arial" w:hAnsi="Arial" w:cs="Arial"/>
          <w:b w:val="0"/>
          <w:bCs w:val="0"/>
          <w:highlight w:val="none"/>
          <w:lang w:val="fr-FR"/>
        </w:rPr>
      </w:r>
      <w:r>
        <w:rPr>
          <w:rFonts w:ascii="Arial" w:hAnsi="Arial" w:cs="Arial"/>
          <w:b w:val="0"/>
          <w:bCs w:val="0"/>
          <w:highlight w:val="none"/>
          <w:lang w:val="fr-FR"/>
        </w:rPr>
        <w:t xml:space="preserve">Postman, pour interroger directement la brique SECU et le service bancaire simulé afin de vérifier leurs réponses sans passer par l’interface.</w:t>
      </w:r>
      <w:r>
        <w:rPr>
          <w:rFonts w:ascii="Arial" w:hAnsi="Arial" w:cs="Arial"/>
          <w:b w:val="0"/>
          <w:bCs w:val="0"/>
        </w:rPr>
      </w:r>
      <w:r>
        <w:rPr>
          <w:rFonts w:ascii="Arial" w:hAnsi="Arial" w:cs="Arial"/>
          <w:b w:val="0"/>
          <w:bCs w:val="0"/>
        </w:rPr>
      </w:r>
    </w:p>
    <w:p w14:paraId="2B360E75">
      <w:pPr>
        <w:pStyle w:val="866"/>
        <w:numPr>
          <w:ilvl w:val="0"/>
          <w:numId w:val="4"/>
        </w:numPr>
        <w:spacing/>
        <w:ind/>
        <w:rPr>
          <w:rFonts w:ascii="Arial" w:hAnsi="Arial" w:cs="Arial"/>
          <w:b w:val="0"/>
          <w:bCs w:val="0"/>
        </w:rPr>
      </w:pPr>
      <w:r>
        <w:rPr>
          <w:rFonts w:ascii="Arial" w:hAnsi="Arial" w:cs="Arial"/>
          <w:b w:val="0"/>
          <w:bCs w:val="0"/>
          <w:highlight w:val="none"/>
          <w:lang w:val="fr-FR"/>
        </w:rPr>
        <w:t xml:space="preserve">Cypress, si l’automatisation est retenue, pour automatiser les tests identifiés dans la section Automatisation.</w:t>
      </w:r>
      <w:r>
        <w:rPr>
          <w:rFonts w:ascii="Arial" w:hAnsi="Arial" w:cs="Arial"/>
          <w:b w:val="0"/>
          <w:bCs w:val="0"/>
        </w:rPr>
      </w:r>
      <w:r>
        <w:rPr>
          <w:rFonts w:ascii="Arial" w:hAnsi="Arial" w:cs="Arial"/>
          <w:b w:val="0"/>
          <w:bCs w:val="0"/>
        </w:rPr>
      </w:r>
    </w:p>
    <w:p w14:paraId="20A03646">
      <w:pPr>
        <w:spacing/>
        <w:ind/>
        <w:rPr>
          <w:rFonts w:ascii="Arial" w:hAnsi="Arial" w:cs="Arial"/>
          <w:b/>
          <w:bCs/>
        </w:rPr>
      </w:pPr>
      <w:r>
        <w:rPr>
          <w:rFonts w:ascii="Arial" w:hAnsi="Arial" w:cs="Arial"/>
          <w:b/>
          <w:bCs/>
        </w:rPr>
      </w:r>
      <w:r>
        <w:rPr>
          <w:rFonts w:ascii="Arial" w:hAnsi="Arial" w:cs="Arial"/>
          <w:b/>
          <w:bCs/>
        </w:rPr>
      </w:r>
      <w:r>
        <w:rPr>
          <w:rFonts w:ascii="Arial" w:hAnsi="Arial" w:cs="Arial"/>
          <w:b/>
          <w:bCs/>
        </w:rPr>
      </w:r>
    </w:p>
    <w:p w14:paraId="71815C9F">
      <w:pPr>
        <w:spacing/>
        <w:ind/>
        <w:rPr>
          <w:rFonts w:ascii="Arial" w:hAnsi="Arial" w:eastAsia="Arial" w:cs="Arial"/>
          <w:b w:val="0"/>
          <w:bCs w:val="0"/>
          <w:highlight w:val="none"/>
          <w:lang w:val="fr-FR"/>
        </w:rPr>
      </w:pPr>
      <w:r>
        <w:rPr>
          <w:rFonts w:ascii="Arial" w:hAnsi="Arial" w:eastAsia="Arial" w:cs="Arial"/>
          <w:b/>
          <w:bCs/>
          <w:highlight w:val="none"/>
          <w:rtl w:val="0"/>
          <w:lang w:val="fr-FR"/>
        </w:rPr>
        <w:t xml:space="preserve">Données de test</w:t>
      </w:r>
      <w:r>
        <w:rPr>
          <w:rFonts w:ascii="Arial" w:hAnsi="Arial" w:eastAsia="Arial" w:cs="Arial"/>
          <w:b w:val="0"/>
          <w:bCs w:val="0"/>
          <w:highlight w:val="none"/>
          <w:lang w:val="fr-FR"/>
        </w:rPr>
      </w:r>
      <w:r>
        <w:rPr>
          <w:rFonts w:ascii="Arial" w:hAnsi="Arial" w:eastAsia="Arial" w:cs="Arial"/>
          <w:b w:val="0"/>
          <w:bCs w:val="0"/>
          <w:highlight w:val="none"/>
          <w:lang w:val="fr-FR"/>
        </w:rPr>
      </w:r>
    </w:p>
    <w:p w14:paraId="6703166C">
      <w:pPr>
        <w:pStyle w:val="866"/>
        <w:numPr>
          <w:ilvl w:val="0"/>
          <w:numId w:val="5"/>
        </w:numPr>
        <w:spacing/>
        <w:ind/>
        <w:rPr>
          <w:rFonts w:ascii="Arial" w:hAnsi="Arial" w:cs="Arial"/>
          <w:b w:val="0"/>
          <w:bCs w:val="0"/>
        </w:rPr>
      </w:pPr>
      <w:r>
        <w:rPr>
          <w:rFonts w:ascii="Arial" w:hAnsi="Arial" w:eastAsia="Arial" w:cs="Arial"/>
          <w:b w:val="0"/>
          <w:bCs w:val="0"/>
          <w:highlight w:val="none"/>
          <w:rtl w:val="0"/>
          <w:lang w:val="fr-FR"/>
        </w:rPr>
        <w:t xml:space="preserve">Un compte relié à trois banques, dont une sans transaction, av</w:t>
      </w:r>
      <w:r>
        <w:rPr>
          <w:rFonts w:ascii="Arial" w:hAnsi="Arial" w:eastAsia="Arial" w:cs="Arial"/>
          <w:b w:val="0"/>
          <w:bCs w:val="0"/>
          <w:highlight w:val="none"/>
          <w:rtl w:val="0"/>
          <w:lang w:val="fr-FR"/>
        </w:rPr>
        <w:t xml:space="preserve">ec comptes courants et comptes épargne. Les valeurs précises sont détaillées dans l’onglet « Jeu de données » du cahier de recette. </w:t>
      </w:r>
      <w:r>
        <w:rPr>
          <w:rFonts w:ascii="Arial" w:hAnsi="Arial" w:eastAsia="Arial" w:cs="Arial"/>
          <w:b w:val="0"/>
          <w:bCs w:val="0"/>
          <w:highlight w:val="none"/>
          <w:rtl w:val="0"/>
          <w:lang w:val="fr-FR"/>
        </w:rPr>
        <w:t xml:space="preserve">Ses </w:t>
      </w:r>
      <w:r>
        <w:rPr>
          <w:rFonts w:ascii="Arial" w:hAnsi="Arial" w:eastAsia="Arial" w:cs="Arial"/>
          <w:b w:val="0"/>
          <w:bCs w:val="0"/>
          <w:highlight w:val="none"/>
          <w:rtl w:val="0"/>
          <w:lang w:val="fr-FR"/>
        </w:rPr>
        <w:t xml:space="preserve">transactions contiennent au moins deux débits par catégorie répartis entre deux banques, un débit d’un destinataire non reconnu, des crédits dont un salaire, un virement entre deux comptes de l’utilisateur et une période sans débit (question 38, 39 et 43).</w:t>
      </w:r>
      <w:r>
        <w:rPr>
          <w:rFonts w:ascii="Arial" w:hAnsi="Arial" w:cs="Arial"/>
          <w:b w:val="0"/>
          <w:bCs w:val="0"/>
        </w:rPr>
      </w:r>
      <w:r>
        <w:rPr>
          <w:rFonts w:ascii="Arial" w:hAnsi="Arial" w:cs="Arial"/>
          <w:b w:val="0"/>
          <w:bCs w:val="0"/>
        </w:rPr>
      </w:r>
    </w:p>
    <w:p w14:paraId="2DAA457D">
      <w:pPr>
        <w:pStyle w:val="866"/>
        <w:numPr>
          <w:ilvl w:val="0"/>
          <w:numId w:val="5"/>
        </w:numPr>
        <w:spacing/>
        <w:ind/>
        <w:rPr>
          <w:rFonts w:ascii="Arial" w:hAnsi="Arial" w:cs="Arial"/>
          <w:b w:val="0"/>
          <w:bCs w:val="0"/>
        </w:rPr>
      </w:pPr>
      <w:r>
        <w:rPr>
          <w:rFonts w:ascii="Arial" w:hAnsi="Arial" w:eastAsia="Arial" w:cs="Arial"/>
          <w:b w:val="0"/>
          <w:bCs w:val="0"/>
          <w:highlight w:val="none"/>
          <w:rtl w:val="0"/>
          <w:lang w:val="fr-FR"/>
        </w:rPr>
        <w:t xml:space="preserve">Un compte relié à une seule banque (client.unebanque@test-tomsen.fr).</w:t>
      </w:r>
      <w:r>
        <w:rPr>
          <w:rFonts w:ascii="Arial" w:hAnsi="Arial" w:cs="Arial"/>
          <w:b w:val="0"/>
          <w:bCs w:val="0"/>
        </w:rPr>
      </w:r>
      <w:r>
        <w:rPr>
          <w:rFonts w:ascii="Arial" w:hAnsi="Arial" w:cs="Arial"/>
          <w:b w:val="0"/>
          <w:bCs w:val="0"/>
        </w:rPr>
      </w:r>
    </w:p>
    <w:p w14:paraId="7606475F">
      <w:pPr>
        <w:pStyle w:val="866"/>
        <w:numPr>
          <w:ilvl w:val="0"/>
          <w:numId w:val="5"/>
        </w:numPr>
        <w:spacing/>
        <w:ind/>
        <w:rPr>
          <w:rFonts w:ascii="Arial" w:hAnsi="Arial" w:cs="Arial"/>
          <w:b w:val="0"/>
          <w:bCs w:val="0"/>
        </w:rPr>
      </w:pPr>
      <w:r>
        <w:rPr>
          <w:rFonts w:ascii="Arial" w:hAnsi="Arial" w:eastAsia="Arial" w:cs="Arial"/>
          <w:b w:val="0"/>
          <w:bCs w:val="0"/>
          <w:highlight w:val="none"/>
          <w:rtl w:val="0"/>
          <w:lang w:val="fr-FR"/>
        </w:rPr>
        <w:t xml:space="preserve">Un compte sans aucune donnée bancaire enregistrée (question 34).</w:t>
      </w:r>
      <w:r>
        <w:rPr>
          <w:rFonts w:ascii="Arial" w:hAnsi="Arial" w:cs="Arial"/>
          <w:b w:val="0"/>
          <w:bCs w:val="0"/>
        </w:rPr>
      </w:r>
      <w:r>
        <w:rPr>
          <w:rFonts w:ascii="Arial" w:hAnsi="Arial" w:cs="Arial"/>
          <w:b w:val="0"/>
          <w:bCs w:val="0"/>
        </w:rPr>
      </w:r>
    </w:p>
    <w:p w14:paraId="41A9E134">
      <w:pPr>
        <w:pStyle w:val="866"/>
        <w:numPr>
          <w:ilvl w:val="0"/>
          <w:numId w:val="5"/>
        </w:numPr>
        <w:spacing/>
        <w:ind/>
        <w:rPr>
          <w:rFonts w:ascii="Arial" w:hAnsi="Arial" w:cs="Arial"/>
          <w:b w:val="0"/>
          <w:bCs w:val="0"/>
        </w:rPr>
      </w:pPr>
      <w:r>
        <w:rPr>
          <w:rFonts w:ascii="Arial" w:hAnsi="Arial" w:eastAsia="Arial" w:cs="Arial"/>
          <w:b w:val="0"/>
          <w:bCs w:val="0"/>
          <w:highlight w:val="none"/>
          <w:rtl w:val="0"/>
          <w:lang w:val="fr-FR"/>
        </w:rPr>
        <w:t xml:space="preserve">Une boîte mail de test par compte, pour recevoir le code de double authentification (questions 10 et 28).</w:t>
      </w:r>
      <w:r>
        <w:rPr>
          <w:rFonts w:ascii="Arial" w:hAnsi="Arial" w:cs="Arial"/>
          <w:b w:val="0"/>
          <w:bCs w:val="0"/>
        </w:rPr>
      </w:r>
      <w:r>
        <w:rPr>
          <w:rFonts w:ascii="Arial" w:hAnsi="Arial" w:cs="Arial"/>
          <w:b w:val="0"/>
          <w:bCs w:val="0"/>
        </w:rPr>
      </w:r>
    </w:p>
    <w:p w14:paraId="763F8987">
      <w:pPr>
        <w:pStyle w:val="866"/>
        <w:numPr>
          <w:ilvl w:val="0"/>
          <w:numId w:val="5"/>
        </w:numPr>
        <w:spacing/>
        <w:ind/>
        <w:rPr>
          <w:rFonts w:ascii="Arial" w:hAnsi="Arial" w:cs="Arial"/>
          <w:b w:val="0"/>
          <w:bCs w:val="0"/>
        </w:rPr>
      </w:pPr>
      <w:r>
        <w:rPr>
          <w:rFonts w:ascii="Arial" w:hAnsi="Arial" w:cs="Arial"/>
          <w:b w:val="0"/>
          <w:bCs w:val="0"/>
          <w:highlight w:val="none"/>
          <w:lang w:val="fr-FR"/>
        </w:rPr>
        <w:t xml:space="preserve">Des fichiers justificatifs de test : carte d’identité, relevé d’imposition et justificatif de domicile dans chaque format accepté, un fichier</w:t>
      </w:r>
      <w:r>
        <w:rPr>
          <w:rFonts w:ascii="Arial" w:hAnsi="Arial" w:cs="Arial"/>
          <w:b w:val="0"/>
          <w:bCs w:val="0"/>
          <w:highlight w:val="none"/>
          <w:lang w:val="fr-FR"/>
        </w:rPr>
        <w:t xml:space="preserve"> dans un format refusé, et un fichier de plus de 5 Mo (question 44).</w:t>
      </w:r>
      <w:r>
        <w:rPr>
          <w:rFonts w:ascii="Arial" w:hAnsi="Arial" w:cs="Arial"/>
          <w:b w:val="0"/>
          <w:bCs w:val="0"/>
        </w:rPr>
      </w:r>
      <w:r>
        <w:rPr>
          <w:rFonts w:ascii="Arial" w:hAnsi="Arial" w:cs="Arial"/>
          <w:b w:val="0"/>
          <w:bCs w:val="0"/>
        </w:rPr>
      </w:r>
    </w:p>
    <w:p w14:paraId="17D9CB16">
      <w:pPr>
        <w:spacing/>
        <w:ind/>
        <w:rPr>
          <w:rFonts w:ascii="Arial" w:hAnsi="Arial" w:cs="Arial"/>
          <w:b w:val="0"/>
          <w:bCs w:val="0"/>
        </w:rPr>
      </w:pPr>
      <w:r>
        <w:rPr>
          <w:rFonts w:ascii="Arial" w:hAnsi="Arial" w:cs="Arial"/>
          <w:b w:val="0"/>
          <w:bCs w:val="0"/>
        </w:rPr>
      </w:r>
      <w:r>
        <w:rPr>
          <w:rFonts w:ascii="Arial" w:hAnsi="Arial" w:cs="Arial"/>
          <w:b w:val="0"/>
          <w:bCs w:val="0"/>
        </w:rPr>
      </w:r>
      <w:r>
        <w:rPr>
          <w:rFonts w:ascii="Arial" w:hAnsi="Arial" w:cs="Arial"/>
          <w:b w:val="0"/>
          <w:bCs w:val="0"/>
        </w:rPr>
      </w:r>
    </w:p>
    <w:p w14:paraId="5D318DD5">
      <w:pPr>
        <w:spacing/>
        <w:ind/>
        <w:rPr>
          <w:rFonts w:ascii="Arial" w:hAnsi="Arial" w:eastAsia="Arial" w:cs="Arial"/>
          <w:b/>
          <w:bCs/>
          <w:highlight w:val="none"/>
          <w:lang w:val="fr-FR"/>
        </w:rPr>
      </w:pPr>
      <w:r>
        <w:rPr>
          <w:rFonts w:ascii="Arial" w:hAnsi="Arial" w:eastAsia="Arial" w:cs="Arial"/>
          <w:b/>
          <w:bCs/>
          <w:highlight w:val="none"/>
          <w:rtl w:val="0"/>
          <w:lang w:val="fr-FR"/>
        </w:rPr>
        <w:t xml:space="preserve">Environnement de test</w:t>
      </w:r>
      <w:r>
        <w:rPr>
          <w:rFonts w:ascii="Arial" w:hAnsi="Arial" w:eastAsia="Arial" w:cs="Arial"/>
          <w:b/>
          <w:bCs/>
          <w:highlight w:val="none"/>
          <w:lang w:val="fr-FR"/>
        </w:rPr>
      </w:r>
      <w:r>
        <w:rPr>
          <w:rFonts w:ascii="Arial" w:hAnsi="Arial" w:eastAsia="Arial" w:cs="Arial"/>
          <w:b/>
          <w:bCs/>
          <w:highlight w:val="none"/>
          <w:lang w:val="fr-FR"/>
        </w:rPr>
      </w:r>
    </w:p>
    <w:p w14:paraId="176F27BB">
      <w:pPr>
        <w:pStyle w:val="866"/>
        <w:numPr>
          <w:ilvl w:val="0"/>
          <w:numId w:val="6"/>
        </w:numPr>
        <w:spacing/>
        <w:ind/>
        <w:rPr>
          <w:rFonts w:ascii="Arial" w:hAnsi="Arial" w:cs="Arial"/>
          <w:b w:val="0"/>
          <w:bCs w:val="0"/>
        </w:rPr>
      </w:pPr>
      <w:r>
        <w:rPr>
          <w:rFonts w:ascii="Arial" w:hAnsi="Arial" w:eastAsia="Arial" w:cs="Arial"/>
          <w:b w:val="0"/>
          <w:bCs w:val="0"/>
          <w:highlight w:val="none"/>
          <w:rtl w:val="0"/>
          <w:lang w:val="fr-FR"/>
        </w:rPr>
        <w:t xml:space="preserve">Un environnement isolé de la production.</w:t>
      </w:r>
      <w:r>
        <w:rPr>
          <w:rFonts w:ascii="Arial" w:hAnsi="Arial" w:cs="Arial"/>
          <w:b w:val="0"/>
          <w:bCs w:val="0"/>
        </w:rPr>
      </w:r>
      <w:r>
        <w:rPr>
          <w:rFonts w:ascii="Arial" w:hAnsi="Arial" w:cs="Arial"/>
          <w:b w:val="0"/>
          <w:bCs w:val="0"/>
        </w:rPr>
      </w:r>
    </w:p>
    <w:p w14:paraId="3CF6D71F">
      <w:pPr>
        <w:pStyle w:val="866"/>
        <w:numPr>
          <w:ilvl w:val="0"/>
          <w:numId w:val="6"/>
        </w:numPr>
        <w:spacing/>
        <w:ind/>
        <w:rPr>
          <w:rFonts w:ascii="Arial" w:hAnsi="Arial" w:cs="Arial"/>
          <w:b w:val="0"/>
          <w:bCs w:val="0"/>
        </w:rPr>
      </w:pPr>
      <w:r>
        <w:rPr>
          <w:rFonts w:ascii="Arial" w:hAnsi="Arial" w:eastAsia="Arial" w:cs="Arial"/>
          <w:b w:val="0"/>
          <w:bCs w:val="0"/>
          <w:highlight w:val="none"/>
          <w:rtl w:val="0"/>
          <w:lang w:val="fr-FR"/>
        </w:rPr>
        <w:t xml:space="preserve">Un service bancaire simulé à la place de la Banque de France, capable de répondre normalement, lentement, en erreur ou pas du tout, et qui conserve la liste des appels reçus (questions 2, 34, 35 et 36).</w:t>
      </w:r>
      <w:r>
        <w:rPr>
          <w:rFonts w:ascii="Arial" w:hAnsi="Arial" w:cs="Arial"/>
          <w:b w:val="0"/>
          <w:bCs w:val="0"/>
        </w:rPr>
      </w:r>
      <w:r>
        <w:rPr>
          <w:rFonts w:ascii="Arial" w:hAnsi="Arial" w:cs="Arial"/>
          <w:b w:val="0"/>
          <w:bCs w:val="0"/>
        </w:rPr>
      </w:r>
    </w:p>
    <w:p w14:paraId="34161D59">
      <w:pPr>
        <w:pStyle w:val="866"/>
        <w:numPr>
          <w:ilvl w:val="0"/>
          <w:numId w:val="6"/>
        </w:numPr>
        <w:spacing/>
        <w:ind/>
        <w:rPr>
          <w:rFonts w:ascii="Arial" w:hAnsi="Arial" w:cs="Arial"/>
          <w:b w:val="0"/>
          <w:bCs w:val="0"/>
        </w:rPr>
      </w:pPr>
      <w:r>
        <w:rPr>
          <w:rFonts w:ascii="Arial" w:hAnsi="Arial" w:eastAsia="Arial" w:cs="Arial"/>
          <w:b w:val="0"/>
          <w:bCs w:val="0"/>
          <w:highlight w:val="none"/>
          <w:rtl w:val="0"/>
          <w:lang w:val="fr-FR"/>
        </w:rPr>
        <w:t xml:space="preserve">Un accès en lecture à la base de données et aux journaux du serveur.</w:t>
      </w:r>
      <w:r>
        <w:rPr>
          <w:rFonts w:ascii="Arial" w:hAnsi="Arial" w:cs="Arial"/>
          <w:b w:val="0"/>
          <w:bCs w:val="0"/>
        </w:rPr>
      </w:r>
      <w:r>
        <w:rPr>
          <w:rFonts w:ascii="Arial" w:hAnsi="Arial" w:cs="Arial"/>
          <w:b w:val="0"/>
          <w:bCs w:val="0"/>
        </w:rPr>
      </w:r>
    </w:p>
    <w:p w14:paraId="36E8A47C">
      <w:pPr>
        <w:pStyle w:val="866"/>
        <w:numPr>
          <w:ilvl w:val="0"/>
          <w:numId w:val="6"/>
        </w:numPr>
        <w:spacing/>
        <w:ind/>
        <w:rPr>
          <w:rFonts w:ascii="Arial" w:hAnsi="Arial" w:cs="Arial"/>
          <w:b w:val="0"/>
          <w:bCs w:val="0"/>
        </w:rPr>
      </w:pPr>
      <w:r>
        <w:rPr>
          <w:rFonts w:ascii="Arial" w:hAnsi="Arial" w:eastAsia="Arial" w:cs="Arial"/>
          <w:b w:val="0"/>
          <w:bCs w:val="0"/>
          <w:highlight w:val="none"/>
          <w:rtl w:val="0"/>
          <w:lang w:val="fr-FR"/>
        </w:rPr>
        <w:t xml:space="preserve">Une horloge modifiable, pour tester sans attente réelle l’expiration du code, les blocages et la limite d’appels (questions 2, 6, 27, 31 et 35).</w:t>
      </w:r>
      <w:r>
        <w:rPr>
          <w:rFonts w:ascii="Arial" w:hAnsi="Arial" w:cs="Arial"/>
          <w:b w:val="0"/>
          <w:bCs w:val="0"/>
        </w:rPr>
      </w:r>
      <w:r>
        <w:rPr>
          <w:rFonts w:ascii="Arial" w:hAnsi="Arial" w:cs="Arial"/>
          <w:b w:val="0"/>
          <w:bCs w:val="0"/>
        </w:rPr>
      </w:r>
    </w:p>
    <w:p w14:paraId="1278C421">
      <w:pPr>
        <w:pStyle w:val="866"/>
        <w:numPr>
          <w:ilvl w:val="0"/>
          <w:numId w:val="6"/>
        </w:numPr>
        <w:spacing/>
        <w:ind/>
        <w:rPr>
          <w:rFonts w:ascii="Arial" w:hAnsi="Arial" w:cs="Arial"/>
          <w:b w:val="0"/>
          <w:bCs w:val="0"/>
        </w:rPr>
      </w:pPr>
      <w:r>
        <w:rPr>
          <w:rFonts w:ascii="Arial" w:hAnsi="Arial" w:eastAsia="Arial" w:cs="Arial"/>
          <w:b w:val="0"/>
          <w:bCs w:val="0"/>
          <w:highlight w:val="none"/>
          <w:rtl w:val="0"/>
          <w:lang w:val="fr-FR"/>
        </w:rPr>
        <w:t xml:space="preserve">Trois appareils : un appareil reconnu avec biométrie, un appareil neuf avec biométrie et un appareil sans biométrie (questions 5 et 33).</w:t>
      </w:r>
      <w:r>
        <w:rPr>
          <w:rFonts w:ascii="Arial" w:hAnsi="Arial" w:cs="Arial"/>
          <w:b w:val="0"/>
          <w:bCs w:val="0"/>
        </w:rPr>
      </w:r>
      <w:r>
        <w:rPr>
          <w:rFonts w:ascii="Arial" w:hAnsi="Arial" w:cs="Arial"/>
          <w:b w:val="0"/>
          <w:bCs w:val="0"/>
        </w:rPr>
      </w:r>
    </w:p>
    <w:p w14:paraId="6E7746A2">
      <w:pPr>
        <w:spacing/>
        <w:ind/>
        <w:rPr>
          <w:rFonts w:ascii="Arial" w:hAnsi="Arial" w:cs="Arial"/>
          <w:b w:val="0"/>
          <w:bCs w:val="0"/>
        </w:rPr>
      </w:pPr>
      <w:r>
        <w:rPr>
          <w:rFonts w:ascii="Arial" w:hAnsi="Arial" w:cs="Arial"/>
          <w:b w:val="0"/>
          <w:bCs w:val="0"/>
        </w:rPr>
      </w:r>
      <w:r>
        <w:rPr>
          <w:rFonts w:ascii="Arial" w:hAnsi="Arial" w:cs="Arial"/>
          <w:b w:val="0"/>
          <w:bCs w:val="0"/>
        </w:rPr>
      </w:r>
      <w:r>
        <w:rPr>
          <w:rFonts w:ascii="Arial" w:hAnsi="Arial" w:cs="Arial"/>
          <w:b w:val="0"/>
          <w:bCs w:val="0"/>
        </w:rPr>
      </w:r>
    </w:p>
    <w:p w14:paraId="45B6B0C2">
      <w:pPr>
        <w:spacing/>
        <w:ind/>
        <w:rPr>
          <w:rFonts w:ascii="Arial" w:hAnsi="Arial" w:eastAsia="Arial" w:cs="Arial"/>
          <w:b/>
          <w:bCs/>
          <w:highlight w:val="none"/>
          <w:lang w:val="fr-FR"/>
        </w:rPr>
      </w:pPr>
      <w:r>
        <w:rPr>
          <w:rFonts w:ascii="Arial" w:hAnsi="Arial" w:eastAsia="Arial" w:cs="Arial"/>
          <w:b/>
          <w:bCs/>
          <w:highlight w:val="none"/>
          <w:rtl w:val="0"/>
          <w:lang w:val="fr-FR"/>
        </w:rPr>
        <w:t xml:space="preserve">Automatisation</w:t>
      </w:r>
      <w:r>
        <w:rPr>
          <w:rFonts w:ascii="Arial" w:hAnsi="Arial" w:eastAsia="Arial" w:cs="Arial"/>
          <w:b/>
          <w:bCs/>
          <w:highlight w:val="none"/>
          <w:lang w:val="fr-FR"/>
        </w:rPr>
      </w:r>
      <w:r>
        <w:rPr>
          <w:rFonts w:ascii="Arial" w:hAnsi="Arial" w:eastAsia="Arial" w:cs="Arial"/>
          <w:b/>
          <w:bCs/>
          <w:highlight w:val="none"/>
          <w:lang w:val="fr-FR"/>
        </w:rPr>
      </w:r>
    </w:p>
    <w:p w14:paraId="32D89FB3">
      <w:pPr>
        <w:spacing/>
        <w:ind/>
        <w:rPr>
          <w:rFonts w:ascii="Arial" w:hAnsi="Arial" w:cs="Arial"/>
          <w:b w:val="0"/>
          <w:bCs w:val="0"/>
        </w:rPr>
      </w:pPr>
      <w:r>
        <w:rPr>
          <w:rFonts w:ascii="Arial" w:hAnsi="Arial" w:eastAsia="Arial" w:cs="Arial"/>
          <w:b w:val="0"/>
          <w:bCs w:val="0"/>
          <w:highlight w:val="none"/>
          <w:rtl w:val="0"/>
          <w:lang w:val="fr-FR"/>
        </w:rPr>
        <w:t xml:space="preserve">La ca</w:t>
      </w:r>
      <w:r>
        <w:rPr>
          <w:rFonts w:ascii="Arial" w:hAnsi="Arial" w:eastAsia="Arial" w:cs="Arial"/>
          <w:b w:val="0"/>
          <w:bCs w:val="0"/>
          <w:highlight w:val="none"/>
          <w:rtl w:val="0"/>
          <w:lang w:val="fr-FR"/>
        </w:rPr>
        <w:t xml:space="preserve">mpagne aurait intérêt à automatiser un périmètre restreint, composé de tests rejoués souvent ou nécessaires à d’autres tests : le formulaire de création de compte, la double authentification, la connexion sur un appareil reconnu et l’exactitude du suivi de</w:t>
      </w:r>
      <w:r>
        <w:rPr>
          <w:rFonts w:ascii="Arial" w:hAnsi="Arial" w:eastAsia="Arial" w:cs="Arial"/>
          <w:b w:val="0"/>
          <w:bCs w:val="0"/>
          <w:highlight w:val="none"/>
          <w:rtl w:val="0"/>
          <w:lang w:val="fr-FR"/>
        </w:rPr>
        <w:t xml:space="preserve"> </w:t>
      </w:r>
      <w:r>
        <w:rPr>
          <w:rFonts w:ascii="Arial" w:hAnsi="Arial" w:eastAsia="Arial" w:cs="Arial"/>
          <w:b w:val="0"/>
          <w:bCs w:val="0"/>
          <w:highlight w:val="none"/>
          <w:rtl w:val="0"/>
          <w:lang w:val="fr-FR"/>
        </w:rPr>
        <w:t xml:space="preserve">consommation. </w:t>
      </w:r>
      <w:r>
        <w:rPr>
          <w:rFonts w:ascii="Arial" w:hAnsi="Arial" w:eastAsia="Arial" w:cs="Arial"/>
          <w:b w:val="0"/>
          <w:bCs w:val="0"/>
          <w:highlight w:val="none"/>
          <w:rtl w:val="0"/>
          <w:lang w:val="fr-FR"/>
        </w:rPr>
        <w:t xml:space="preserve">Cet intérêt reste conditionné aux trois conditions posées dans les méthodes de test. La double authentification s’automatise en lisant le code dans une messagerie de test, et la connexion sur un appareil reconnu suppose un appareil de test déjà enregistré.</w:t>
      </w:r>
      <w:r>
        <w:rPr>
          <w:rFonts w:ascii="Arial" w:hAnsi="Arial" w:cs="Arial"/>
          <w:b w:val="0"/>
          <w:bCs w:val="0"/>
        </w:rPr>
      </w:r>
      <w:r>
        <w:rPr>
          <w:rFonts w:ascii="Arial" w:hAnsi="Arial" w:cs="Arial"/>
          <w:b w:val="0"/>
          <w:bCs w:val="0"/>
        </w:rPr>
      </w:r>
    </w:p>
    <w:p w14:paraId="0000000B">
      <w:pPr>
        <w:pStyle w:val="904"/>
        <w:spacing/>
        <w:ind/>
        <w:rPr>
          <w:rFonts w:ascii="Arial" w:hAnsi="Arial" w:cs="Arial"/>
        </w:rPr>
      </w:pPr>
      <w:r>
        <w:rPr>
          <w:rFonts w:ascii="Arial" w:hAnsi="Arial" w:eastAsia="Arial" w:cs="Arial"/>
        </w:rPr>
      </w:r>
      <w:bookmarkStart w:id="4" w:name="_mk0ridki9nac"/>
      <w:r>
        <w:rPr>
          <w:rFonts w:ascii="Arial" w:hAnsi="Arial" w:eastAsia="Arial" w:cs="Arial"/>
        </w:rPr>
      </w:r>
      <w:bookmarkEnd w:id="4"/>
      <w:r>
        <w:rPr>
          <w:rFonts w:ascii="Arial" w:hAnsi="Arial" w:eastAsia="Arial" w:cs="Arial"/>
          <w:rtl w:val="0"/>
        </w:rPr>
        <w:t xml:space="preserve">Étapes clés de la stratégie</w:t>
      </w:r>
      <w:r>
        <w:rPr>
          <w:rFonts w:ascii="Arial" w:hAnsi="Arial" w:cs="Arial"/>
        </w:rPr>
      </w:r>
      <w:r>
        <w:rPr>
          <w:rFonts w:ascii="Arial" w:hAnsi="Arial" w:cs="Arial"/>
        </w:rPr>
      </w:r>
    </w:p>
    <w:p w14:paraId="1E080E1B">
      <w:pPr>
        <w:widowControl w:val="false"/>
        <w:spacing/>
        <w:ind/>
        <w:rPr>
          <w:highlight w:val="none"/>
        </w:rPr>
      </w:pPr>
      <w:r>
        <w:rPr>
          <w:rFonts w:ascii="Arial" w:hAnsi="Arial" w:eastAsia="Arial" w:cs="Arial"/>
          <w:rtl w:val="0"/>
        </w:rPr>
      </w:r>
      <w:r>
        <w:rPr>
          <w:rFonts w:ascii="Arial" w:hAnsi="Arial" w:cs="Arial"/>
          <w:i w:val="0"/>
          <w:iCs w:val="0"/>
          <w:color w:val="000000" w:themeColor="text1"/>
          <w:lang w:val="fr-FR"/>
        </w:rPr>
        <w:t xml:space="preserve">Le planni</w:t>
      </w:r>
      <w:r>
        <w:rPr>
          <w:rFonts w:ascii="Arial" w:hAnsi="Arial" w:cs="Arial"/>
          <w:i w:val="0"/>
          <w:iCs w:val="0"/>
          <w:color w:val="000000" w:themeColor="text1"/>
          <w:lang w:val="fr-FR"/>
        </w:rPr>
        <w:t xml:space="preserve">ng suit les six sprints présentés par le PO, également repris dans le cahier de recette.</w:t>
        <w:br/>
        <w:t xml:space="preserve">La campagne est préparée sprint par sprint, avec une itération de décalage : pendant le sprint N, le testeur conçoit les cas du sprint N et exécute ceux du sprint N-1.</w:t>
      </w:r>
      <w:r>
        <w:rPr>
          <w:highlight w:val="none"/>
        </w:rPr>
      </w:r>
      <w:r>
        <w:rPr>
          <w:highlight w:val="none"/>
        </w:rPr>
      </w:r>
    </w:p>
    <w:p w14:paraId="01A30A1F">
      <w:pPr>
        <w:widowControl w:val="false"/>
        <w:spacing/>
        <w:ind/>
        <w:rPr>
          <w:rFonts w:ascii="Arial" w:hAnsi="Arial" w:cs="Arial"/>
          <w:bCs w:val="0"/>
          <w:i w:val="0"/>
          <w:color w:val="000000" w:themeColor="text1"/>
          <w:highlight w:val="none"/>
          <w:lang w:val="fr-FR"/>
        </w:rPr>
      </w:pPr>
      <w:r>
        <w:rPr>
          <w:highlight w:val="none"/>
          <w:lang w:val="fr-FR" w:bidi="fr-FR"/>
        </w:rPr>
      </w:r>
      <w:r>
        <w:rPr>
          <w:rFonts w:ascii="Arial" w:hAnsi="Arial" w:cs="Arial"/>
          <w:bCs w:val="0"/>
          <w:i w:val="0"/>
          <w:color w:val="000000" w:themeColor="text1"/>
          <w:highlight w:val="none"/>
          <w:lang w:val="fr-FR"/>
        </w:rPr>
      </w:r>
      <w:r>
        <w:rPr>
          <w:rFonts w:ascii="Arial" w:hAnsi="Arial" w:cs="Arial"/>
          <w:bCs w:val="0"/>
          <w:i w:val="0"/>
          <w:color w:val="000000" w:themeColor="text1"/>
          <w:highlight w:val="none"/>
          <w:lang w:val="fr-FR"/>
        </w:rPr>
      </w:r>
    </w:p>
    <w:p w14:paraId="6E2FB7C5">
      <w:pPr>
        <w:spacing/>
        <w:ind/>
        <w:rPr>
          <w:rFonts w:ascii="Arial" w:hAnsi="Arial" w:cs="Arial"/>
          <w:b w:val="0"/>
          <w:bCs w:val="0"/>
          <w:highlight w:val="none"/>
          <w:lang w:val="fr-FR"/>
        </w:rPr>
      </w:pPr>
      <w:r>
        <w:rPr>
          <w:rFonts w:ascii="Arial" w:hAnsi="Arial" w:cs="Arial"/>
          <w:b/>
          <w:bCs/>
          <w:lang w:val="fr-FR"/>
        </w:rPr>
        <w:t xml:space="preserve">Hypothèses : </w:t>
      </w:r>
      <w:r>
        <w:rPr>
          <w:rFonts w:ascii="Arial" w:hAnsi="Arial" w:cs="Arial"/>
          <w:b w:val="0"/>
          <w:bCs w:val="0"/>
          <w:lang w:val="fr-FR"/>
        </w:rPr>
        <w:t xml:space="preserve">début</w:t>
      </w:r>
      <w:r>
        <w:rPr>
          <w:rFonts w:ascii="Arial" w:hAnsi="Arial" w:cs="Arial"/>
          <w:b w:val="0"/>
          <w:bCs w:val="0"/>
          <w:lang w:val="fr-FR"/>
        </w:rPr>
        <w:t xml:space="preserve"> du projet le 18/09/2026 (première question de</w:t>
      </w:r>
      <w:r>
        <w:rPr>
          <w:rFonts w:ascii="Arial" w:hAnsi="Arial" w:cs="Arial"/>
          <w:b w:val="0"/>
          <w:bCs w:val="0"/>
          <w:lang w:val="fr-FR"/>
        </w:rPr>
        <w:t xml:space="preserve"> la revue d’exigences), mise en production quatre mois plus tard, sprints de deux semaines (sprint 1 des développeurs du 28/09 au 09/10), un testeur à temps plein. Les sprints 1 et 2 (regroupés dans le cahier de recette) sont exécutés ensemble au sprint 3.</w:t>
      </w:r>
      <w:r>
        <w:rPr>
          <w:rFonts w:ascii="Arial" w:hAnsi="Arial" w:cs="Arial"/>
          <w:b w:val="0"/>
          <w:bCs w:val="0"/>
          <w:highlight w:val="none"/>
          <w:lang w:val="fr-FR"/>
        </w:rPr>
      </w:r>
      <w:r>
        <w:rPr>
          <w:rFonts w:ascii="Arial" w:hAnsi="Arial" w:cs="Arial"/>
          <w:b w:val="0"/>
          <w:bCs w:val="0"/>
          <w:highlight w:val="none"/>
          <w:lang w:val="fr-FR"/>
        </w:rPr>
      </w:r>
    </w:p>
    <w:p w14:paraId="272B9655">
      <w:pPr>
        <w:widowControl w:val="false"/>
        <w:spacing/>
        <w:ind/>
        <w:rPr>
          <w:rFonts w:ascii="Arial" w:hAnsi="Arial" w:cs="Arial"/>
          <w:bCs w:val="0"/>
          <w:i w:val="0"/>
          <w:color w:val="000000" w:themeColor="text1"/>
          <w:highlight w:val="none"/>
          <w:lang w:val="fr-FR"/>
        </w:rPr>
      </w:pPr>
      <w:r>
        <w:rPr>
          <w:rFonts w:ascii="Arial" w:hAnsi="Arial" w:cs="Arial"/>
          <w:i w:val="0"/>
          <w:iCs w:val="0"/>
          <w:color w:val="000000" w:themeColor="text1"/>
          <w:highlight w:val="none"/>
          <w:lang w:val="fr-FR" w:bidi="fr-FR"/>
        </w:rPr>
      </w:r>
      <w:r>
        <w:rPr>
          <w:rFonts w:ascii="Arial" w:hAnsi="Arial" w:cs="Arial"/>
          <w:bCs w:val="0"/>
          <w:i w:val="0"/>
          <w:color w:val="000000" w:themeColor="text1"/>
          <w:highlight w:val="none"/>
          <w:lang w:val="fr-FR"/>
        </w:rPr>
      </w:r>
      <w:r>
        <w:rPr>
          <w:rFonts w:ascii="Arial" w:hAnsi="Arial" w:cs="Arial"/>
          <w:bCs w:val="0"/>
          <w:i w:val="0"/>
          <w:color w:val="000000" w:themeColor="text1"/>
          <w:highlight w:val="none"/>
          <w:lang w:val="fr-FR"/>
        </w:rPr>
      </w:r>
    </w:p>
    <w:tbl>
      <w:tblPr>
        <w:tblStyle w:val="751"/>
        <w:tblInd w:w="-601" w:type="dxa"/>
        <w:tblW w:w="0" w:type="auto"/>
        <w:tblBorders/>
        <w:tblLayout w:type="fixed"/>
        <w:tblLook w:val="04A0" w:firstRow="1" w:lastRow="0" w:firstColumn="1" w:lastColumn="0" w:noHBand="0" w:noVBand="1"/>
      </w:tblPr>
      <w:tblGrid>
        <w:gridCol w:w="2562"/>
        <w:gridCol w:w="1701"/>
        <w:gridCol w:w="3827"/>
        <w:gridCol w:w="2223"/>
      </w:tblGrid>
      <w:tr>
        <w:trPr/>
        <w:tc>
          <w:tcPr>
            <w:tcBorders/>
            <w:tcW w:w="2562" w:type="dxa"/>
          </w:tcPr>
          <w:p w14:paraId="61A4F443">
            <w:pPr>
              <w:widowControl w:val="false"/>
              <w:spacing/>
              <w:ind/>
              <w:rPr>
                <w:rFonts w:ascii="Arial" w:hAnsi="Arial" w:cs="Arial"/>
                <w:bCs w:val="0"/>
                <w:i w:val="0"/>
                <w:color w:val="000000" w:themeColor="text1"/>
                <w:highlight w:val="none"/>
                <w:lang w:val="fr-FR"/>
              </w:rPr>
            </w:pPr>
            <w:r>
              <w:rPr>
                <w:rFonts w:ascii="Arial" w:hAnsi="Arial" w:cs="Arial"/>
                <w:i w:val="0"/>
                <w:iCs w:val="0"/>
                <w:color w:val="000000" w:themeColor="text1"/>
                <w:highlight w:val="none"/>
                <w:lang w:val="fr-FR" w:bidi="fr-FR"/>
              </w:rPr>
              <w:t xml:space="preserve">Phase</w:t>
            </w:r>
            <w:r>
              <w:rPr>
                <w:rFonts w:ascii="Arial" w:hAnsi="Arial" w:cs="Arial"/>
                <w:bCs w:val="0"/>
                <w:i w:val="0"/>
                <w:color w:val="000000" w:themeColor="text1"/>
                <w:highlight w:val="none"/>
                <w:lang w:val="fr-FR"/>
              </w:rPr>
            </w:r>
            <w:r>
              <w:rPr>
                <w:rFonts w:ascii="Arial" w:hAnsi="Arial" w:cs="Arial"/>
                <w:bCs w:val="0"/>
                <w:i w:val="0"/>
                <w:color w:val="000000" w:themeColor="text1"/>
                <w:highlight w:val="none"/>
                <w:lang w:val="fr-FR"/>
              </w:rPr>
            </w:r>
          </w:p>
        </w:tc>
        <w:tc>
          <w:tcPr>
            <w:tcBorders/>
            <w:tcW w:w="1701" w:type="dxa"/>
          </w:tcPr>
          <w:p w14:paraId="4DC648B3">
            <w:pPr>
              <w:widowControl w:val="false"/>
              <w:spacing/>
              <w:ind/>
              <w:rPr>
                <w:rFonts w:ascii="Arial" w:hAnsi="Arial" w:cs="Arial"/>
                <w:bCs w:val="0"/>
                <w:i w:val="0"/>
                <w:color w:val="000000" w:themeColor="text1"/>
                <w:highlight w:val="none"/>
                <w:lang w:val="fr-FR"/>
              </w:rPr>
            </w:pPr>
            <w:r>
              <w:rPr>
                <w:rFonts w:ascii="Arial" w:hAnsi="Arial" w:cs="Arial"/>
                <w:i w:val="0"/>
                <w:iCs w:val="0"/>
                <w:color w:val="000000" w:themeColor="text1"/>
                <w:highlight w:val="none"/>
                <w:lang w:val="fr-FR" w:bidi="fr-FR"/>
              </w:rPr>
              <w:t xml:space="preserve">Dates</w:t>
            </w:r>
            <w:r>
              <w:rPr>
                <w:rFonts w:ascii="Arial" w:hAnsi="Arial" w:cs="Arial"/>
                <w:bCs w:val="0"/>
                <w:i w:val="0"/>
                <w:color w:val="000000" w:themeColor="text1"/>
                <w:highlight w:val="none"/>
                <w:lang w:val="fr-FR"/>
              </w:rPr>
            </w:r>
            <w:r>
              <w:rPr>
                <w:rFonts w:ascii="Arial" w:hAnsi="Arial" w:cs="Arial"/>
                <w:bCs w:val="0"/>
                <w:i w:val="0"/>
                <w:color w:val="000000" w:themeColor="text1"/>
                <w:highlight w:val="none"/>
                <w:lang w:val="fr-FR"/>
              </w:rPr>
            </w:r>
          </w:p>
        </w:tc>
        <w:tc>
          <w:tcPr>
            <w:tcBorders/>
            <w:tcW w:w="3827" w:type="dxa"/>
          </w:tcPr>
          <w:p w14:paraId="5C1A30E0">
            <w:pPr>
              <w:widowControl w:val="false"/>
              <w:spacing/>
              <w:ind/>
              <w:rPr>
                <w:rFonts w:ascii="Arial" w:hAnsi="Arial" w:cs="Arial"/>
                <w:bCs w:val="0"/>
                <w:i w:val="0"/>
                <w:color w:val="000000" w:themeColor="text1"/>
                <w:highlight w:val="none"/>
                <w:lang w:val="fr-FR"/>
              </w:rPr>
            </w:pPr>
            <w:r>
              <w:rPr>
                <w:rFonts w:ascii="Arial" w:hAnsi="Arial" w:cs="Arial"/>
                <w:i w:val="0"/>
                <w:iCs w:val="0"/>
                <w:color w:val="000000" w:themeColor="text1"/>
                <w:highlight w:val="none"/>
                <w:lang w:val="fr-FR" w:bidi="fr-FR"/>
              </w:rPr>
              <w:t xml:space="preserve">Activités du testeur</w:t>
            </w:r>
            <w:r>
              <w:rPr>
                <w:rFonts w:ascii="Arial" w:hAnsi="Arial" w:cs="Arial"/>
                <w:bCs w:val="0"/>
                <w:i w:val="0"/>
                <w:color w:val="000000" w:themeColor="text1"/>
                <w:highlight w:val="none"/>
                <w:lang w:val="fr-FR"/>
              </w:rPr>
            </w:r>
            <w:r>
              <w:rPr>
                <w:rFonts w:ascii="Arial" w:hAnsi="Arial" w:cs="Arial"/>
                <w:bCs w:val="0"/>
                <w:i w:val="0"/>
                <w:color w:val="000000" w:themeColor="text1"/>
                <w:highlight w:val="none"/>
                <w:lang w:val="fr-FR"/>
              </w:rPr>
            </w:r>
          </w:p>
        </w:tc>
        <w:tc>
          <w:tcPr>
            <w:tcBorders/>
            <w:tcW w:w="2223" w:type="dxa"/>
          </w:tcPr>
          <w:p w14:paraId="28112A73">
            <w:pPr>
              <w:widowControl w:val="false"/>
              <w:spacing/>
              <w:ind/>
              <w:rPr>
                <w:rFonts w:ascii="Arial" w:hAnsi="Arial" w:cs="Arial"/>
                <w:bCs w:val="0"/>
                <w:i w:val="0"/>
                <w:color w:val="000000" w:themeColor="text1"/>
                <w:highlight w:val="none"/>
                <w:lang w:val="fr-FR"/>
              </w:rPr>
            </w:pPr>
            <w:r>
              <w:rPr>
                <w:rFonts w:ascii="Arial" w:hAnsi="Arial" w:cs="Arial"/>
                <w:i w:val="0"/>
                <w:iCs w:val="0"/>
                <w:color w:val="000000" w:themeColor="text1"/>
                <w:highlight w:val="none"/>
                <w:lang w:val="fr-FR" w:bidi="fr-FR"/>
              </w:rPr>
              <w:t xml:space="preserve">Jalon</w:t>
            </w:r>
            <w:r>
              <w:rPr>
                <w:rFonts w:ascii="Arial" w:hAnsi="Arial" w:cs="Arial"/>
                <w:bCs w:val="0"/>
                <w:i w:val="0"/>
                <w:color w:val="000000" w:themeColor="text1"/>
                <w:highlight w:val="none"/>
                <w:lang w:val="fr-FR"/>
              </w:rPr>
            </w:r>
            <w:r>
              <w:rPr>
                <w:rFonts w:ascii="Arial" w:hAnsi="Arial" w:cs="Arial"/>
                <w:bCs w:val="0"/>
                <w:i w:val="0"/>
                <w:color w:val="000000" w:themeColor="text1"/>
                <w:highlight w:val="none"/>
                <w:lang w:val="fr-FR"/>
              </w:rPr>
            </w:r>
          </w:p>
        </w:tc>
      </w:tr>
      <w:tr>
        <w:trPr/>
        <w:tc>
          <w:tcPr>
            <w:tcBorders/>
            <w:tcW w:w="2562" w:type="dxa"/>
          </w:tcPr>
          <w:p w14:paraId="730FE20E">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Cadrage (pendant le sprint 1)</w:t>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c>
          <w:tcPr>
            <w:tcBorders/>
            <w:tcW w:w="1701" w:type="dxa"/>
          </w:tcPr>
          <w:p w14:paraId="69357264">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18/09 -&gt; 09/10</w:t>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c>
          <w:tcPr>
            <w:tcBorders/>
            <w:tcW w:w="3827" w:type="dxa"/>
          </w:tcPr>
          <w:p w14:paraId="2D3AF56E">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Analyse des spécifications, revue d’exigences, stratégie de test</w:t>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c>
          <w:tcPr>
            <w:tcBorders/>
            <w:tcW w:w="2223" w:type="dxa"/>
          </w:tcPr>
          <w:p w14:paraId="1C644DB0">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Revue d’exigences (25/09), stratégie de test (09/10)</w:t>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r>
      <w:tr>
        <w:trPr/>
        <w:tc>
          <w:tcPr>
            <w:tcBorders/>
            <w:tcW w:w="2562" w:type="dxa"/>
          </w:tcPr>
          <w:p w14:paraId="487B7CF2">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Sprint 2 </w:t>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c>
          <w:tcPr>
            <w:tcBorders/>
            <w:tcW w:w="1701" w:type="dxa"/>
          </w:tcPr>
          <w:p w14:paraId="482BD738">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12/10 -&gt; 23/10</w:t>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c>
          <w:tcPr>
            <w:tcBorders/>
            <w:tcW w:w="3827" w:type="dxa"/>
          </w:tcPr>
          <w:p w14:paraId="6594BDCB">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Conception des cas des sprints 1 et 2 (SC-1, SC-2), préparation de l’environnement et des données</w:t>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c>
          <w:tcPr>
            <w:tcBorders/>
            <w:tcW w:w="2223" w:type="dxa"/>
          </w:tcPr>
          <w:p w14:paraId="769174B6">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Cahier de recette des sprints 1 et 2 (23/10)</w:t>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r>
      <w:tr>
        <w:trPr/>
        <w:tc>
          <w:tcPr>
            <w:tcBorders/>
            <w:tcW w:w="2562" w:type="dxa"/>
          </w:tcPr>
          <w:p w14:paraId="2761C068">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Sprint 3 </w:t>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c>
          <w:tcPr>
            <w:tcBorders/>
            <w:tcW w:w="1701" w:type="dxa"/>
          </w:tcPr>
          <w:p w14:paraId="203CE7E3">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26/10 -&gt; 06/11</w:t>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c>
          <w:tcPr>
            <w:tcBorders/>
            <w:tcW w:w="3827" w:type="dxa"/>
          </w:tcPr>
          <w:p w14:paraId="655808C4">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Exécution des sprints 1 et 2, conception du sprint 3 (SC-3)</w:t>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c>
          <w:tcPr>
            <w:tcBorders/>
            <w:tcW w:w="2223" w:type="dxa"/>
          </w:tcPr>
          <w:p w14:paraId="7E5F7611">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r>
      <w:tr>
        <w:trPr/>
        <w:tc>
          <w:tcPr>
            <w:tcBorders/>
            <w:tcW w:w="2562" w:type="dxa"/>
          </w:tcPr>
          <w:p w14:paraId="18DD7A31">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Sprint 4</w:t>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c>
          <w:tcPr>
            <w:tcBorders/>
            <w:tcW w:w="1701" w:type="dxa"/>
          </w:tcPr>
          <w:p w14:paraId="06C532C0">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09/11 -&gt; 20/11</w:t>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c>
          <w:tcPr>
            <w:tcBorders/>
            <w:tcW w:w="3827" w:type="dxa"/>
          </w:tcPr>
          <w:p w14:paraId="63A142FB">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Exécution du sprint 3, conception du sprint 4 (SC-3b)</w:t>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c>
          <w:tcPr>
            <w:tcBorders/>
            <w:tcW w:w="2223" w:type="dxa"/>
          </w:tcPr>
          <w:p w14:paraId="74E60623">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r>
      <w:tr>
        <w:trPr>
          <w:trHeight w:val="317"/>
        </w:trPr>
        <w:tc>
          <w:tcPr>
            <w:tcBorders/>
            <w:tcW w:w="2562" w:type="dxa"/>
          </w:tcPr>
          <w:p w14:paraId="41C097AD">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Sprint 5</w:t>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c>
          <w:tcPr>
            <w:tcBorders/>
            <w:tcW w:w="1701" w:type="dxa"/>
          </w:tcPr>
          <w:p w14:paraId="46434EE6">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23/11 -&gt; 04/12</w:t>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c>
          <w:tcPr>
            <w:tcBorders/>
            <w:tcW w:w="3827" w:type="dxa"/>
          </w:tcPr>
          <w:p w14:paraId="430C0089">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Exécution du sprint 4, conception du sprint 5 (SC-4)</w:t>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c>
          <w:tcPr>
            <w:tcBorders/>
            <w:tcW w:w="2223" w:type="dxa"/>
          </w:tcPr>
          <w:p w14:paraId="0F15E514">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r>
      <w:tr>
        <w:trPr/>
        <w:tc>
          <w:tcPr>
            <w:tcBorders/>
            <w:tcW w:w="2562" w:type="dxa"/>
          </w:tcPr>
          <w:p w14:paraId="7A8E686D">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Sprint 6</w:t>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c>
          <w:tcPr>
            <w:tcBorders/>
            <w:tcW w:w="1701" w:type="dxa"/>
          </w:tcPr>
          <w:p w14:paraId="63A3922C">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07/12 -&gt; 18/12</w:t>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c>
          <w:tcPr>
            <w:tcBorders/>
            <w:tcW w:w="3827" w:type="dxa"/>
          </w:tcPr>
          <w:p w14:paraId="0946F920">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Exécution du sprint 5, conception du sprint 6 (SC-5) et de la non-régression</w:t>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c>
          <w:tcPr>
            <w:tcBorders/>
            <w:tcW w:w="2223" w:type="dxa"/>
          </w:tcPr>
          <w:p w14:paraId="6D48BC0F">
            <w:pPr>
              <w:widowControl w:val="false"/>
              <w:spacing/>
              <w:ind/>
              <w:rPr>
                <w:rFonts w:ascii="Arial" w:hAnsi="Arial" w:cs="Arial"/>
                <w:bCs w:val="0"/>
                <w:i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Cahier de recette complet (18/12), fin du développement (18/12)</w:t>
            </w:r>
            <w:r>
              <w:rPr>
                <w:rFonts w:ascii="Arial" w:hAnsi="Arial" w:cs="Arial"/>
                <w:bCs w:val="0"/>
                <w:i w:val="0"/>
                <w:color w:val="000000" w:themeColor="text1"/>
                <w:sz w:val="24"/>
                <w:szCs w:val="24"/>
                <w:highlight w:val="none"/>
              </w:rPr>
            </w:r>
            <w:r>
              <w:rPr>
                <w:rFonts w:ascii="Arial" w:hAnsi="Arial" w:cs="Arial"/>
                <w:bCs w:val="0"/>
                <w:i w:val="0"/>
                <w:color w:val="000000" w:themeColor="text1"/>
                <w:sz w:val="24"/>
                <w:szCs w:val="24"/>
                <w:highlight w:val="none"/>
              </w:rPr>
            </w:r>
          </w:p>
        </w:tc>
      </w:tr>
      <w:tr>
        <w:trPr/>
        <w:tc>
          <w:tcPr>
            <w:tcBorders/>
            <w:tcW w:w="2562" w:type="dxa"/>
            <w:vMerge w:val="restart"/>
          </w:tcPr>
          <w:p w14:paraId="76B614A3">
            <w:pPr>
              <w:widowControl w:val="false"/>
              <w:spacing/>
              <w:ind/>
              <w:rPr>
                <w:rFonts w:ascii="Arial" w:hAnsi="Arial" w:cs="Arial"/>
                <w:i w:val="0"/>
                <w:iCs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Réserve</w:t>
            </w:r>
            <w:r>
              <w:rPr>
                <w:rFonts w:ascii="Arial" w:hAnsi="Arial" w:cs="Arial"/>
                <w:i w:val="0"/>
                <w:iCs w:val="0"/>
                <w:color w:val="000000" w:themeColor="text1"/>
                <w:sz w:val="24"/>
                <w:szCs w:val="24"/>
                <w:highlight w:val="none"/>
              </w:rPr>
            </w:r>
            <w:r>
              <w:rPr>
                <w:rFonts w:ascii="Arial" w:hAnsi="Arial" w:cs="Arial"/>
                <w:i w:val="0"/>
                <w:iCs w:val="0"/>
                <w:color w:val="000000" w:themeColor="text1"/>
                <w:sz w:val="24"/>
                <w:szCs w:val="24"/>
                <w:highlight w:val="none"/>
              </w:rPr>
            </w:r>
          </w:p>
        </w:tc>
        <w:tc>
          <w:tcPr>
            <w:tcBorders/>
            <w:tcW w:w="1701" w:type="dxa"/>
            <w:vMerge w:val="restart"/>
          </w:tcPr>
          <w:p w14:paraId="3506CEA5">
            <w:pPr>
              <w:widowControl w:val="false"/>
              <w:spacing/>
              <w:ind/>
              <w:rPr>
                <w:rFonts w:ascii="Arial" w:hAnsi="Arial" w:cs="Arial"/>
                <w:i w:val="0"/>
                <w:iCs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21/12 -&gt; 01/01</w:t>
            </w:r>
            <w:r>
              <w:rPr>
                <w:rFonts w:ascii="Arial" w:hAnsi="Arial" w:cs="Arial"/>
                <w:i w:val="0"/>
                <w:iCs w:val="0"/>
                <w:color w:val="000000" w:themeColor="text1"/>
                <w:sz w:val="24"/>
                <w:szCs w:val="24"/>
                <w:highlight w:val="none"/>
              </w:rPr>
            </w:r>
            <w:r>
              <w:rPr>
                <w:rFonts w:ascii="Arial" w:hAnsi="Arial" w:cs="Arial"/>
                <w:i w:val="0"/>
                <w:iCs w:val="0"/>
                <w:color w:val="000000" w:themeColor="text1"/>
                <w:sz w:val="24"/>
                <w:szCs w:val="24"/>
                <w:highlight w:val="none"/>
              </w:rPr>
            </w:r>
          </w:p>
        </w:tc>
        <w:tc>
          <w:tcPr>
            <w:tcBorders/>
            <w:tcW w:w="3827" w:type="dxa"/>
            <w:vMerge w:val="restart"/>
          </w:tcPr>
          <w:p w14:paraId="45589E0D">
            <w:pPr>
              <w:widowControl w:val="false"/>
              <w:spacing/>
              <w:ind/>
              <w:rPr>
                <w:rFonts w:ascii="Arial" w:hAnsi="Arial" w:cs="Arial"/>
                <w:i w:val="0"/>
                <w:iCs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Marge pour les retards de livraison, les tests de confirmation et les anomalies bloquantes</w:t>
            </w:r>
            <w:r>
              <w:rPr>
                <w:rFonts w:ascii="Arial" w:hAnsi="Arial" w:cs="Arial"/>
                <w:i w:val="0"/>
                <w:iCs w:val="0"/>
                <w:color w:val="000000" w:themeColor="text1"/>
                <w:sz w:val="24"/>
                <w:szCs w:val="24"/>
                <w:highlight w:val="none"/>
              </w:rPr>
            </w:r>
            <w:r>
              <w:rPr>
                <w:rFonts w:ascii="Arial" w:hAnsi="Arial" w:cs="Arial"/>
                <w:i w:val="0"/>
                <w:iCs w:val="0"/>
                <w:color w:val="000000" w:themeColor="text1"/>
                <w:sz w:val="24"/>
                <w:szCs w:val="24"/>
                <w:highlight w:val="none"/>
              </w:rPr>
            </w:r>
          </w:p>
        </w:tc>
        <w:tc>
          <w:tcPr>
            <w:tcBorders/>
            <w:tcW w:w="2223" w:type="dxa"/>
            <w:vMerge w:val="restart"/>
          </w:tcPr>
          <w:p w14:paraId="2D2B75BA">
            <w:pPr>
              <w:widowControl w:val="false"/>
              <w:spacing/>
              <w:ind/>
              <w:rPr>
                <w:rFonts w:ascii="Arial" w:hAnsi="Arial" w:cs="Arial"/>
                <w:i w:val="0"/>
                <w:iCs w:val="0"/>
                <w:color w:val="000000" w:themeColor="text1"/>
                <w:sz w:val="24"/>
                <w:szCs w:val="24"/>
                <w:highlight w:val="none"/>
              </w:rPr>
            </w:pPr>
            <w:r>
              <w:rPr>
                <w:rFonts w:ascii="Arial" w:hAnsi="Arial" w:cs="Arial"/>
                <w:i w:val="0"/>
                <w:iCs w:val="0"/>
                <w:color w:val="000000" w:themeColor="text1"/>
                <w:sz w:val="24"/>
                <w:szCs w:val="24"/>
                <w:highlight w:val="none"/>
                <w:lang w:val="fr-FR" w:bidi="fr-FR"/>
              </w:rPr>
            </w:r>
            <w:r>
              <w:rPr>
                <w:rFonts w:ascii="Arial" w:hAnsi="Arial" w:cs="Arial"/>
                <w:i w:val="0"/>
                <w:iCs w:val="0"/>
                <w:color w:val="000000" w:themeColor="text1"/>
                <w:sz w:val="24"/>
                <w:szCs w:val="24"/>
                <w:highlight w:val="none"/>
              </w:rPr>
            </w:r>
            <w:r>
              <w:rPr>
                <w:rFonts w:ascii="Arial" w:hAnsi="Arial" w:cs="Arial"/>
                <w:i w:val="0"/>
                <w:iCs w:val="0"/>
                <w:color w:val="000000" w:themeColor="text1"/>
                <w:sz w:val="24"/>
                <w:szCs w:val="24"/>
                <w:highlight w:val="none"/>
              </w:rPr>
            </w:r>
          </w:p>
        </w:tc>
      </w:tr>
      <w:tr>
        <w:trPr/>
        <w:tc>
          <w:tcPr>
            <w:tcBorders/>
            <w:tcW w:w="2562" w:type="dxa"/>
            <w:vMerge w:val="restart"/>
          </w:tcPr>
          <w:p w14:paraId="261C94A7">
            <w:pPr>
              <w:widowControl w:val="false"/>
              <w:spacing/>
              <w:ind/>
              <w:rPr>
                <w:rFonts w:ascii="Arial" w:hAnsi="Arial" w:cs="Arial"/>
                <w:i w:val="0"/>
                <w:iCs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Exécution finale</w:t>
            </w:r>
            <w:r>
              <w:rPr>
                <w:rFonts w:ascii="Arial" w:hAnsi="Arial" w:cs="Arial"/>
                <w:i w:val="0"/>
                <w:iCs w:val="0"/>
                <w:color w:val="000000" w:themeColor="text1"/>
                <w:sz w:val="24"/>
                <w:szCs w:val="24"/>
                <w:highlight w:val="none"/>
              </w:rPr>
            </w:r>
            <w:r>
              <w:rPr>
                <w:rFonts w:ascii="Arial" w:hAnsi="Arial" w:cs="Arial"/>
                <w:i w:val="0"/>
                <w:iCs w:val="0"/>
                <w:color w:val="000000" w:themeColor="text1"/>
                <w:sz w:val="24"/>
                <w:szCs w:val="24"/>
                <w:highlight w:val="none"/>
              </w:rPr>
            </w:r>
          </w:p>
        </w:tc>
        <w:tc>
          <w:tcPr>
            <w:tcBorders/>
            <w:tcW w:w="1701" w:type="dxa"/>
            <w:vMerge w:val="restart"/>
          </w:tcPr>
          <w:p w14:paraId="04A79C48">
            <w:pPr>
              <w:widowControl w:val="false"/>
              <w:spacing/>
              <w:ind/>
              <w:rPr>
                <w:rFonts w:ascii="Arial" w:hAnsi="Arial" w:cs="Arial"/>
                <w:i w:val="0"/>
                <w:iCs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04/01 -&gt; 13/01</w:t>
            </w:r>
            <w:r>
              <w:rPr>
                <w:rFonts w:ascii="Arial" w:hAnsi="Arial" w:cs="Arial"/>
                <w:i w:val="0"/>
                <w:iCs w:val="0"/>
                <w:color w:val="000000" w:themeColor="text1"/>
                <w:sz w:val="24"/>
                <w:szCs w:val="24"/>
                <w:highlight w:val="none"/>
              </w:rPr>
            </w:r>
            <w:r>
              <w:rPr>
                <w:rFonts w:ascii="Arial" w:hAnsi="Arial" w:cs="Arial"/>
                <w:i w:val="0"/>
                <w:iCs w:val="0"/>
                <w:color w:val="000000" w:themeColor="text1"/>
                <w:sz w:val="24"/>
                <w:szCs w:val="24"/>
                <w:highlight w:val="none"/>
              </w:rPr>
            </w:r>
          </w:p>
        </w:tc>
        <w:tc>
          <w:tcPr>
            <w:tcBorders/>
            <w:tcW w:w="3827" w:type="dxa"/>
            <w:vMerge w:val="restart"/>
          </w:tcPr>
          <w:p w14:paraId="3623AE29">
            <w:pPr>
              <w:widowControl w:val="false"/>
              <w:spacing/>
              <w:ind/>
              <w:rPr>
                <w:rFonts w:ascii="Arial" w:hAnsi="Arial" w:cs="Arial"/>
                <w:i w:val="0"/>
                <w:iCs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Exécution du sprint 6 et des tests de non-régression (SC-1 à SC-4, interférence avec l’autre équipe)</w:t>
            </w:r>
            <w:r>
              <w:rPr>
                <w:rFonts w:ascii="Arial" w:hAnsi="Arial" w:cs="Arial"/>
                <w:i w:val="0"/>
                <w:iCs w:val="0"/>
                <w:color w:val="000000" w:themeColor="text1"/>
                <w:sz w:val="24"/>
                <w:szCs w:val="24"/>
                <w:highlight w:val="none"/>
              </w:rPr>
            </w:r>
            <w:r>
              <w:rPr>
                <w:rFonts w:ascii="Arial" w:hAnsi="Arial" w:cs="Arial"/>
                <w:i w:val="0"/>
                <w:iCs w:val="0"/>
                <w:color w:val="000000" w:themeColor="text1"/>
                <w:sz w:val="24"/>
                <w:szCs w:val="24"/>
                <w:highlight w:val="none"/>
              </w:rPr>
            </w:r>
          </w:p>
        </w:tc>
        <w:tc>
          <w:tcPr>
            <w:tcBorders/>
            <w:tcW w:w="2223" w:type="dxa"/>
            <w:vMerge w:val="restart"/>
          </w:tcPr>
          <w:p w14:paraId="11746F47">
            <w:pPr>
              <w:widowControl w:val="false"/>
              <w:spacing/>
              <w:ind/>
              <w:rPr>
                <w:rFonts w:ascii="Arial" w:hAnsi="Arial" w:cs="Arial"/>
                <w:i w:val="0"/>
                <w:iCs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Fin d’exécution (13/01)</w:t>
            </w:r>
            <w:r>
              <w:rPr>
                <w:rFonts w:ascii="Arial" w:hAnsi="Arial" w:cs="Arial"/>
                <w:i w:val="0"/>
                <w:iCs w:val="0"/>
                <w:color w:val="000000" w:themeColor="text1"/>
                <w:sz w:val="24"/>
                <w:szCs w:val="24"/>
                <w:highlight w:val="none"/>
              </w:rPr>
            </w:r>
            <w:r>
              <w:rPr>
                <w:rFonts w:ascii="Arial" w:hAnsi="Arial" w:cs="Arial"/>
                <w:i w:val="0"/>
                <w:iCs w:val="0"/>
                <w:color w:val="000000" w:themeColor="text1"/>
                <w:sz w:val="24"/>
                <w:szCs w:val="24"/>
                <w:highlight w:val="none"/>
              </w:rPr>
            </w:r>
          </w:p>
        </w:tc>
      </w:tr>
      <w:tr>
        <w:trPr/>
        <w:tc>
          <w:tcPr>
            <w:tcBorders/>
            <w:tcW w:w="2562" w:type="dxa"/>
            <w:vMerge w:val="restart"/>
          </w:tcPr>
          <w:p w14:paraId="053974E4">
            <w:pPr>
              <w:widowControl w:val="false"/>
              <w:spacing/>
              <w:ind/>
              <w:rPr>
                <w:rFonts w:ascii="Arial" w:hAnsi="Arial" w:cs="Arial"/>
                <w:i w:val="0"/>
                <w:iCs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Bilan et clôture</w:t>
            </w:r>
            <w:r>
              <w:rPr>
                <w:rFonts w:ascii="Arial" w:hAnsi="Arial" w:cs="Arial"/>
                <w:i w:val="0"/>
                <w:iCs w:val="0"/>
                <w:color w:val="000000" w:themeColor="text1"/>
                <w:sz w:val="24"/>
                <w:szCs w:val="24"/>
                <w:highlight w:val="none"/>
              </w:rPr>
            </w:r>
            <w:r>
              <w:rPr>
                <w:rFonts w:ascii="Arial" w:hAnsi="Arial" w:cs="Arial"/>
                <w:i w:val="0"/>
                <w:iCs w:val="0"/>
                <w:color w:val="000000" w:themeColor="text1"/>
                <w:sz w:val="24"/>
                <w:szCs w:val="24"/>
                <w:highlight w:val="none"/>
              </w:rPr>
            </w:r>
          </w:p>
        </w:tc>
        <w:tc>
          <w:tcPr>
            <w:tcBorders/>
            <w:tcW w:w="1701" w:type="dxa"/>
            <w:vMerge w:val="restart"/>
          </w:tcPr>
          <w:p w14:paraId="61AEC65A">
            <w:pPr>
              <w:widowControl w:val="false"/>
              <w:spacing/>
              <w:ind/>
              <w:rPr>
                <w:rFonts w:ascii="Arial" w:hAnsi="Arial" w:cs="Arial"/>
                <w:i w:val="0"/>
                <w:iCs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14/01 -&gt; 15/01</w:t>
            </w:r>
            <w:r>
              <w:rPr>
                <w:rFonts w:ascii="Arial" w:hAnsi="Arial" w:cs="Arial"/>
                <w:i w:val="0"/>
                <w:iCs w:val="0"/>
                <w:color w:val="000000" w:themeColor="text1"/>
                <w:sz w:val="24"/>
                <w:szCs w:val="24"/>
                <w:highlight w:val="none"/>
              </w:rPr>
            </w:r>
            <w:r>
              <w:rPr>
                <w:rFonts w:ascii="Arial" w:hAnsi="Arial" w:cs="Arial"/>
                <w:i w:val="0"/>
                <w:iCs w:val="0"/>
                <w:color w:val="000000" w:themeColor="text1"/>
                <w:sz w:val="24"/>
                <w:szCs w:val="24"/>
                <w:highlight w:val="none"/>
              </w:rPr>
            </w:r>
          </w:p>
        </w:tc>
        <w:tc>
          <w:tcPr>
            <w:tcBorders/>
            <w:tcW w:w="3827" w:type="dxa"/>
            <w:vMerge w:val="restart"/>
          </w:tcPr>
          <w:p w14:paraId="734E162F">
            <w:pPr>
              <w:widowControl w:val="false"/>
              <w:spacing/>
              <w:ind/>
              <w:rPr>
                <w:rFonts w:ascii="Arial" w:hAnsi="Arial" w:cs="Arial"/>
                <w:i w:val="0"/>
                <w:iCs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Bilan de campagne, taux de réussite par criticité</w:t>
            </w:r>
            <w:r>
              <w:rPr>
                <w:rFonts w:ascii="Arial" w:hAnsi="Arial" w:cs="Arial"/>
                <w:i w:val="0"/>
                <w:iCs w:val="0"/>
                <w:color w:val="000000" w:themeColor="text1"/>
                <w:sz w:val="24"/>
                <w:szCs w:val="24"/>
                <w:highlight w:val="none"/>
              </w:rPr>
            </w:r>
            <w:r>
              <w:rPr>
                <w:rFonts w:ascii="Arial" w:hAnsi="Arial" w:cs="Arial"/>
                <w:i w:val="0"/>
                <w:iCs w:val="0"/>
                <w:color w:val="000000" w:themeColor="text1"/>
                <w:sz w:val="24"/>
                <w:szCs w:val="24"/>
                <w:highlight w:val="none"/>
              </w:rPr>
            </w:r>
          </w:p>
        </w:tc>
        <w:tc>
          <w:tcPr>
            <w:tcBorders/>
            <w:tcW w:w="2223" w:type="dxa"/>
            <w:vMerge w:val="restart"/>
          </w:tcPr>
          <w:p w14:paraId="06A21D28">
            <w:pPr>
              <w:widowControl w:val="false"/>
              <w:spacing/>
              <w:ind/>
              <w:rPr>
                <w:rFonts w:ascii="Arial" w:hAnsi="Arial" w:cs="Arial"/>
                <w:i w:val="0"/>
                <w:iCs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Bilan (15/01)</w:t>
            </w:r>
            <w:r>
              <w:rPr>
                <w:rFonts w:ascii="Arial" w:hAnsi="Arial" w:cs="Arial"/>
                <w:i w:val="0"/>
                <w:iCs w:val="0"/>
                <w:color w:val="000000" w:themeColor="text1"/>
                <w:sz w:val="24"/>
                <w:szCs w:val="24"/>
                <w:highlight w:val="none"/>
              </w:rPr>
            </w:r>
            <w:r>
              <w:rPr>
                <w:rFonts w:ascii="Arial" w:hAnsi="Arial" w:cs="Arial"/>
                <w:i w:val="0"/>
                <w:iCs w:val="0"/>
                <w:color w:val="000000" w:themeColor="text1"/>
                <w:sz w:val="24"/>
                <w:szCs w:val="24"/>
                <w:highlight w:val="none"/>
              </w:rPr>
            </w:r>
          </w:p>
        </w:tc>
      </w:tr>
      <w:tr>
        <w:trPr/>
        <w:tc>
          <w:tcPr>
            <w:tcBorders/>
            <w:tcW w:w="2562" w:type="dxa"/>
            <w:vMerge w:val="restart"/>
          </w:tcPr>
          <w:p w14:paraId="73A1D5BD">
            <w:pPr>
              <w:widowControl w:val="false"/>
              <w:spacing/>
              <w:ind/>
              <w:rPr>
                <w:rFonts w:ascii="Arial" w:hAnsi="Arial" w:cs="Arial"/>
                <w:i w:val="0"/>
                <w:iCs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Mise en production</w:t>
            </w:r>
            <w:r>
              <w:rPr>
                <w:rFonts w:ascii="Arial" w:hAnsi="Arial" w:cs="Arial"/>
                <w:i w:val="0"/>
                <w:iCs w:val="0"/>
                <w:color w:val="000000" w:themeColor="text1"/>
                <w:sz w:val="24"/>
                <w:szCs w:val="24"/>
                <w:highlight w:val="none"/>
              </w:rPr>
            </w:r>
            <w:r>
              <w:rPr>
                <w:rFonts w:ascii="Arial" w:hAnsi="Arial" w:cs="Arial"/>
                <w:i w:val="0"/>
                <w:iCs w:val="0"/>
                <w:color w:val="000000" w:themeColor="text1"/>
                <w:sz w:val="24"/>
                <w:szCs w:val="24"/>
                <w:highlight w:val="none"/>
              </w:rPr>
            </w:r>
          </w:p>
        </w:tc>
        <w:tc>
          <w:tcPr>
            <w:tcBorders/>
            <w:tcW w:w="1701" w:type="dxa"/>
            <w:vMerge w:val="restart"/>
          </w:tcPr>
          <w:p w14:paraId="3986311F">
            <w:pPr>
              <w:widowControl w:val="false"/>
              <w:spacing/>
              <w:ind/>
              <w:rPr>
                <w:rFonts w:ascii="Arial" w:hAnsi="Arial" w:cs="Arial"/>
                <w:i w:val="0"/>
                <w:iCs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18/01/2027</w:t>
            </w:r>
            <w:r>
              <w:rPr>
                <w:rFonts w:ascii="Arial" w:hAnsi="Arial" w:cs="Arial"/>
                <w:i w:val="0"/>
                <w:iCs w:val="0"/>
                <w:color w:val="000000" w:themeColor="text1"/>
                <w:sz w:val="24"/>
                <w:szCs w:val="24"/>
                <w:highlight w:val="none"/>
              </w:rPr>
            </w:r>
            <w:r>
              <w:rPr>
                <w:rFonts w:ascii="Arial" w:hAnsi="Arial" w:cs="Arial"/>
                <w:i w:val="0"/>
                <w:iCs w:val="0"/>
                <w:color w:val="000000" w:themeColor="text1"/>
                <w:sz w:val="24"/>
                <w:szCs w:val="24"/>
                <w:highlight w:val="none"/>
              </w:rPr>
            </w:r>
          </w:p>
        </w:tc>
        <w:tc>
          <w:tcPr>
            <w:tcBorders/>
            <w:tcW w:w="3827" w:type="dxa"/>
            <w:vMerge w:val="restart"/>
          </w:tcPr>
          <w:p w14:paraId="3EB226E9">
            <w:pPr>
              <w:widowControl w:val="false"/>
              <w:spacing/>
              <w:ind/>
              <w:rPr>
                <w:rFonts w:ascii="Arial" w:hAnsi="Arial" w:cs="Arial"/>
                <w:i w:val="0"/>
                <w:iCs w:val="0"/>
                <w:color w:val="000000" w:themeColor="text1"/>
                <w:sz w:val="24"/>
                <w:szCs w:val="24"/>
                <w:highlight w:val="none"/>
              </w:rPr>
            </w:pPr>
            <w:r>
              <w:rPr>
                <w:rFonts w:ascii="Arial" w:hAnsi="Arial" w:cs="Arial"/>
                <w:i w:val="0"/>
                <w:iCs w:val="0"/>
                <w:color w:val="000000" w:themeColor="text1"/>
                <w:sz w:val="24"/>
                <w:szCs w:val="24"/>
                <w:highlight w:val="none"/>
                <w:lang w:val="fr-FR" w:bidi="fr-FR"/>
              </w:rPr>
            </w:r>
            <w:r>
              <w:rPr>
                <w:rFonts w:ascii="Arial" w:hAnsi="Arial" w:cs="Arial"/>
                <w:i w:val="0"/>
                <w:iCs w:val="0"/>
                <w:color w:val="000000" w:themeColor="text1"/>
                <w:sz w:val="24"/>
                <w:szCs w:val="24"/>
                <w:highlight w:val="none"/>
              </w:rPr>
            </w:r>
            <w:r>
              <w:rPr>
                <w:rFonts w:ascii="Arial" w:hAnsi="Arial" w:cs="Arial"/>
                <w:i w:val="0"/>
                <w:iCs w:val="0"/>
                <w:color w:val="000000" w:themeColor="text1"/>
                <w:sz w:val="24"/>
                <w:szCs w:val="24"/>
                <w:highlight w:val="none"/>
              </w:rPr>
            </w:r>
          </w:p>
        </w:tc>
        <w:tc>
          <w:tcPr>
            <w:tcBorders/>
            <w:tcW w:w="2223" w:type="dxa"/>
            <w:vMerge w:val="restart"/>
          </w:tcPr>
          <w:p w14:paraId="49A14A9D">
            <w:pPr>
              <w:widowControl w:val="false"/>
              <w:spacing/>
              <w:ind/>
              <w:rPr>
                <w:rFonts w:ascii="Arial" w:hAnsi="Arial" w:cs="Arial"/>
                <w:i w:val="0"/>
                <w:iCs w:val="0"/>
                <w:color w:val="000000" w:themeColor="text1"/>
                <w:sz w:val="24"/>
                <w:szCs w:val="24"/>
                <w:highlight w:val="none"/>
              </w:rPr>
            </w:pPr>
            <w:r>
              <w:rPr>
                <w:rFonts w:ascii="Arial" w:hAnsi="Arial" w:cs="Arial"/>
                <w:i w:val="0"/>
                <w:iCs w:val="0"/>
                <w:color w:val="000000" w:themeColor="text1"/>
                <w:sz w:val="24"/>
                <w:szCs w:val="24"/>
                <w:highlight w:val="none"/>
                <w:lang w:val="fr-FR" w:bidi="fr-FR"/>
              </w:rPr>
              <w:t xml:space="preserve">Mise en production</w:t>
            </w:r>
            <w:r>
              <w:rPr>
                <w:rFonts w:ascii="Arial" w:hAnsi="Arial" w:cs="Arial"/>
                <w:i w:val="0"/>
                <w:iCs w:val="0"/>
                <w:color w:val="000000" w:themeColor="text1"/>
                <w:sz w:val="24"/>
                <w:szCs w:val="24"/>
                <w:highlight w:val="none"/>
              </w:rPr>
            </w:r>
            <w:r>
              <w:rPr>
                <w:rFonts w:ascii="Arial" w:hAnsi="Arial" w:cs="Arial"/>
                <w:i w:val="0"/>
                <w:iCs w:val="0"/>
                <w:color w:val="000000" w:themeColor="text1"/>
                <w:sz w:val="24"/>
                <w:szCs w:val="24"/>
                <w:highlight w:val="none"/>
              </w:rPr>
            </w:r>
          </w:p>
        </w:tc>
      </w:tr>
    </w:tbl>
    <w:p w14:paraId="2BC1B5C9">
      <w:pPr>
        <w:widowControl w:val="false"/>
        <w:spacing/>
        <w:ind/>
        <w:rPr>
          <w:rFonts w:ascii="Arial" w:hAnsi="Arial" w:cs="Arial"/>
          <w:bCs w:val="0"/>
          <w:i w:val="0"/>
          <w:color w:val="000000" w:themeColor="text1"/>
        </w:rPr>
      </w:pPr>
      <w:r>
        <w:rPr>
          <w:rFonts w:ascii="Arial" w:hAnsi="Arial" w:cs="Arial"/>
          <w:bCs w:val="0"/>
          <w:i w:val="0"/>
          <w:color w:val="000000" w:themeColor="text1"/>
        </w:rPr>
      </w:r>
      <w:r>
        <w:rPr>
          <w:rFonts w:ascii="Arial" w:hAnsi="Arial" w:cs="Arial"/>
          <w:bCs w:val="0"/>
          <w:i w:val="0"/>
          <w:color w:val="000000" w:themeColor="text1"/>
        </w:rPr>
      </w:r>
      <w:r>
        <w:rPr>
          <w:rFonts w:ascii="Arial" w:hAnsi="Arial" w:cs="Arial"/>
          <w:bCs w:val="0"/>
          <w:i w:val="0"/>
          <w:color w:val="000000" w:themeColor="text1"/>
        </w:rPr>
      </w:r>
    </w:p>
    <w:p w14:paraId="75BCD28F">
      <w:pPr>
        <w:widowControl w:val="false"/>
        <w:spacing/>
        <w:ind/>
        <w:rPr>
          <w:rFonts w:ascii="Arial" w:hAnsi="Arial" w:cs="Arial"/>
          <w:b/>
          <w:bCs w:val="0"/>
          <w:i w:val="0"/>
          <w:color w:val="000000" w:themeColor="text1"/>
          <w:highlight w:val="none"/>
          <w:lang w:val="fr-FR"/>
        </w:rPr>
      </w:pPr>
      <w:r>
        <w:rPr>
          <w:rFonts w:ascii="Arial" w:hAnsi="Arial" w:cs="Arial"/>
          <w:b/>
          <w:bCs/>
          <w:i w:val="0"/>
          <w:iCs w:val="0"/>
          <w:color w:val="000000" w:themeColor="text1"/>
          <w:highlight w:val="none"/>
          <w:lang w:val="fr-FR"/>
        </w:rPr>
        <w:t xml:space="preserve">Estimation de la charge</w:t>
      </w:r>
      <w:r>
        <w:rPr>
          <w:rFonts w:ascii="Arial" w:hAnsi="Arial" w:cs="Arial"/>
          <w:b w:val="0"/>
          <w:bCs w:val="0"/>
          <w:i w:val="0"/>
          <w:color w:val="000000" w:themeColor="text1"/>
        </w:rPr>
      </w:r>
      <w:r>
        <w:rPr>
          <w:rFonts w:ascii="Arial" w:hAnsi="Arial" w:cs="Arial"/>
          <w:b/>
          <w:bCs w:val="0"/>
          <w:i w:val="0"/>
          <w:color w:val="000000" w:themeColor="text1"/>
          <w:highlight w:val="none"/>
          <w:lang w:val="fr-FR"/>
        </w:rPr>
      </w:r>
    </w:p>
    <w:p w14:paraId="743FFB08">
      <w:pPr>
        <w:widowControl w:val="false"/>
        <w:spacing/>
        <w:ind/>
        <w:rPr>
          <w:rFonts w:ascii="Arial" w:hAnsi="Arial" w:cs="Arial"/>
          <w:b w:val="0"/>
          <w:bCs w:val="0"/>
          <w:i w:val="0"/>
          <w:color w:val="000000" w:themeColor="text1"/>
        </w:rPr>
      </w:pPr>
      <w:r>
        <w:rPr>
          <w:rFonts w:ascii="Arial" w:hAnsi="Arial" w:cs="Arial"/>
          <w:b/>
          <w:bCs/>
          <w:i w:val="0"/>
          <w:iCs w:val="0"/>
          <w:color w:val="000000" w:themeColor="text1"/>
          <w:highlight w:val="none"/>
          <w:lang w:val="fr-FR"/>
        </w:rPr>
      </w:r>
      <w:r>
        <w:rPr>
          <w:rFonts w:ascii="Arial" w:hAnsi="Arial" w:cs="Arial"/>
          <w:b w:val="0"/>
          <w:bCs w:val="0"/>
          <w:i w:val="0"/>
          <w:iCs w:val="0"/>
          <w:color w:val="000000" w:themeColor="text1"/>
          <w:highlight w:val="none"/>
          <w:lang w:val="fr-FR"/>
        </w:rPr>
        <w:t xml:space="preserve">L’abaque du projet sous-estime la campagne : il plafonne à 8 heures par scénario dès 10 cas de test, et ne compte ni les tests de confirmation ni le suivi des anomalies. La charge est donc pilotée par capacité ; chaque sprin</w:t>
      </w:r>
      <w:r>
        <w:rPr>
          <w:rFonts w:ascii="Arial" w:hAnsi="Arial" w:cs="Arial"/>
          <w:b w:val="0"/>
          <w:bCs w:val="0"/>
          <w:i w:val="0"/>
          <w:iCs w:val="0"/>
          <w:color w:val="000000" w:themeColor="text1"/>
          <w:highlight w:val="none"/>
          <w:lang w:val="fr-FR"/>
        </w:rPr>
        <w:t xml:space="preserve">t offre 10 jours ouvrés au testeur pour concevoir, exécuter et suivre les anomalies. Le sprint 3, le plus chargé avec 34 cas à exécuter, sert de point de contrôle : en cas de dépassement, l’exécution glisse au sprint suivant et la réserve absorbe le retard</w:t>
      </w:r>
      <w:r>
        <w:rPr>
          <w:rFonts w:ascii="Arial" w:hAnsi="Arial" w:cs="Arial"/>
          <w:b w:val="0"/>
          <w:bCs w:val="0"/>
          <w:i w:val="0"/>
          <w:color w:val="000000" w:themeColor="text1"/>
          <w:lang w:val="fr-FR"/>
        </w:rPr>
        <w:t xml:space="preserve">.</w:t>
      </w:r>
      <w:r>
        <w:rPr>
          <w:rFonts w:ascii="Arial" w:hAnsi="Arial" w:cs="Arial"/>
          <w:b w:val="0"/>
          <w:bCs w:val="0"/>
          <w:i w:val="0"/>
          <w:color w:val="000000" w:themeColor="text1"/>
        </w:rPr>
      </w:r>
      <w:r>
        <w:rPr>
          <w:rFonts w:ascii="Arial" w:hAnsi="Arial" w:cs="Arial"/>
          <w:b w:val="0"/>
          <w:bCs w:val="0"/>
          <w:i w:val="0"/>
          <w:color w:val="000000" w:themeColor="text1"/>
        </w:rPr>
      </w:r>
    </w:p>
    <w:p w14:paraId="0000000E">
      <w:pPr>
        <w:widowControl w:val="false"/>
        <w:spacing/>
        <w:ind/>
        <w:rPr>
          <w:rFonts w:ascii="Arial" w:hAnsi="Arial" w:cs="Arial"/>
        </w:rPr>
      </w:pPr>
      <w:r>
        <w:rPr>
          <w:rFonts w:ascii="Arial" w:hAnsi="Arial" w:eastAsia="Arial" w:cs="Arial"/>
          <w:rtl w:val="0"/>
        </w:rPr>
      </w:r>
      <w:r>
        <w:rPr>
          <w:rFonts w:ascii="Arial" w:hAnsi="Arial" w:cs="Arial"/>
        </w:rPr>
      </w:r>
      <w:r>
        <w:rPr>
          <w:rFonts w:ascii="Arial" w:hAnsi="Arial" w:cs="Arial"/>
        </w:rPr>
      </w:r>
    </w:p>
    <w:p w14:paraId="0000000F">
      <w:pPr>
        <w:pStyle w:val="904"/>
        <w:spacing/>
        <w:ind/>
        <w:rPr>
          <w:rFonts w:ascii="Arial" w:hAnsi="Arial" w:cs="Arial"/>
        </w:rPr>
      </w:pPr>
      <w:r>
        <w:rPr>
          <w:rFonts w:ascii="Arial" w:hAnsi="Arial" w:eastAsia="Arial" w:cs="Arial"/>
        </w:rPr>
      </w:r>
      <w:bookmarkStart w:id="5" w:name="_65v4egptz47y"/>
      <w:r>
        <w:rPr>
          <w:rFonts w:ascii="Arial" w:hAnsi="Arial" w:eastAsia="Arial" w:cs="Arial"/>
        </w:rPr>
      </w:r>
      <w:bookmarkEnd w:id="5"/>
      <w:r>
        <w:rPr>
          <w:rFonts w:ascii="Arial" w:hAnsi="Arial" w:eastAsia="Arial" w:cs="Arial"/>
          <w:rtl w:val="0"/>
        </w:rPr>
        <w:t xml:space="preserve">Préconisations</w:t>
      </w:r>
      <w:r>
        <w:rPr>
          <w:rFonts w:ascii="Arial" w:hAnsi="Arial" w:cs="Arial"/>
        </w:rPr>
      </w:r>
      <w:r>
        <w:rPr>
          <w:rFonts w:ascii="Arial" w:hAnsi="Arial" w:cs="Arial"/>
        </w:rPr>
      </w:r>
    </w:p>
    <w:p w14:paraId="00000011">
      <w:pPr>
        <w:widowControl w:val="false"/>
        <w:spacing/>
        <w:ind/>
        <w:rPr>
          <w:rFonts w:ascii="Arial" w:hAnsi="Arial" w:cs="Arial"/>
          <w:highlight w:val="none"/>
          <w:lang w:val="fr-FR"/>
        </w:rPr>
      </w:pPr>
      <w:r>
        <w:rPr>
          <w:rFonts w:ascii="Arial" w:hAnsi="Arial" w:eastAsia="Arial" w:cs="Arial"/>
          <w:rtl w:val="0"/>
        </w:rPr>
      </w:r>
      <w:r>
        <w:rPr>
          <w:rFonts w:ascii="Arial" w:hAnsi="Arial" w:cs="Arial"/>
          <w:lang w:val="fr-FR"/>
        </w:rPr>
        <w:t xml:space="preserve">Les points suivants peuvent gêner le déroulement de la campagne. Ils sont classés par priorité, et les décisions reviennent au PO.</w:t>
      </w:r>
      <w:r>
        <w:rPr>
          <w:rFonts w:ascii="Arial" w:hAnsi="Arial" w:cs="Arial"/>
          <w:highlight w:val="none"/>
          <w:lang w:val="fr-FR"/>
        </w:rPr>
      </w:r>
      <w:r>
        <w:rPr>
          <w:rFonts w:ascii="Arial" w:hAnsi="Arial" w:cs="Arial"/>
          <w:highlight w:val="none"/>
          <w:lang w:val="fr-FR"/>
        </w:rPr>
      </w:r>
    </w:p>
    <w:p w14:paraId="656D65BA">
      <w:pPr>
        <w:widowControl w:val="false"/>
        <w:spacing/>
        <w:ind/>
        <w:rPr>
          <w:rFonts w:ascii="Arial" w:hAnsi="Arial" w:cs="Arial"/>
        </w:rPr>
      </w:pPr>
      <w:r>
        <w:rPr>
          <w:rFonts w:ascii="Arial" w:hAnsi="Arial" w:cs="Arial"/>
        </w:rPr>
      </w:r>
      <w:r>
        <w:rPr>
          <w:rFonts w:ascii="Arial" w:hAnsi="Arial" w:cs="Arial"/>
        </w:rPr>
      </w:r>
      <w:r>
        <w:rPr>
          <w:rFonts w:ascii="Arial" w:hAnsi="Arial" w:cs="Arial"/>
        </w:rPr>
      </w:r>
    </w:p>
    <w:p w14:paraId="2AE60687">
      <w:pPr>
        <w:widowControl w:val="false"/>
        <w:spacing/>
        <w:ind/>
        <w:rPr>
          <w:rFonts w:ascii="Arial" w:hAnsi="Arial" w:cs="Arial"/>
          <w:b w:val="0"/>
          <w:bCs w:val="0"/>
          <w:highlight w:val="none"/>
          <w:lang w:val="fr-FR"/>
        </w:rPr>
      </w:pPr>
      <w:r>
        <w:rPr>
          <w:rFonts w:ascii="Arial" w:hAnsi="Arial" w:cs="Arial"/>
          <w:b/>
          <w:bCs/>
          <w:highlight w:val="none"/>
          <w:lang w:val="fr-FR"/>
        </w:rPr>
        <w:t xml:space="preserve">Hypothèses de travail non validées (priorité haute)</w:t>
        <w:br/>
      </w:r>
      <w:r>
        <w:rPr>
          <w:rFonts w:ascii="Arial" w:hAnsi="Arial" w:cs="Arial"/>
          <w:b w:val="0"/>
          <w:bCs w:val="0"/>
          <w:highlight w:val="none"/>
          <w:lang w:val="fr-FR"/>
        </w:rPr>
        <w:t xml:space="preserve">Les 49 questions de la revue d’exigences sont toujours en attente, et les cas de test reposent sur les propositions qui y sont faites. </w:t>
      </w:r>
      <w:r>
        <w:rPr>
          <w:rFonts w:ascii="Arial" w:hAnsi="Arial" w:cs="Arial"/>
          <w:b w:val="0"/>
          <w:bCs w:val="0"/>
          <w:highlight w:val="none"/>
          <w:lang w:val="fr-FR"/>
        </w:rPr>
      </w:r>
      <w:r>
        <w:rPr>
          <w:rFonts w:ascii="Arial" w:hAnsi="Arial" w:cs="Arial"/>
          <w:b w:val="0"/>
          <w:bCs w:val="0"/>
          <w:highlight w:val="none"/>
          <w:lang w:val="fr-FR"/>
        </w:rPr>
      </w:r>
    </w:p>
    <w:p w14:paraId="717B737D">
      <w:pPr>
        <w:widowControl w:val="false"/>
        <w:spacing/>
        <w:ind/>
        <w:rPr>
          <w:rFonts w:ascii="Arial" w:hAnsi="Arial" w:cs="Arial"/>
          <w:b w:val="0"/>
          <w:bCs w:val="0"/>
          <w:highlight w:val="none"/>
          <w:lang w:val="fr-FR"/>
        </w:rPr>
      </w:pPr>
      <w:r>
        <w:rPr>
          <w:rFonts w:ascii="Arial" w:hAnsi="Arial" w:cs="Arial"/>
          <w:b w:val="0"/>
          <w:bCs w:val="0"/>
          <w:highlight w:val="none"/>
          <w:lang w:val="fr-FR"/>
        </w:rPr>
        <w:t xml:space="preserve">Si elles ne sont pas validées à temps, des cas devront être réécrits en cours de sprint. </w:t>
      </w:r>
      <w:r>
        <w:rPr>
          <w:rFonts w:ascii="Arial" w:hAnsi="Arial" w:cs="Arial"/>
          <w:b w:val="0"/>
          <w:bCs w:val="0"/>
          <w:lang w:val="fr-FR"/>
        </w:rPr>
        <w:t xml:space="preserve">Sans règle claire, on ne pourra pas savoir si les seuils de 100 % et 85 % sont atteints, ni donc si l’application peut être livrée.</w:t>
        <w:br/>
        <w:t xml:space="preserve">Il est recommandé que le PO valide les questio</w:t>
      </w:r>
      <w:r>
        <w:rPr>
          <w:rFonts w:ascii="Arial" w:hAnsi="Arial" w:cs="Arial"/>
          <w:b w:val="0"/>
          <w:bCs w:val="0"/>
          <w:lang w:val="fr-FR"/>
        </w:rPr>
        <w:t xml:space="preserve">ns de chaque sprint lors de la revue du sprint précédent. Il est aussi recommandé qu’il décide, avant le 23/10, comment compter les cas de test basés sur des hypothèses pas encore validées (par exemple comme les autres, mais signalés à part dans le bilan).</w:t>
      </w:r>
      <w:r>
        <w:rPr>
          <w:rFonts w:ascii="Arial" w:hAnsi="Arial" w:cs="Arial"/>
          <w:b w:val="0"/>
          <w:bCs w:val="0"/>
          <w:highlight w:val="none"/>
          <w:lang w:val="fr-FR"/>
        </w:rPr>
      </w:r>
      <w:r>
        <w:rPr>
          <w:rFonts w:ascii="Arial" w:hAnsi="Arial" w:cs="Arial"/>
          <w:b w:val="0"/>
          <w:bCs w:val="0"/>
          <w:highlight w:val="none"/>
          <w:lang w:val="fr-FR"/>
        </w:rPr>
      </w:r>
    </w:p>
    <w:p w14:paraId="2E569247">
      <w:pPr>
        <w:widowControl w:val="false"/>
        <w:spacing/>
        <w:ind/>
        <w:rPr>
          <w:rFonts w:ascii="Arial" w:hAnsi="Arial" w:cs="Arial"/>
          <w:b w:val="0"/>
          <w:bCs w:val="0"/>
        </w:rPr>
      </w:pPr>
      <w:r>
        <w:rPr>
          <w:rFonts w:ascii="Arial" w:hAnsi="Arial" w:cs="Arial"/>
          <w:b w:val="0"/>
          <w:bCs w:val="0"/>
        </w:rPr>
      </w:r>
      <w:r>
        <w:rPr>
          <w:rFonts w:ascii="Arial" w:hAnsi="Arial" w:cs="Arial"/>
          <w:b w:val="0"/>
          <w:bCs w:val="0"/>
        </w:rPr>
      </w:r>
      <w:r>
        <w:rPr>
          <w:rFonts w:ascii="Arial" w:hAnsi="Arial" w:cs="Arial"/>
          <w:b w:val="0"/>
          <w:bCs w:val="0"/>
        </w:rPr>
      </w:r>
    </w:p>
    <w:p w14:paraId="7CBC85D1">
      <w:pPr>
        <w:widowControl w:val="false"/>
        <w:spacing/>
        <w:ind/>
        <w:rPr>
          <w:rFonts w:ascii="Arial" w:hAnsi="Arial" w:cs="Arial"/>
          <w:b/>
          <w:bCs/>
          <w:highlight w:val="none"/>
          <w:lang w:val="fr-FR"/>
        </w:rPr>
      </w:pPr>
      <w:r>
        <w:rPr>
          <w:rFonts w:ascii="Arial" w:hAnsi="Arial" w:cs="Arial"/>
          <w:b/>
          <w:bCs/>
          <w:highlight w:val="none"/>
          <w:lang w:val="fr-FR"/>
        </w:rPr>
        <w:t xml:space="preserve">Environnement de test (priorité haute)</w:t>
      </w:r>
      <w:r>
        <w:rPr>
          <w:rFonts w:ascii="Arial" w:hAnsi="Arial" w:cs="Arial"/>
          <w:b/>
          <w:bCs/>
          <w:highlight w:val="none"/>
          <w:lang w:val="fr-FR"/>
        </w:rPr>
      </w:r>
      <w:r>
        <w:rPr>
          <w:rFonts w:ascii="Arial" w:hAnsi="Arial" w:cs="Arial"/>
          <w:b/>
          <w:bCs/>
          <w:highlight w:val="none"/>
          <w:lang w:val="fr-FR"/>
        </w:rPr>
      </w:r>
    </w:p>
    <w:p w14:paraId="16336589">
      <w:pPr>
        <w:widowControl w:val="false"/>
        <w:spacing/>
        <w:ind/>
        <w:rPr>
          <w:rFonts w:ascii="Arial" w:hAnsi="Arial" w:cs="Arial"/>
          <w:b w:val="0"/>
          <w:bCs w:val="0"/>
          <w:highlight w:val="none"/>
          <w:lang w:val="fr-FR"/>
        </w:rPr>
      </w:pPr>
      <w:r>
        <w:rPr>
          <w:rFonts w:ascii="Arial" w:hAnsi="Arial" w:cs="Arial"/>
          <w:b/>
          <w:bCs/>
          <w:highlight w:val="none"/>
          <w:lang w:val="fr-FR"/>
        </w:rPr>
      </w:r>
      <w:r>
        <w:rPr>
          <w:rFonts w:ascii="Arial" w:hAnsi="Arial" w:cs="Arial"/>
          <w:b w:val="0"/>
          <w:bCs w:val="0"/>
          <w:highlight w:val="none"/>
          <w:lang w:val="fr-FR"/>
        </w:rPr>
        <w:t xml:space="preserve">Plusieurs tests dépendent d’éléments à préparer : le se</w:t>
      </w:r>
      <w:r>
        <w:rPr>
          <w:rFonts w:ascii="Arial" w:hAnsi="Arial" w:cs="Arial"/>
          <w:b w:val="0"/>
          <w:bCs w:val="0"/>
          <w:highlight w:val="none"/>
          <w:lang w:val="fr-FR"/>
        </w:rPr>
        <w:t xml:space="preserve">rvice bancaire simulé, l’horloge modifiable, les trois appareils, l’accès en lecture à la base et aux journaux, et les comptes de test. </w:t>
        <w:br/>
        <w:t xml:space="preserve">Si l’environnement n’est pas prêt, la première exécution du 26/10 ne pourra pas démarrer et tout le planning glissera. </w:t>
      </w:r>
      <w:r>
        <w:rPr>
          <w:rFonts w:ascii="Arial" w:hAnsi="Arial" w:cs="Arial"/>
          <w:b w:val="0"/>
          <w:bCs w:val="0"/>
          <w:highlight w:val="none"/>
          <w:lang w:val="fr-FR"/>
        </w:rPr>
      </w:r>
      <w:r>
        <w:rPr>
          <w:rFonts w:ascii="Arial" w:hAnsi="Arial" w:cs="Arial"/>
          <w:b w:val="0"/>
          <w:bCs w:val="0"/>
          <w:highlight w:val="none"/>
          <w:lang w:val="fr-FR"/>
        </w:rPr>
      </w:r>
    </w:p>
    <w:p w14:paraId="0A250864">
      <w:pPr>
        <w:widowControl w:val="false"/>
        <w:spacing/>
        <w:ind/>
        <w:rPr>
          <w:rFonts w:ascii="Arial" w:hAnsi="Arial" w:cs="Arial"/>
          <w:b w:val="0"/>
          <w:bCs w:val="0"/>
          <w:highlight w:val="none"/>
          <w:lang w:val="fr-FR"/>
        </w:rPr>
      </w:pPr>
      <w:r>
        <w:rPr>
          <w:rFonts w:ascii="Arial" w:hAnsi="Arial" w:cs="Arial"/>
          <w:b w:val="0"/>
          <w:bCs w:val="0"/>
          <w:highlight w:val="none"/>
          <w:lang w:val="fr-FR"/>
        </w:rPr>
        <w:t xml:space="preserve">L’équipe de développement doit le mettre à disposition avant le 23/10, pour laisser le temps de le vérifier.</w:t>
      </w:r>
      <w:r>
        <w:rPr>
          <w:rFonts w:ascii="Arial" w:hAnsi="Arial" w:cs="Arial"/>
          <w:b w:val="0"/>
          <w:bCs w:val="0"/>
          <w:highlight w:val="none"/>
          <w:lang w:val="fr-FR"/>
        </w:rPr>
      </w:r>
      <w:r>
        <w:rPr>
          <w:rFonts w:ascii="Arial" w:hAnsi="Arial" w:cs="Arial"/>
          <w:b w:val="0"/>
          <w:bCs w:val="0"/>
          <w:highlight w:val="none"/>
          <w:lang w:val="fr-FR"/>
        </w:rPr>
      </w:r>
    </w:p>
    <w:p w14:paraId="77683AFC">
      <w:pPr>
        <w:widowControl w:val="false"/>
        <w:spacing/>
        <w:ind/>
        <w:rPr>
          <w:rFonts w:ascii="Arial" w:hAnsi="Arial" w:cs="Arial"/>
          <w:b w:val="0"/>
          <w:bCs w:val="0"/>
        </w:rPr>
      </w:pPr>
      <w:r>
        <w:rPr>
          <w:rFonts w:ascii="Arial" w:hAnsi="Arial" w:cs="Arial"/>
          <w:b w:val="0"/>
          <w:bCs w:val="0"/>
        </w:rPr>
      </w:r>
      <w:r>
        <w:rPr>
          <w:rFonts w:ascii="Arial" w:hAnsi="Arial" w:cs="Arial"/>
          <w:b w:val="0"/>
          <w:bCs w:val="0"/>
        </w:rPr>
      </w:r>
      <w:r>
        <w:rPr>
          <w:rFonts w:ascii="Arial" w:hAnsi="Arial" w:cs="Arial"/>
          <w:b w:val="0"/>
          <w:bCs w:val="0"/>
        </w:rPr>
      </w:r>
    </w:p>
    <w:p w14:paraId="0360433E">
      <w:pPr>
        <w:widowControl w:val="false"/>
        <w:spacing/>
        <w:ind/>
        <w:rPr>
          <w:rFonts w:ascii="Arial" w:hAnsi="Arial" w:cs="Arial"/>
          <w:b/>
          <w:bCs/>
          <w:highlight w:val="none"/>
          <w:lang w:val="fr-FR"/>
        </w:rPr>
      </w:pPr>
      <w:r>
        <w:rPr>
          <w:rFonts w:ascii="Arial" w:hAnsi="Arial" w:cs="Arial"/>
          <w:b/>
          <w:bCs/>
          <w:highlight w:val="none"/>
          <w:lang w:val="fr-FR"/>
        </w:rPr>
        <w:t xml:space="preserve">Non-régression (priorité haute)</w:t>
      </w:r>
      <w:r>
        <w:rPr>
          <w:rFonts w:ascii="Arial" w:hAnsi="Arial" w:cs="Arial"/>
          <w:b/>
          <w:bCs/>
          <w:highlight w:val="none"/>
          <w:lang w:val="fr-FR"/>
        </w:rPr>
      </w:r>
      <w:r>
        <w:rPr>
          <w:rFonts w:ascii="Arial" w:hAnsi="Arial" w:cs="Arial"/>
          <w:b/>
          <w:bCs/>
          <w:highlight w:val="none"/>
          <w:lang w:val="fr-FR"/>
        </w:rPr>
      </w:r>
    </w:p>
    <w:p w14:paraId="328DFAEA">
      <w:pPr>
        <w:widowControl w:val="false"/>
        <w:spacing/>
        <w:ind/>
        <w:rPr>
          <w:rFonts w:ascii="Arial" w:hAnsi="Arial" w:cs="Arial"/>
          <w:b w:val="0"/>
          <w:bCs w:val="0"/>
          <w:highlight w:val="none"/>
          <w:lang w:val="fr-FR"/>
        </w:rPr>
      </w:pPr>
      <w:r>
        <w:rPr>
          <w:rFonts w:ascii="Arial" w:hAnsi="Arial" w:cs="Arial"/>
          <w:b w:val="0"/>
          <w:bCs w:val="0"/>
          <w:highlight w:val="none"/>
          <w:lang w:val="fr-FR"/>
        </w:rPr>
      </w:r>
      <w:r>
        <w:rPr>
          <w:rFonts w:ascii="Arial" w:hAnsi="Arial" w:cs="Arial"/>
          <w:b w:val="0"/>
          <w:bCs w:val="0"/>
          <w:highlight w:val="none"/>
          <w:lang w:val="fr-FR"/>
        </w:rPr>
        <w:t xml:space="preserve">Une seule campagne de non-régression est prévue en fin d’exécution. </w:t>
      </w:r>
      <w:r>
        <w:rPr>
          <w:rFonts w:ascii="Arial" w:hAnsi="Arial" w:cs="Arial"/>
          <w:b w:val="0"/>
          <w:bCs w:val="0"/>
          <w:highlight w:val="none"/>
          <w:lang w:val="fr-FR"/>
        </w:rPr>
      </w:r>
      <w:r>
        <w:rPr>
          <w:rFonts w:ascii="Arial" w:hAnsi="Arial" w:cs="Arial"/>
          <w:b w:val="0"/>
          <w:bCs w:val="0"/>
          <w:highlight w:val="none"/>
          <w:lang w:val="fr-FR"/>
        </w:rPr>
      </w:r>
    </w:p>
    <w:p w14:paraId="685A5BD4">
      <w:pPr>
        <w:widowControl w:val="false"/>
        <w:spacing/>
        <w:ind/>
        <w:rPr>
          <w:rFonts w:ascii="Arial" w:hAnsi="Arial" w:cs="Arial"/>
          <w:b w:val="0"/>
          <w:bCs w:val="0"/>
          <w:highlight w:val="none"/>
          <w:lang w:val="fr-FR"/>
        </w:rPr>
      </w:pPr>
      <w:r>
        <w:rPr>
          <w:rFonts w:ascii="Arial" w:hAnsi="Arial" w:cs="Arial"/>
          <w:b w:val="0"/>
          <w:bCs w:val="0"/>
          <w:highlight w:val="none"/>
          <w:lang w:val="fr-FR"/>
        </w:rPr>
        <w:t xml:space="preserve">Une régression découverte si tard risque de ne pas être corrigée avant la mise en production. </w:t>
      </w:r>
      <w:r>
        <w:rPr>
          <w:rFonts w:ascii="Arial" w:hAnsi="Arial" w:cs="Arial"/>
          <w:b w:val="0"/>
          <w:bCs w:val="0"/>
          <w:highlight w:val="none"/>
          <w:lang w:val="fr-FR"/>
        </w:rPr>
      </w:r>
      <w:r>
        <w:rPr>
          <w:rFonts w:ascii="Arial" w:hAnsi="Arial" w:cs="Arial"/>
          <w:b w:val="0"/>
          <w:bCs w:val="0"/>
          <w:highlight w:val="none"/>
          <w:lang w:val="fr-FR"/>
        </w:rPr>
      </w:r>
    </w:p>
    <w:p w14:paraId="4BD59F22">
      <w:pPr>
        <w:widowControl w:val="false"/>
        <w:spacing/>
        <w:ind/>
        <w:rPr>
          <w:rFonts w:ascii="Arial" w:hAnsi="Arial" w:cs="Arial"/>
          <w:b w:val="0"/>
          <w:bCs w:val="0"/>
          <w:highlight w:val="none"/>
          <w:lang w:val="fr-FR"/>
        </w:rPr>
      </w:pPr>
      <w:r>
        <w:rPr>
          <w:rFonts w:ascii="Arial" w:hAnsi="Arial" w:cs="Arial"/>
          <w:b w:val="0"/>
          <w:bCs w:val="0"/>
          <w:highlight w:val="none"/>
          <w:lang w:val="fr-FR"/>
        </w:rPr>
        <w:t xml:space="preserve">Il est recommandé de rejouer un contrôle rapide des parcours critiques à chaque fin de sprint, et d’obtenir avant le 07/12 la description de la fonctionnalité de l’autre équipe pour tester l’interférence entre les deux fonctionnalités.</w:t>
      </w:r>
      <w:r>
        <w:rPr>
          <w:rFonts w:ascii="Arial" w:hAnsi="Arial" w:cs="Arial"/>
          <w:b w:val="0"/>
          <w:bCs w:val="0"/>
          <w:highlight w:val="none"/>
          <w:lang w:val="fr-FR"/>
        </w:rPr>
      </w:r>
      <w:r>
        <w:rPr>
          <w:rFonts w:ascii="Arial" w:hAnsi="Arial" w:cs="Arial"/>
          <w:b w:val="0"/>
          <w:bCs w:val="0"/>
          <w:highlight w:val="none"/>
          <w:lang w:val="fr-FR"/>
        </w:rPr>
      </w:r>
    </w:p>
    <w:p w14:paraId="62EF18CF">
      <w:pPr>
        <w:widowControl w:val="false"/>
        <w:spacing/>
        <w:ind/>
        <w:rPr>
          <w:rFonts w:ascii="Arial" w:hAnsi="Arial" w:cs="Arial"/>
          <w:b w:val="0"/>
          <w:bCs w:val="0"/>
        </w:rPr>
      </w:pPr>
      <w:r>
        <w:rPr>
          <w:rFonts w:ascii="Arial" w:hAnsi="Arial" w:cs="Arial"/>
          <w:b w:val="0"/>
          <w:bCs w:val="0"/>
        </w:rPr>
      </w:r>
      <w:r>
        <w:rPr>
          <w:rFonts w:ascii="Arial" w:hAnsi="Arial" w:cs="Arial"/>
          <w:b w:val="0"/>
          <w:bCs w:val="0"/>
        </w:rPr>
      </w:r>
      <w:r>
        <w:rPr>
          <w:rFonts w:ascii="Arial" w:hAnsi="Arial" w:cs="Arial"/>
          <w:b w:val="0"/>
          <w:bCs w:val="0"/>
        </w:rPr>
      </w:r>
    </w:p>
    <w:p w14:paraId="4EA8B2DA">
      <w:pPr>
        <w:widowControl w:val="false"/>
        <w:spacing/>
        <w:ind/>
        <w:rPr>
          <w:rFonts w:ascii="Arial" w:hAnsi="Arial" w:cs="Arial"/>
          <w:b w:val="0"/>
          <w:bCs w:val="0"/>
          <w:highlight w:val="none"/>
          <w:lang w:val="fr-FR"/>
        </w:rPr>
      </w:pPr>
      <w:r>
        <w:rPr>
          <w:rFonts w:ascii="Arial" w:hAnsi="Arial" w:cs="Arial"/>
          <w:b w:val="0"/>
          <w:bCs w:val="0"/>
          <w:highlight w:val="none"/>
          <w:lang w:val="fr-FR"/>
        </w:rPr>
        <w:t xml:space="preserve">La campagne finale rejoue SC-1 à SC-4, en priorité sur :</w:t>
      </w:r>
      <w:r>
        <w:rPr>
          <w:rFonts w:ascii="Arial" w:hAnsi="Arial" w:cs="Arial"/>
          <w:b w:val="0"/>
          <w:bCs w:val="0"/>
          <w:highlight w:val="none"/>
          <w:lang w:val="fr-FR"/>
        </w:rPr>
      </w:r>
      <w:r>
        <w:rPr>
          <w:rFonts w:ascii="Arial" w:hAnsi="Arial" w:cs="Arial"/>
          <w:b w:val="0"/>
          <w:bCs w:val="0"/>
          <w:highlight w:val="none"/>
          <w:lang w:val="fr-FR"/>
        </w:rPr>
      </w:r>
    </w:p>
    <w:p w14:paraId="43CF0CDF">
      <w:pPr>
        <w:pStyle w:val="866"/>
        <w:widowControl w:val="false"/>
        <w:numPr>
          <w:ilvl w:val="0"/>
          <w:numId w:val="7"/>
        </w:numPr>
        <w:spacing/>
        <w:ind/>
        <w:rPr>
          <w:rFonts w:ascii="Arial" w:hAnsi="Arial" w:cs="Arial"/>
          <w:b w:val="0"/>
          <w:bCs w:val="0"/>
        </w:rPr>
      </w:pPr>
      <w:r>
        <w:rPr>
          <w:rFonts w:ascii="Arial" w:hAnsi="Arial" w:cs="Arial"/>
          <w:b w:val="0"/>
          <w:bCs w:val="0"/>
          <w:highlight w:val="none"/>
          <w:lang w:val="fr-FR"/>
        </w:rPr>
        <w:t xml:space="preserve">Le parcours complet : création de compte, connexion, tableau de bord.</w:t>
      </w:r>
      <w:r>
        <w:rPr>
          <w:rFonts w:ascii="Arial" w:hAnsi="Arial" w:cs="Arial"/>
          <w:b w:val="0"/>
          <w:bCs w:val="0"/>
        </w:rPr>
      </w:r>
      <w:r>
        <w:rPr>
          <w:rFonts w:ascii="Arial" w:hAnsi="Arial" w:cs="Arial"/>
          <w:b w:val="0"/>
          <w:bCs w:val="0"/>
        </w:rPr>
      </w:r>
    </w:p>
    <w:p w14:paraId="62BC5651">
      <w:pPr>
        <w:pStyle w:val="866"/>
        <w:widowControl w:val="false"/>
        <w:numPr>
          <w:ilvl w:val="0"/>
          <w:numId w:val="7"/>
        </w:numPr>
        <w:spacing/>
        <w:ind/>
        <w:rPr>
          <w:rFonts w:ascii="Arial" w:hAnsi="Arial" w:cs="Arial"/>
          <w:b w:val="0"/>
          <w:bCs w:val="0"/>
        </w:rPr>
      </w:pPr>
      <w:r>
        <w:rPr>
          <w:rFonts w:ascii="Arial" w:hAnsi="Arial" w:cs="Arial"/>
          <w:b w:val="0"/>
          <w:bCs w:val="0"/>
          <w:highlight w:val="none"/>
          <w:lang w:val="fr-FR"/>
        </w:rPr>
        <w:t xml:space="preserve">Les données bancaires : affichage, appel en échec, transactions.</w:t>
      </w:r>
      <w:r>
        <w:rPr>
          <w:rFonts w:ascii="Arial" w:hAnsi="Arial" w:cs="Arial"/>
          <w:b w:val="0"/>
          <w:bCs w:val="0"/>
        </w:rPr>
      </w:r>
      <w:r>
        <w:rPr>
          <w:rFonts w:ascii="Arial" w:hAnsi="Arial" w:cs="Arial"/>
          <w:b w:val="0"/>
          <w:bCs w:val="0"/>
        </w:rPr>
      </w:r>
    </w:p>
    <w:p w14:paraId="632BF510">
      <w:pPr>
        <w:pStyle w:val="866"/>
        <w:widowControl w:val="false"/>
        <w:numPr>
          <w:ilvl w:val="0"/>
          <w:numId w:val="7"/>
        </w:numPr>
        <w:spacing/>
        <w:ind/>
        <w:rPr>
          <w:rFonts w:ascii="Arial" w:hAnsi="Arial" w:cs="Arial"/>
          <w:b w:val="0"/>
          <w:bCs w:val="0"/>
        </w:rPr>
      </w:pPr>
      <w:r>
        <w:rPr>
          <w:rFonts w:ascii="Arial" w:hAnsi="Arial" w:cs="Arial"/>
          <w:b w:val="0"/>
          <w:bCs w:val="0"/>
          <w:highlight w:val="none"/>
          <w:lang w:val="fr-FR"/>
        </w:rPr>
        <w:t xml:space="preserve">Le suivi de consommation : exactitude des totaux.</w:t>
      </w:r>
      <w:r>
        <w:rPr>
          <w:rFonts w:ascii="Arial" w:hAnsi="Arial" w:cs="Arial"/>
          <w:b w:val="0"/>
          <w:bCs w:val="0"/>
        </w:rPr>
      </w:r>
      <w:r>
        <w:rPr>
          <w:rFonts w:ascii="Arial" w:hAnsi="Arial" w:cs="Arial"/>
          <w:b w:val="0"/>
          <w:bCs w:val="0"/>
        </w:rPr>
      </w:r>
    </w:p>
    <w:p w14:paraId="619D90C0">
      <w:pPr>
        <w:pStyle w:val="866"/>
        <w:widowControl w:val="false"/>
        <w:numPr>
          <w:ilvl w:val="0"/>
          <w:numId w:val="7"/>
        </w:numPr>
        <w:spacing/>
        <w:ind/>
        <w:rPr>
          <w:rFonts w:ascii="Arial" w:hAnsi="Arial" w:cs="Arial"/>
          <w:b w:val="0"/>
          <w:bCs w:val="0"/>
        </w:rPr>
      </w:pPr>
      <w:r>
        <w:rPr>
          <w:rFonts w:ascii="Arial" w:hAnsi="Arial" w:cs="Arial"/>
          <w:b w:val="0"/>
          <w:bCs w:val="0"/>
          <w:highlight w:val="none"/>
          <w:lang w:val="fr-FR"/>
        </w:rPr>
        <w:t xml:space="preserve">Le formulaire : identité, unicité de l’adresse mail, mot de passe.</w:t>
      </w:r>
      <w:r>
        <w:rPr>
          <w:rFonts w:ascii="Arial" w:hAnsi="Arial" w:cs="Arial"/>
          <w:b w:val="0"/>
          <w:bCs w:val="0"/>
        </w:rPr>
      </w:r>
      <w:r>
        <w:rPr>
          <w:rFonts w:ascii="Arial" w:hAnsi="Arial" w:cs="Arial"/>
          <w:b w:val="0"/>
          <w:bCs w:val="0"/>
        </w:rPr>
      </w:r>
    </w:p>
    <w:p w14:paraId="4CB6119C">
      <w:pPr>
        <w:pStyle w:val="866"/>
        <w:widowControl w:val="false"/>
        <w:numPr>
          <w:ilvl w:val="0"/>
          <w:numId w:val="7"/>
        </w:numPr>
        <w:spacing/>
        <w:ind/>
        <w:rPr>
          <w:rFonts w:ascii="Arial" w:hAnsi="Arial" w:cs="Arial"/>
          <w:b w:val="0"/>
          <w:bCs w:val="0"/>
        </w:rPr>
      </w:pPr>
      <w:r>
        <w:rPr>
          <w:rFonts w:ascii="Arial" w:hAnsi="Arial" w:cs="Arial"/>
          <w:b w:val="0"/>
          <w:bCs w:val="0"/>
          <w:highlight w:val="none"/>
          <w:lang w:val="fr-FR"/>
        </w:rPr>
        <w:t xml:space="preserve">L’interférence : à définir avec l’autre équipe.</w:t>
      </w:r>
      <w:r>
        <w:rPr>
          <w:rFonts w:ascii="Arial" w:hAnsi="Arial" w:cs="Arial"/>
          <w:b w:val="0"/>
          <w:bCs w:val="0"/>
        </w:rPr>
      </w:r>
      <w:r>
        <w:rPr>
          <w:rFonts w:ascii="Arial" w:hAnsi="Arial" w:cs="Arial"/>
          <w:b w:val="0"/>
          <w:bCs w:val="0"/>
        </w:rPr>
      </w:r>
    </w:p>
    <w:p w14:paraId="2F0A34BD">
      <w:pPr>
        <w:widowControl w:val="false"/>
        <w:spacing/>
        <w:ind/>
        <w:rPr>
          <w:rFonts w:ascii="Arial" w:hAnsi="Arial" w:cs="Arial"/>
          <w:b w:val="0"/>
          <w:bCs w:val="0"/>
        </w:rPr>
      </w:pPr>
      <w:r>
        <w:rPr>
          <w:rFonts w:ascii="Arial" w:hAnsi="Arial" w:cs="Arial"/>
          <w:b w:val="0"/>
          <w:bCs w:val="0"/>
        </w:rPr>
      </w:r>
      <w:r>
        <w:rPr>
          <w:rFonts w:ascii="Arial" w:hAnsi="Arial" w:cs="Arial"/>
          <w:b w:val="0"/>
          <w:bCs w:val="0"/>
        </w:rPr>
      </w:r>
      <w:r>
        <w:rPr>
          <w:rFonts w:ascii="Arial" w:hAnsi="Arial" w:cs="Arial"/>
          <w:b w:val="0"/>
          <w:bCs w:val="0"/>
        </w:rPr>
      </w:r>
    </w:p>
    <w:p w14:paraId="2BF13173">
      <w:pPr>
        <w:widowControl w:val="false"/>
        <w:spacing/>
        <w:ind/>
        <w:rPr>
          <w:rFonts w:ascii="Arial" w:hAnsi="Arial" w:cs="Arial"/>
          <w:b w:val="0"/>
          <w:bCs w:val="0"/>
        </w:rPr>
      </w:pPr>
      <w:r>
        <w:rPr>
          <w:rFonts w:ascii="Arial" w:hAnsi="Arial" w:cs="Arial"/>
          <w:b w:val="0"/>
          <w:bCs w:val="0"/>
        </w:rPr>
      </w:r>
      <w:r>
        <w:rPr>
          <w:rFonts w:ascii="Arial" w:hAnsi="Arial" w:cs="Arial"/>
          <w:b w:val="0"/>
          <w:bCs w:val="0"/>
        </w:rPr>
      </w:r>
      <w:r>
        <w:rPr>
          <w:rFonts w:ascii="Arial" w:hAnsi="Arial" w:cs="Arial"/>
          <w:b w:val="0"/>
          <w:bCs w:val="0"/>
        </w:rPr>
      </w:r>
    </w:p>
    <w:p w14:paraId="3D0D2520">
      <w:pPr>
        <w:widowControl w:val="false"/>
        <w:spacing/>
        <w:ind/>
        <w:rPr>
          <w:rFonts w:ascii="Arial" w:hAnsi="Arial" w:cs="Arial"/>
          <w:b/>
          <w:bCs/>
          <w:highlight w:val="none"/>
        </w:rPr>
      </w:pPr>
      <w:r>
        <w:rPr>
          <w:rFonts w:ascii="Arial" w:hAnsi="Arial" w:cs="Arial"/>
          <w:b/>
          <w:bCs/>
          <w:highlight w:val="none"/>
          <w:lang w:val="fr-FR"/>
        </w:rPr>
      </w:r>
      <w:r>
        <w:rPr>
          <w:rFonts w:ascii="Arial" w:hAnsi="Arial" w:cs="Arial"/>
          <w:b/>
          <w:bCs/>
          <w:highlight w:val="none"/>
          <w:lang w:val="fr-FR"/>
        </w:rPr>
        <w:t xml:space="preserve">Sécurité des données</w:t>
      </w:r>
      <w:r>
        <w:rPr>
          <w:rFonts w:ascii="Arial" w:hAnsi="Arial" w:cs="Arial"/>
          <w:b/>
          <w:bCs/>
          <w:highlight w:val="none"/>
          <w:lang w:val="fr-FR"/>
        </w:rPr>
        <w:t xml:space="preserve"> </w:t>
      </w:r>
      <w:r>
        <w:rPr>
          <w:rFonts w:ascii="Arial" w:hAnsi="Arial" w:cs="Arial"/>
          <w:b/>
          <w:bCs/>
          <w:highlight w:val="none"/>
          <w:lang w:val="fr-FR"/>
        </w:rPr>
        <w:t xml:space="preserve">(priorité haute)</w:t>
      </w:r>
      <w:r>
        <w:rPr>
          <w:rFonts w:ascii="Arial" w:hAnsi="Arial" w:cs="Arial"/>
          <w:b/>
          <w:bCs/>
          <w:highlight w:val="none"/>
        </w:rPr>
      </w:r>
      <w:r>
        <w:rPr>
          <w:rFonts w:ascii="Arial" w:hAnsi="Arial" w:cs="Arial"/>
          <w:b/>
          <w:bCs/>
          <w:highlight w:val="none"/>
        </w:rPr>
      </w:r>
    </w:p>
    <w:p w14:paraId="7FAAD6F6">
      <w:pPr>
        <w:widowControl w:val="false"/>
        <w:spacing/>
        <w:ind/>
        <w:rPr>
          <w:rFonts w:ascii="Arial" w:hAnsi="Arial" w:cs="Arial"/>
          <w:b w:val="0"/>
          <w:bCs w:val="0"/>
          <w:highlight w:val="none"/>
          <w:lang w:val="fr-FR"/>
        </w:rPr>
      </w:pPr>
      <w:r>
        <w:rPr>
          <w:rFonts w:ascii="Arial" w:hAnsi="Arial" w:cs="Arial"/>
          <w:b w:val="0"/>
          <w:bCs w:val="0"/>
          <w:highlight w:val="none"/>
          <w:lang w:val="fr-FR"/>
        </w:rPr>
        <w:t xml:space="preserve">La campagne vérifie que les règles de protection des données sont appliquées : montant chiffré, numéro de compte stocké en partie</w:t>
      </w:r>
      <w:r>
        <w:rPr>
          <w:rFonts w:ascii="Arial" w:hAnsi="Arial" w:cs="Arial"/>
          <w:b w:val="0"/>
          <w:bCs w:val="0"/>
          <w:highlight w:val="none"/>
          <w:lang w:val="fr-FR"/>
        </w:rPr>
        <w:t xml:space="preserve">, échanges sécurisés. </w:t>
      </w:r>
      <w:r>
        <w:rPr>
          <w:rFonts w:ascii="Arial" w:hAnsi="Arial" w:cs="Arial"/>
          <w:b w:val="0"/>
          <w:bCs w:val="0"/>
          <w:highlight w:val="none"/>
          <w:lang w:val="fr-FR"/>
        </w:rPr>
      </w:r>
      <w:r>
        <w:rPr>
          <w:rFonts w:ascii="Arial" w:hAnsi="Arial" w:cs="Arial"/>
          <w:b w:val="0"/>
          <w:bCs w:val="0"/>
          <w:highlight w:val="none"/>
          <w:lang w:val="fr-FR"/>
        </w:rPr>
      </w:r>
    </w:p>
    <w:p w14:paraId="5C0E4A10">
      <w:pPr>
        <w:widowControl w:val="false"/>
        <w:spacing/>
        <w:ind/>
        <w:rPr>
          <w:rFonts w:ascii="Arial" w:hAnsi="Arial" w:cs="Arial"/>
          <w:b w:val="0"/>
          <w:bCs w:val="0"/>
          <w:highlight w:val="none"/>
          <w:lang w:val="fr-FR"/>
        </w:rPr>
      </w:pPr>
      <w:r>
        <w:rPr>
          <w:rFonts w:ascii="Arial" w:hAnsi="Arial" w:cs="Arial"/>
          <w:b w:val="0"/>
          <w:bCs w:val="0"/>
          <w:highlight w:val="none"/>
          <w:lang w:val="fr-FR"/>
        </w:rPr>
        <w:t xml:space="preserve">Elle ne vérifie pas que ces protections résistent à une tentative de vol ou d’intrusion, ce qui demande des compétences spécialisées. </w:t>
      </w:r>
      <w:r>
        <w:rPr>
          <w:rFonts w:ascii="Arial" w:hAnsi="Arial" w:cs="Arial"/>
          <w:b w:val="0"/>
          <w:bCs w:val="0"/>
          <w:highlight w:val="none"/>
          <w:lang w:val="fr-FR"/>
        </w:rPr>
      </w:r>
      <w:r>
        <w:rPr>
          <w:rFonts w:ascii="Arial" w:hAnsi="Arial" w:cs="Arial"/>
          <w:b w:val="0"/>
          <w:bCs w:val="0"/>
          <w:highlight w:val="none"/>
          <w:lang w:val="fr-FR"/>
        </w:rPr>
      </w:r>
    </w:p>
    <w:p w14:paraId="0AF05A52">
      <w:pPr>
        <w:widowControl w:val="false"/>
        <w:spacing/>
        <w:ind/>
        <w:rPr>
          <w:rFonts w:ascii="Arial" w:hAnsi="Arial" w:cs="Arial"/>
          <w:b w:val="0"/>
          <w:bCs w:val="0"/>
          <w:highlight w:val="none"/>
          <w:lang w:val="fr-FR"/>
        </w:rPr>
      </w:pPr>
      <w:r>
        <w:rPr>
          <w:rFonts w:ascii="Arial" w:hAnsi="Arial" w:cs="Arial"/>
          <w:b w:val="0"/>
          <w:bCs w:val="0"/>
          <w:highlight w:val="none"/>
          <w:lang w:val="fr-FR"/>
        </w:rPr>
        <w:t xml:space="preserve">Pour une application bancaire, il est recommandé de faire réaliser un test d’intrusion par un spécialiste avant le 04/01.</w:t>
      </w:r>
      <w:r>
        <w:rPr>
          <w:rFonts w:ascii="Arial" w:hAnsi="Arial" w:cs="Arial"/>
          <w:b w:val="0"/>
          <w:bCs w:val="0"/>
          <w:highlight w:val="none"/>
          <w:lang w:val="fr-FR"/>
        </w:rPr>
      </w:r>
      <w:r>
        <w:rPr>
          <w:rFonts w:ascii="Arial" w:hAnsi="Arial" w:cs="Arial"/>
          <w:b w:val="0"/>
          <w:bCs w:val="0"/>
          <w:highlight w:val="none"/>
          <w:lang w:val="fr-FR"/>
        </w:rPr>
      </w:r>
    </w:p>
    <w:p w14:paraId="37F6EDEE">
      <w:pPr>
        <w:widowControl w:val="false"/>
        <w:spacing/>
        <w:ind/>
        <w:rPr>
          <w:rFonts w:ascii="Arial" w:hAnsi="Arial" w:cs="Arial"/>
          <w:b w:val="0"/>
          <w:bCs w:val="0"/>
        </w:rPr>
      </w:pPr>
      <w:r>
        <w:rPr>
          <w:rFonts w:ascii="Arial" w:hAnsi="Arial" w:cs="Arial"/>
          <w:b w:val="0"/>
          <w:bCs w:val="0"/>
        </w:rPr>
      </w:r>
      <w:r>
        <w:rPr>
          <w:rFonts w:ascii="Arial" w:hAnsi="Arial" w:cs="Arial"/>
          <w:b w:val="0"/>
          <w:bCs w:val="0"/>
        </w:rPr>
      </w:r>
      <w:r>
        <w:rPr>
          <w:rFonts w:ascii="Arial" w:hAnsi="Arial" w:cs="Arial"/>
          <w:b w:val="0"/>
          <w:bCs w:val="0"/>
        </w:rPr>
      </w:r>
    </w:p>
    <w:p w14:paraId="77742743">
      <w:pPr>
        <w:widowControl w:val="false"/>
        <w:spacing/>
        <w:ind/>
        <w:rPr>
          <w:rFonts w:ascii="Arial" w:hAnsi="Arial" w:cs="Arial"/>
          <w:b/>
          <w:bCs/>
          <w:highlight w:val="none"/>
          <w:lang w:val="fr-FR"/>
        </w:rPr>
      </w:pPr>
      <w:r>
        <w:rPr>
          <w:rFonts w:ascii="Arial" w:hAnsi="Arial" w:cs="Arial"/>
          <w:b/>
          <w:bCs/>
          <w:highlight w:val="none"/>
          <w:lang w:val="fr-FR"/>
        </w:rPr>
        <w:t xml:space="preserve">Capacité au sprint 3 (priorité moyenne)</w:t>
      </w:r>
      <w:r>
        <w:rPr>
          <w:rFonts w:ascii="Arial" w:hAnsi="Arial" w:cs="Arial"/>
          <w:b/>
          <w:bCs/>
          <w:highlight w:val="none"/>
          <w:lang w:val="fr-FR"/>
        </w:rPr>
      </w:r>
      <w:r>
        <w:rPr>
          <w:rFonts w:ascii="Arial" w:hAnsi="Arial" w:cs="Arial"/>
          <w:b/>
          <w:bCs/>
          <w:highlight w:val="none"/>
          <w:lang w:val="fr-FR"/>
        </w:rPr>
      </w:r>
    </w:p>
    <w:p w14:paraId="3B2C8779">
      <w:pPr>
        <w:widowControl w:val="false"/>
        <w:spacing/>
        <w:ind/>
        <w:rPr>
          <w:rFonts w:ascii="Arial" w:hAnsi="Arial" w:cs="Arial"/>
          <w:b w:val="0"/>
          <w:bCs w:val="0"/>
          <w:highlight w:val="none"/>
          <w:lang w:val="fr-FR"/>
        </w:rPr>
      </w:pPr>
      <w:r>
        <w:rPr>
          <w:rFonts w:ascii="Arial" w:hAnsi="Arial" w:cs="Arial"/>
          <w:b w:val="0"/>
          <w:bCs w:val="0"/>
          <w:highlight w:val="none"/>
          <w:lang w:val="fr-FR"/>
        </w:rPr>
        <w:t xml:space="preserve">Le sprint 3 est le plus chargé : il faut y exécuter les 34 cas des sprints 1 et 2 tout en concevant ceux du sprint 3. </w:t>
      </w:r>
      <w:r>
        <w:rPr>
          <w:rFonts w:ascii="Arial" w:hAnsi="Arial" w:cs="Arial"/>
          <w:b w:val="0"/>
          <w:bCs w:val="0"/>
          <w:highlight w:val="none"/>
          <w:lang w:val="fr-FR"/>
        </w:rPr>
      </w:r>
      <w:r>
        <w:rPr>
          <w:rFonts w:ascii="Arial" w:hAnsi="Arial" w:cs="Arial"/>
          <w:b w:val="0"/>
          <w:bCs w:val="0"/>
          <w:highlight w:val="none"/>
          <w:lang w:val="fr-FR"/>
        </w:rPr>
      </w:r>
    </w:p>
    <w:p w14:paraId="07439D17">
      <w:pPr>
        <w:widowControl w:val="false"/>
        <w:spacing/>
        <w:ind/>
        <w:rPr>
          <w:rFonts w:ascii="Arial" w:hAnsi="Arial" w:cs="Arial"/>
          <w:b w:val="0"/>
          <w:bCs w:val="0"/>
          <w:highlight w:val="none"/>
          <w:lang w:val="fr-FR"/>
        </w:rPr>
      </w:pPr>
      <w:r>
        <w:rPr>
          <w:rFonts w:ascii="Arial" w:hAnsi="Arial" w:cs="Arial"/>
          <w:b w:val="0"/>
          <w:bCs w:val="0"/>
          <w:highlight w:val="none"/>
          <w:lang w:val="fr-FR"/>
        </w:rPr>
        <w:t xml:space="preserve">Comme le testeur travaille seul, une absence ou un retard se répercuterait sur tous les sprints suivants. </w:t>
      </w:r>
      <w:r>
        <w:rPr>
          <w:rFonts w:ascii="Arial" w:hAnsi="Arial" w:cs="Arial"/>
          <w:b w:val="0"/>
          <w:bCs w:val="0"/>
          <w:highlight w:val="none"/>
          <w:lang w:val="fr-FR"/>
        </w:rPr>
      </w:r>
      <w:r>
        <w:rPr>
          <w:rFonts w:ascii="Arial" w:hAnsi="Arial" w:cs="Arial"/>
          <w:b w:val="0"/>
          <w:bCs w:val="0"/>
          <w:highlight w:val="none"/>
          <w:lang w:val="fr-FR"/>
        </w:rPr>
      </w:r>
    </w:p>
    <w:p w14:paraId="42C25776">
      <w:pPr>
        <w:widowControl w:val="false"/>
        <w:spacing/>
        <w:ind/>
        <w:rPr>
          <w:rFonts w:ascii="Arial" w:hAnsi="Arial" w:cs="Arial"/>
          <w:b w:val="0"/>
          <w:bCs w:val="0"/>
          <w:highlight w:val="none"/>
          <w:lang w:val="fr-FR"/>
        </w:rPr>
      </w:pPr>
      <w:r>
        <w:rPr>
          <w:rFonts w:ascii="Arial" w:hAnsi="Arial" w:cs="Arial"/>
          <w:b w:val="0"/>
          <w:bCs w:val="0"/>
          <w:highlight w:val="none"/>
          <w:lang w:val="fr-FR"/>
        </w:rPr>
        <w:t xml:space="preserve">I</w:t>
      </w:r>
      <w:r>
        <w:rPr>
          <w:rFonts w:ascii="Arial" w:hAnsi="Arial" w:cs="Arial"/>
          <w:b w:val="0"/>
          <w:bCs w:val="0"/>
          <w:highlight w:val="none"/>
          <w:lang w:val="fr-FR"/>
        </w:rPr>
        <w:t xml:space="preserve">l est recommandé de prévoir une personne en renfort avant le 26/10, et de faire le point sur la charge avec le PO à la revue du sprint 3, le 06/11</w:t>
      </w:r>
      <w:r>
        <w:rPr>
          <w:rFonts w:ascii="Arial" w:hAnsi="Arial" w:cs="Arial"/>
          <w:b w:val="0"/>
          <w:bCs w:val="0"/>
          <w:highlight w:val="none"/>
          <w:lang w:val="fr-FR"/>
        </w:rPr>
        <w:t xml:space="preserve">.</w:t>
      </w:r>
      <w:r>
        <w:rPr>
          <w:rFonts w:ascii="Arial" w:hAnsi="Arial" w:cs="Arial"/>
          <w:b w:val="0"/>
          <w:bCs w:val="0"/>
          <w:highlight w:val="none"/>
          <w:lang w:val="fr-FR"/>
        </w:rPr>
      </w:r>
      <w:r>
        <w:rPr>
          <w:rFonts w:ascii="Arial" w:hAnsi="Arial" w:cs="Arial"/>
          <w:b w:val="0"/>
          <w:bCs w:val="0"/>
          <w:highlight w:val="none"/>
          <w:lang w:val="fr-FR"/>
        </w:rPr>
      </w:r>
    </w:p>
    <w:p w14:paraId="5DB216C3">
      <w:pPr>
        <w:widowControl w:val="false"/>
        <w:spacing/>
        <w:ind/>
        <w:rPr>
          <w:rFonts w:ascii="Arial" w:hAnsi="Arial" w:cs="Arial"/>
        </w:rPr>
      </w:pPr>
      <w:r>
        <w:rPr>
          <w:rFonts w:ascii="Arial" w:hAnsi="Arial" w:cs="Arial"/>
        </w:rPr>
      </w:r>
      <w:r>
        <w:rPr>
          <w:rFonts w:ascii="Arial" w:hAnsi="Arial" w:cs="Arial"/>
        </w:rPr>
      </w:r>
      <w:r>
        <w:rPr>
          <w:rFonts w:ascii="Arial" w:hAnsi="Arial" w:cs="Arial"/>
        </w:rPr>
      </w:r>
    </w:p>
    <w:p w14:paraId="00000012">
      <w:pPr>
        <w:widowControl w:val="false"/>
        <w:spacing/>
        <w:ind/>
        <w:rPr>
          <w:rFonts w:ascii="Arial" w:hAnsi="Arial" w:cs="Arial"/>
          <w:b/>
          <w:bCs/>
          <w:highlight w:val="none"/>
        </w:rPr>
      </w:pPr>
      <w:r>
        <w:rPr>
          <w:rFonts w:ascii="Arial" w:hAnsi="Arial" w:cs="Arial"/>
          <w:b/>
          <w:bCs/>
          <w:lang w:val="fr-FR"/>
        </w:rPr>
        <w:t xml:space="preserve">Automatisation</w:t>
      </w:r>
      <w:r>
        <w:rPr>
          <w:rFonts w:ascii="Arial" w:hAnsi="Arial" w:cs="Arial"/>
          <w:b/>
          <w:bCs/>
          <w:lang w:val="fr-FR"/>
        </w:rPr>
        <w:t xml:space="preserve"> </w:t>
      </w:r>
      <w:r>
        <w:rPr>
          <w:rFonts w:ascii="Arial" w:hAnsi="Arial" w:cs="Arial"/>
          <w:b/>
          <w:bCs/>
          <w:lang w:val="fr-FR"/>
        </w:rPr>
        <w:t xml:space="preserve">(priorité basse)</w:t>
      </w:r>
      <w:r>
        <w:rPr>
          <w:rFonts w:ascii="Arial" w:hAnsi="Arial" w:cs="Arial"/>
          <w:b/>
          <w:bCs/>
          <w:highlight w:val="none"/>
        </w:rPr>
      </w:r>
      <w:r>
        <w:rPr>
          <w:rFonts w:ascii="Arial" w:hAnsi="Arial" w:cs="Arial"/>
          <w:b/>
          <w:bCs/>
          <w:highlight w:val="none"/>
        </w:rPr>
      </w:r>
    </w:p>
    <w:p w14:paraId="268E2373">
      <w:pPr>
        <w:widowControl w:val="false"/>
        <w:spacing/>
        <w:ind/>
        <w:rPr>
          <w:rFonts w:ascii="Arial" w:hAnsi="Arial" w:cs="Arial"/>
          <w:b w:val="0"/>
          <w:bCs w:val="0"/>
          <w:highlight w:val="none"/>
          <w:lang w:val="fr-FR"/>
        </w:rPr>
      </w:pPr>
      <w:r>
        <w:rPr>
          <w:rFonts w:ascii="Arial" w:hAnsi="Arial" w:cs="Arial"/>
          <w:b w:val="0"/>
          <w:bCs w:val="0"/>
          <w:highlight w:val="none"/>
          <w:lang w:val="fr-FR"/>
        </w:rPr>
        <w:t xml:space="preserve">Automatiser n’a d’intérêt que si les règles sont stables, si un outil et une compétence sont disponibles, et si les tests sont rejoués assez souvent. </w:t>
      </w:r>
      <w:r>
        <w:rPr>
          <w:rFonts w:ascii="Arial" w:hAnsi="Arial" w:cs="Arial"/>
          <w:b w:val="0"/>
          <w:bCs w:val="0"/>
          <w:highlight w:val="none"/>
          <w:lang w:val="fr-FR"/>
        </w:rPr>
      </w:r>
      <w:r>
        <w:rPr>
          <w:rFonts w:ascii="Arial" w:hAnsi="Arial" w:cs="Arial"/>
          <w:b w:val="0"/>
          <w:bCs w:val="0"/>
          <w:highlight w:val="none"/>
          <w:lang w:val="fr-FR"/>
        </w:rPr>
      </w:r>
    </w:p>
    <w:p w14:paraId="08CD6AE7">
      <w:pPr>
        <w:widowControl w:val="false"/>
        <w:spacing/>
        <w:ind/>
        <w:rPr>
          <w:rFonts w:ascii="Arial" w:hAnsi="Arial" w:cs="Arial"/>
          <w:b w:val="0"/>
          <w:bCs w:val="0"/>
          <w:highlight w:val="none"/>
          <w:lang w:val="fr-FR"/>
        </w:rPr>
      </w:pPr>
      <w:r>
        <w:rPr>
          <w:rFonts w:ascii="Arial" w:hAnsi="Arial" w:cs="Arial"/>
          <w:b w:val="0"/>
          <w:bCs w:val="0"/>
          <w:highlight w:val="none"/>
          <w:lang w:val="fr-FR"/>
        </w:rPr>
        <w:t xml:space="preserve">Sans décision, on risque d’écrire</w:t>
      </w:r>
      <w:r>
        <w:rPr>
          <w:rFonts w:ascii="Arial" w:hAnsi="Arial" w:cs="Arial"/>
          <w:b w:val="0"/>
          <w:bCs w:val="0"/>
          <w:highlight w:val="none"/>
          <w:lang w:val="fr-FR"/>
        </w:rPr>
        <w:t xml:space="preserve"> des scripts qui deviendront vite obsolètes, ou de garder une non-régression entièrement manuelle et coûteuse. </w:t>
      </w:r>
      <w:r>
        <w:rPr>
          <w:rFonts w:ascii="Arial" w:hAnsi="Arial" w:cs="Arial"/>
          <w:b w:val="0"/>
          <w:bCs w:val="0"/>
          <w:highlight w:val="none"/>
          <w:lang w:val="fr-FR"/>
        </w:rPr>
      </w:r>
      <w:r>
        <w:rPr>
          <w:rFonts w:ascii="Arial" w:hAnsi="Arial" w:cs="Arial"/>
          <w:b w:val="0"/>
          <w:bCs w:val="0"/>
          <w:highlight w:val="none"/>
          <w:lang w:val="fr-FR"/>
        </w:rPr>
      </w:r>
    </w:p>
    <w:p w14:paraId="7F2F99A2">
      <w:pPr>
        <w:widowControl w:val="false"/>
        <w:spacing/>
        <w:ind/>
        <w:rPr>
          <w:rFonts w:ascii="Arial" w:hAnsi="Arial" w:cs="Arial"/>
          <w:b w:val="0"/>
          <w:bCs w:val="0"/>
        </w:rPr>
      </w:pPr>
      <w:r>
        <w:rPr>
          <w:rFonts w:ascii="Arial" w:hAnsi="Arial" w:cs="Arial"/>
          <w:b w:val="0"/>
          <w:bCs w:val="0"/>
          <w:highlight w:val="none"/>
          <w:lang w:val="fr-FR"/>
        </w:rPr>
        <w:t xml:space="preserve">Il est recommandé que le PO et le testeur tranchent à la revue du sprint 3, le 06/11.</w:t>
      </w:r>
      <w:r>
        <w:rPr>
          <w:lang w:val="fr-FR"/>
        </w:rPr>
        <w:t xml:space="preserve"> Si l’automatisation est retenue, les scripts seront rejoués à chaque fin de sprint.</w:t>
      </w:r>
      <w:r>
        <w:rPr>
          <w:rFonts w:ascii="Arial" w:hAnsi="Arial" w:cs="Arial"/>
          <w:b w:val="0"/>
          <w:bCs w:val="0"/>
        </w:rPr>
      </w:r>
      <w:r>
        <w:rPr>
          <w:rFonts w:ascii="Arial" w:hAnsi="Arial" w:cs="Arial"/>
          <w:b w:val="0"/>
          <w:bCs w:val="0"/>
        </w:rPr>
      </w:r>
    </w:p>
    <w:p w14:paraId="00000013">
      <w:pPr>
        <w:widowControl w:val="false"/>
        <w:spacing/>
        <w:ind/>
        <w:rPr>
          <w:rFonts w:ascii="Arial" w:hAnsi="Arial" w:cs="Arial"/>
        </w:rPr>
      </w:pPr>
      <w:r>
        <w:rPr>
          <w:rFonts w:ascii="Arial" w:hAnsi="Arial" w:eastAsia="Arial" w:cs="Arial"/>
          <w:rtl w:val="0"/>
        </w:rPr>
      </w:r>
      <w:r>
        <w:rPr>
          <w:rFonts w:ascii="Arial" w:hAnsi="Arial" w:cs="Arial"/>
        </w:rPr>
      </w:r>
      <w:r>
        <w:rPr>
          <w:rFonts w:ascii="Arial" w:hAnsi="Arial" w:cs="Arial"/>
        </w:rPr>
      </w:r>
    </w:p>
    <w:p w14:paraId="00000014">
      <w:pPr>
        <w:spacing/>
        <w:ind/>
        <w:rPr>
          <w:rFonts w:ascii="Arial" w:hAnsi="Arial" w:cs="Arial"/>
        </w:rPr>
      </w:pPr>
      <w:r>
        <w:rPr>
          <w:rFonts w:ascii="Arial" w:hAnsi="Arial" w:eastAsia="Arial" w:cs="Arial"/>
          <w:rtl w:val="0"/>
        </w:rPr>
        <w:t xml:space="preserve"> </w:t>
      </w:r>
      <w:r>
        <w:rPr>
          <w:rFonts w:ascii="Arial" w:hAnsi="Arial" w:cs="Arial"/>
        </w:rPr>
      </w:r>
      <w:r>
        <w:rPr>
          <w:rFonts w:ascii="Arial" w:hAnsi="Arial" w:cs="Arial"/>
        </w:rPr>
      </w:r>
    </w:p>
    <w:p w14:paraId="00000015">
      <w:pPr>
        <w:spacing/>
        <w:ind/>
        <w:rPr>
          <w:rFonts w:ascii="Arial" w:hAnsi="Arial" w:cs="Arial"/>
        </w:rPr>
      </w:pPr>
      <w:r>
        <w:rPr>
          <w:rFonts w:ascii="Arial" w:hAnsi="Arial" w:eastAsia="Arial" w:cs="Arial"/>
          <w:rtl w:val="0"/>
        </w:rPr>
        <w:t xml:space="preserve"> </w:t>
      </w:r>
      <w:r>
        <w:rPr>
          <w:rFonts w:ascii="Arial" w:hAnsi="Arial" w:cs="Arial"/>
        </w:rPr>
      </w:r>
      <w:r>
        <w:rPr>
          <w:rFonts w:ascii="Arial" w:hAnsi="Arial" w:cs="Arial"/>
        </w:rPr>
      </w:r>
    </w:p>
    <w:sectPr>
      <w:footnotePr/>
      <w:endnotePr/>
      <w:type w:val="nextPage"/>
      <w:pgSz w:h="16834" w:orient="portrait" w:w="11909"/>
      <w:pgMar w:top="1157" w:right="1440" w:bottom="512"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Montserrat">
    <w:panose1 w:val="05040102010807070707"/>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48E8A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44E2DF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8C1A6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4C0B62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44B4F6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244691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09870E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Montserrat" w:hAnsi="Montserrat" w:eastAsia="Montserrat" w:cs="Montserrat"/>
        <w:sz w:val="24"/>
        <w:szCs w:val="24"/>
        <w:lang w:val="fr"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Table Grid"/>
    <w:basedOn w:val="72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Table Grid Light"/>
    <w:basedOn w:val="7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1"/>
    <w:basedOn w:val="7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2"/>
    <w:basedOn w:val="72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3"/>
    <w:basedOn w:val="7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4"/>
    <w:basedOn w:val="7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5"/>
    <w:basedOn w:val="7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w:basedOn w:val="72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1"/>
    <w:basedOn w:val="7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2"/>
    <w:basedOn w:val="7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3"/>
    <w:basedOn w:val="7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4"/>
    <w:basedOn w:val="7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5"/>
    <w:basedOn w:val="7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6"/>
    <w:basedOn w:val="7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w:basedOn w:val="7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1"/>
    <w:basedOn w:val="7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2"/>
    <w:basedOn w:val="7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3"/>
    <w:basedOn w:val="7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4"/>
    <w:basedOn w:val="7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5"/>
    <w:basedOn w:val="7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6"/>
    <w:basedOn w:val="7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w:basedOn w:val="7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1"/>
    <w:basedOn w:val="7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2"/>
    <w:basedOn w:val="7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3"/>
    <w:basedOn w:val="7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4"/>
    <w:basedOn w:val="7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5"/>
    <w:basedOn w:val="7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6"/>
    <w:basedOn w:val="7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w:basedOn w:val="72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1"/>
    <w:basedOn w:val="72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2"/>
    <w:basedOn w:val="72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3"/>
    <w:basedOn w:val="72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4"/>
    <w:basedOn w:val="72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5"/>
    <w:basedOn w:val="72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6"/>
    <w:basedOn w:val="72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w:basedOn w:val="7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1"/>
    <w:basedOn w:val="7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2"/>
    <w:basedOn w:val="7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3"/>
    <w:basedOn w:val="7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Accent 4"/>
    <w:basedOn w:val="7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5"/>
    <w:basedOn w:val="7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6"/>
    <w:basedOn w:val="7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6 Colorful"/>
    <w:basedOn w:val="72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5">
    <w:name w:val="Grid Table 6 Colorful - Accent 1"/>
    <w:basedOn w:val="72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6">
    <w:name w:val="Grid Table 6 Colorful - Accent 2"/>
    <w:basedOn w:val="7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7">
    <w:name w:val="Grid Table 6 Colorful - Accent 3"/>
    <w:basedOn w:val="72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8">
    <w:name w:val="Grid Table 6 Colorful - Accent 4"/>
    <w:basedOn w:val="7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9">
    <w:name w:val="Grid Table 6 Colorful - Accent 5"/>
    <w:basedOn w:val="72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0">
    <w:name w:val="Grid Table 6 Colorful - Accent 6"/>
    <w:basedOn w:val="72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1">
    <w:name w:val="Grid Table 7 Colorful"/>
    <w:basedOn w:val="72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1"/>
    <w:basedOn w:val="72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2"/>
    <w:basedOn w:val="72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3"/>
    <w:basedOn w:val="72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4"/>
    <w:basedOn w:val="72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5"/>
    <w:basedOn w:val="72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6"/>
    <w:basedOn w:val="72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w:basedOn w:val="7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1"/>
    <w:basedOn w:val="7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2"/>
    <w:basedOn w:val="7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3"/>
    <w:basedOn w:val="7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4"/>
    <w:basedOn w:val="7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5"/>
    <w:basedOn w:val="7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6"/>
    <w:basedOn w:val="7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w:basedOn w:val="72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1"/>
    <w:basedOn w:val="72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2"/>
    <w:basedOn w:val="72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3"/>
    <w:basedOn w:val="72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4"/>
    <w:basedOn w:val="72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5"/>
    <w:basedOn w:val="72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6"/>
    <w:basedOn w:val="72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w:basedOn w:val="7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1"/>
    <w:basedOn w:val="72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2"/>
    <w:basedOn w:val="7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3"/>
    <w:basedOn w:val="72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4"/>
    <w:basedOn w:val="7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5"/>
    <w:basedOn w:val="72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6"/>
    <w:basedOn w:val="72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w:basedOn w:val="7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1"/>
    <w:basedOn w:val="72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2"/>
    <w:basedOn w:val="72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3"/>
    <w:basedOn w:val="72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4"/>
    <w:basedOn w:val="72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5"/>
    <w:basedOn w:val="72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6"/>
    <w:basedOn w:val="72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5 Dark"/>
    <w:basedOn w:val="72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1"/>
    <w:basedOn w:val="72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2"/>
    <w:basedOn w:val="72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3"/>
    <w:basedOn w:val="72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4"/>
    <w:basedOn w:val="72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5"/>
    <w:basedOn w:val="72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6"/>
    <w:basedOn w:val="72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6 Colorful"/>
    <w:basedOn w:val="72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1"/>
    <w:basedOn w:val="72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2"/>
    <w:basedOn w:val="72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3"/>
    <w:basedOn w:val="72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4"/>
    <w:basedOn w:val="72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5"/>
    <w:basedOn w:val="72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6"/>
    <w:basedOn w:val="72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7 Colorful"/>
    <w:basedOn w:val="72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1">
    <w:name w:val="List Table 7 Colorful - Accent 1"/>
    <w:basedOn w:val="72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2">
    <w:name w:val="List Table 7 Colorful - Accent 2"/>
    <w:basedOn w:val="72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3">
    <w:name w:val="List Table 7 Colorful - Accent 3"/>
    <w:basedOn w:val="72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4">
    <w:name w:val="List Table 7 Colorful - Accent 4"/>
    <w:basedOn w:val="72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5">
    <w:name w:val="List Table 7 Colorful - Accent 5"/>
    <w:basedOn w:val="72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6">
    <w:name w:val="List Table 7 Colorful - Accent 6"/>
    <w:basedOn w:val="72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7">
    <w:name w:val="Lined - Accent"/>
    <w:basedOn w:val="7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1"/>
    <w:basedOn w:val="7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2"/>
    <w:basedOn w:val="7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3"/>
    <w:basedOn w:val="7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4"/>
    <w:basedOn w:val="7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5"/>
    <w:basedOn w:val="7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6"/>
    <w:basedOn w:val="7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w:basedOn w:val="72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1"/>
    <w:basedOn w:val="72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2"/>
    <w:basedOn w:val="72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3"/>
    <w:basedOn w:val="72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4"/>
    <w:basedOn w:val="72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5"/>
    <w:basedOn w:val="72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6"/>
    <w:basedOn w:val="72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w:basedOn w:val="72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1"/>
    <w:basedOn w:val="7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2"/>
    <w:basedOn w:val="7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3"/>
    <w:basedOn w:val="7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4"/>
    <w:basedOn w:val="7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5"/>
    <w:basedOn w:val="7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6"/>
    <w:basedOn w:val="7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8">
    <w:name w:val="Heading 7"/>
    <w:basedOn w:val="902"/>
    <w:next w:val="902"/>
    <w:link w:val="8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9">
    <w:name w:val="Heading 8"/>
    <w:basedOn w:val="902"/>
    <w:next w:val="902"/>
    <w:link w:val="8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0">
    <w:name w:val="Heading 9"/>
    <w:basedOn w:val="902"/>
    <w:next w:val="902"/>
    <w:link w:val="8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1" w:default="1">
    <w:name w:val="Default Paragraph Font"/>
    <w:uiPriority w:val="1"/>
    <w:semiHidden/>
    <w:unhideWhenUsed/>
    <w:pPr>
      <w:pBdr/>
      <w:spacing/>
      <w:ind/>
    </w:pPr>
  </w:style>
  <w:style w:type="numbering" w:styleId="852" w:default="1">
    <w:name w:val="No List"/>
    <w:uiPriority w:val="99"/>
    <w:semiHidden/>
    <w:unhideWhenUsed/>
    <w:pPr>
      <w:pBdr/>
      <w:spacing/>
      <w:ind/>
    </w:pPr>
  </w:style>
  <w:style w:type="character" w:styleId="853">
    <w:name w:val="Heading 1 Char"/>
    <w:basedOn w:val="851"/>
    <w:link w:val="904"/>
    <w:uiPriority w:val="9"/>
    <w:pPr>
      <w:pBdr/>
      <w:spacing/>
      <w:ind/>
    </w:pPr>
    <w:rPr>
      <w:rFonts w:ascii="Arial" w:hAnsi="Arial" w:eastAsia="Arial" w:cs="Arial"/>
      <w:color w:val="0f4761" w:themeColor="accent1" w:themeShade="BF"/>
      <w:sz w:val="40"/>
      <w:szCs w:val="40"/>
    </w:rPr>
  </w:style>
  <w:style w:type="character" w:styleId="854">
    <w:name w:val="Heading 2 Char"/>
    <w:basedOn w:val="851"/>
    <w:link w:val="905"/>
    <w:uiPriority w:val="9"/>
    <w:pPr>
      <w:pBdr/>
      <w:spacing/>
      <w:ind/>
    </w:pPr>
    <w:rPr>
      <w:rFonts w:ascii="Arial" w:hAnsi="Arial" w:eastAsia="Arial" w:cs="Arial"/>
      <w:color w:val="0f4761" w:themeColor="accent1" w:themeShade="BF"/>
      <w:sz w:val="32"/>
      <w:szCs w:val="32"/>
    </w:rPr>
  </w:style>
  <w:style w:type="character" w:styleId="855">
    <w:name w:val="Heading 3 Char"/>
    <w:basedOn w:val="851"/>
    <w:link w:val="906"/>
    <w:uiPriority w:val="9"/>
    <w:pPr>
      <w:pBdr/>
      <w:spacing/>
      <w:ind/>
    </w:pPr>
    <w:rPr>
      <w:rFonts w:ascii="Arial" w:hAnsi="Arial" w:eastAsia="Arial" w:cs="Arial"/>
      <w:color w:val="0f4761" w:themeColor="accent1" w:themeShade="BF"/>
      <w:sz w:val="28"/>
      <w:szCs w:val="28"/>
    </w:rPr>
  </w:style>
  <w:style w:type="character" w:styleId="856">
    <w:name w:val="Heading 4 Char"/>
    <w:basedOn w:val="851"/>
    <w:link w:val="907"/>
    <w:uiPriority w:val="9"/>
    <w:pPr>
      <w:pBdr/>
      <w:spacing/>
      <w:ind/>
    </w:pPr>
    <w:rPr>
      <w:rFonts w:ascii="Arial" w:hAnsi="Arial" w:eastAsia="Arial" w:cs="Arial"/>
      <w:i/>
      <w:iCs/>
      <w:color w:val="0f4761" w:themeColor="accent1" w:themeShade="BF"/>
    </w:rPr>
  </w:style>
  <w:style w:type="character" w:styleId="857">
    <w:name w:val="Heading 5 Char"/>
    <w:basedOn w:val="851"/>
    <w:link w:val="908"/>
    <w:uiPriority w:val="9"/>
    <w:pPr>
      <w:pBdr/>
      <w:spacing/>
      <w:ind/>
    </w:pPr>
    <w:rPr>
      <w:rFonts w:ascii="Arial" w:hAnsi="Arial" w:eastAsia="Arial" w:cs="Arial"/>
      <w:color w:val="0f4761" w:themeColor="accent1" w:themeShade="BF"/>
    </w:rPr>
  </w:style>
  <w:style w:type="character" w:styleId="858">
    <w:name w:val="Heading 6 Char"/>
    <w:basedOn w:val="851"/>
    <w:link w:val="909"/>
    <w:uiPriority w:val="9"/>
    <w:pPr>
      <w:pBdr/>
      <w:spacing/>
      <w:ind/>
    </w:pPr>
    <w:rPr>
      <w:rFonts w:ascii="Arial" w:hAnsi="Arial" w:eastAsia="Arial" w:cs="Arial"/>
      <w:i/>
      <w:iCs/>
      <w:color w:val="595959" w:themeColor="text1" w:themeTint="A6"/>
    </w:rPr>
  </w:style>
  <w:style w:type="character" w:styleId="859">
    <w:name w:val="Heading 7 Char"/>
    <w:basedOn w:val="851"/>
    <w:link w:val="848"/>
    <w:uiPriority w:val="9"/>
    <w:pPr>
      <w:pBdr/>
      <w:spacing/>
      <w:ind/>
    </w:pPr>
    <w:rPr>
      <w:rFonts w:ascii="Arial" w:hAnsi="Arial" w:eastAsia="Arial" w:cs="Arial"/>
      <w:color w:val="595959" w:themeColor="text1" w:themeTint="A6"/>
    </w:rPr>
  </w:style>
  <w:style w:type="character" w:styleId="860">
    <w:name w:val="Heading 8 Char"/>
    <w:basedOn w:val="851"/>
    <w:link w:val="849"/>
    <w:uiPriority w:val="9"/>
    <w:pPr>
      <w:pBdr/>
      <w:spacing/>
      <w:ind/>
    </w:pPr>
    <w:rPr>
      <w:rFonts w:ascii="Arial" w:hAnsi="Arial" w:eastAsia="Arial" w:cs="Arial"/>
      <w:i/>
      <w:iCs/>
      <w:color w:val="272727" w:themeColor="text1" w:themeTint="D8"/>
    </w:rPr>
  </w:style>
  <w:style w:type="character" w:styleId="861">
    <w:name w:val="Heading 9 Char"/>
    <w:basedOn w:val="851"/>
    <w:link w:val="850"/>
    <w:uiPriority w:val="9"/>
    <w:pPr>
      <w:pBdr/>
      <w:spacing/>
      <w:ind/>
    </w:pPr>
    <w:rPr>
      <w:rFonts w:ascii="Arial" w:hAnsi="Arial" w:eastAsia="Arial" w:cs="Arial"/>
      <w:i/>
      <w:iCs/>
      <w:color w:val="272727" w:themeColor="text1" w:themeTint="D8"/>
    </w:rPr>
  </w:style>
  <w:style w:type="character" w:styleId="862">
    <w:name w:val="Title Char"/>
    <w:basedOn w:val="851"/>
    <w:link w:val="910"/>
    <w:uiPriority w:val="10"/>
    <w:pPr>
      <w:pBdr/>
      <w:spacing/>
      <w:ind/>
    </w:pPr>
    <w:rPr>
      <w:rFonts w:ascii="Arial" w:hAnsi="Arial" w:eastAsia="Arial" w:cs="Arial"/>
      <w:spacing w:val="-10"/>
      <w:sz w:val="56"/>
      <w:szCs w:val="56"/>
    </w:rPr>
  </w:style>
  <w:style w:type="character" w:styleId="863">
    <w:name w:val="Subtitle Char"/>
    <w:basedOn w:val="851"/>
    <w:link w:val="911"/>
    <w:uiPriority w:val="11"/>
    <w:pPr>
      <w:pBdr/>
      <w:spacing/>
      <w:ind/>
    </w:pPr>
    <w:rPr>
      <w:color w:val="595959" w:themeColor="text1" w:themeTint="A6"/>
      <w:spacing w:val="15"/>
      <w:sz w:val="28"/>
      <w:szCs w:val="28"/>
    </w:rPr>
  </w:style>
  <w:style w:type="paragraph" w:styleId="864">
    <w:name w:val="Quote"/>
    <w:basedOn w:val="902"/>
    <w:next w:val="902"/>
    <w:link w:val="865"/>
    <w:uiPriority w:val="29"/>
    <w:qFormat/>
    <w:pPr>
      <w:pBdr/>
      <w:spacing w:before="160"/>
      <w:ind/>
      <w:jc w:val="center"/>
    </w:pPr>
    <w:rPr>
      <w:i/>
      <w:iCs/>
      <w:color w:val="404040" w:themeColor="text1" w:themeTint="BF"/>
    </w:rPr>
  </w:style>
  <w:style w:type="character" w:styleId="865">
    <w:name w:val="Quote Char"/>
    <w:basedOn w:val="851"/>
    <w:link w:val="864"/>
    <w:uiPriority w:val="29"/>
    <w:pPr>
      <w:pBdr/>
      <w:spacing/>
      <w:ind/>
    </w:pPr>
    <w:rPr>
      <w:i/>
      <w:iCs/>
      <w:color w:val="404040" w:themeColor="text1" w:themeTint="BF"/>
    </w:rPr>
  </w:style>
  <w:style w:type="paragraph" w:styleId="866">
    <w:name w:val="List Paragraph"/>
    <w:basedOn w:val="902"/>
    <w:uiPriority w:val="34"/>
    <w:qFormat/>
    <w:pPr>
      <w:pBdr/>
      <w:spacing/>
      <w:ind w:left="720"/>
      <w:contextualSpacing w:val="true"/>
    </w:pPr>
  </w:style>
  <w:style w:type="character" w:styleId="867">
    <w:name w:val="Intense Emphasis"/>
    <w:basedOn w:val="851"/>
    <w:uiPriority w:val="21"/>
    <w:qFormat/>
    <w:pPr>
      <w:pBdr/>
      <w:spacing/>
      <w:ind/>
    </w:pPr>
    <w:rPr>
      <w:i/>
      <w:iCs/>
      <w:color w:val="0f4761" w:themeColor="accent1" w:themeShade="BF"/>
    </w:rPr>
  </w:style>
  <w:style w:type="paragraph" w:styleId="868">
    <w:name w:val="Intense Quote"/>
    <w:basedOn w:val="902"/>
    <w:next w:val="902"/>
    <w:link w:val="86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9">
    <w:name w:val="Intense Quote Char"/>
    <w:basedOn w:val="851"/>
    <w:link w:val="868"/>
    <w:uiPriority w:val="30"/>
    <w:pPr>
      <w:pBdr/>
      <w:spacing/>
      <w:ind/>
    </w:pPr>
    <w:rPr>
      <w:i/>
      <w:iCs/>
      <w:color w:val="0f4761" w:themeColor="accent1" w:themeShade="BF"/>
    </w:rPr>
  </w:style>
  <w:style w:type="character" w:styleId="870">
    <w:name w:val="Intense Reference"/>
    <w:basedOn w:val="851"/>
    <w:uiPriority w:val="32"/>
    <w:qFormat/>
    <w:pPr>
      <w:pBdr/>
      <w:spacing/>
      <w:ind/>
    </w:pPr>
    <w:rPr>
      <w:b/>
      <w:bCs/>
      <w:smallCaps/>
      <w:color w:val="0f4761" w:themeColor="accent1" w:themeShade="BF"/>
      <w:spacing w:val="5"/>
    </w:rPr>
  </w:style>
  <w:style w:type="paragraph" w:styleId="871">
    <w:name w:val="No Spacing"/>
    <w:basedOn w:val="902"/>
    <w:uiPriority w:val="1"/>
    <w:qFormat/>
    <w:pPr>
      <w:pBdr/>
      <w:spacing w:after="0" w:line="240" w:lineRule="auto"/>
      <w:ind/>
    </w:pPr>
  </w:style>
  <w:style w:type="character" w:styleId="872">
    <w:name w:val="Subtle Emphasis"/>
    <w:basedOn w:val="851"/>
    <w:uiPriority w:val="19"/>
    <w:qFormat/>
    <w:pPr>
      <w:pBdr/>
      <w:spacing/>
      <w:ind/>
    </w:pPr>
    <w:rPr>
      <w:i/>
      <w:iCs/>
      <w:color w:val="404040" w:themeColor="text1" w:themeTint="BF"/>
    </w:rPr>
  </w:style>
  <w:style w:type="character" w:styleId="873">
    <w:name w:val="Emphasis"/>
    <w:basedOn w:val="851"/>
    <w:uiPriority w:val="20"/>
    <w:qFormat/>
    <w:pPr>
      <w:pBdr/>
      <w:spacing/>
      <w:ind/>
    </w:pPr>
    <w:rPr>
      <w:i/>
      <w:iCs/>
    </w:rPr>
  </w:style>
  <w:style w:type="character" w:styleId="874">
    <w:name w:val="Strong"/>
    <w:basedOn w:val="851"/>
    <w:uiPriority w:val="22"/>
    <w:qFormat/>
    <w:pPr>
      <w:pBdr/>
      <w:spacing/>
      <w:ind/>
    </w:pPr>
    <w:rPr>
      <w:b/>
      <w:bCs/>
    </w:rPr>
  </w:style>
  <w:style w:type="character" w:styleId="875">
    <w:name w:val="Subtle Reference"/>
    <w:basedOn w:val="851"/>
    <w:uiPriority w:val="31"/>
    <w:qFormat/>
    <w:pPr>
      <w:pBdr/>
      <w:spacing/>
      <w:ind/>
    </w:pPr>
    <w:rPr>
      <w:smallCaps/>
      <w:color w:val="5a5a5a" w:themeColor="text1" w:themeTint="A5"/>
    </w:rPr>
  </w:style>
  <w:style w:type="character" w:styleId="876">
    <w:name w:val="Book Title"/>
    <w:basedOn w:val="851"/>
    <w:uiPriority w:val="33"/>
    <w:qFormat/>
    <w:pPr>
      <w:pBdr/>
      <w:spacing/>
      <w:ind/>
    </w:pPr>
    <w:rPr>
      <w:b/>
      <w:bCs/>
      <w:i/>
      <w:iCs/>
      <w:spacing w:val="5"/>
    </w:rPr>
  </w:style>
  <w:style w:type="paragraph" w:styleId="877">
    <w:name w:val="Header"/>
    <w:basedOn w:val="902"/>
    <w:link w:val="878"/>
    <w:uiPriority w:val="99"/>
    <w:unhideWhenUsed/>
    <w:pPr>
      <w:pBdr/>
      <w:tabs>
        <w:tab w:val="center" w:leader="none" w:pos="4844"/>
        <w:tab w:val="right" w:leader="none" w:pos="9689"/>
      </w:tabs>
      <w:spacing w:after="0" w:line="240" w:lineRule="auto"/>
      <w:ind/>
    </w:pPr>
  </w:style>
  <w:style w:type="character" w:styleId="878">
    <w:name w:val="Header Char"/>
    <w:basedOn w:val="851"/>
    <w:link w:val="877"/>
    <w:uiPriority w:val="99"/>
    <w:pPr>
      <w:pBdr/>
      <w:spacing/>
      <w:ind/>
    </w:pPr>
  </w:style>
  <w:style w:type="paragraph" w:styleId="879">
    <w:name w:val="Footer"/>
    <w:basedOn w:val="902"/>
    <w:link w:val="880"/>
    <w:uiPriority w:val="99"/>
    <w:unhideWhenUsed/>
    <w:pPr>
      <w:pBdr/>
      <w:tabs>
        <w:tab w:val="center" w:leader="none" w:pos="4844"/>
        <w:tab w:val="right" w:leader="none" w:pos="9689"/>
      </w:tabs>
      <w:spacing w:after="0" w:line="240" w:lineRule="auto"/>
      <w:ind/>
    </w:pPr>
  </w:style>
  <w:style w:type="character" w:styleId="880">
    <w:name w:val="Footer Char"/>
    <w:basedOn w:val="851"/>
    <w:link w:val="879"/>
    <w:uiPriority w:val="99"/>
    <w:pPr>
      <w:pBdr/>
      <w:spacing/>
      <w:ind/>
    </w:pPr>
  </w:style>
  <w:style w:type="paragraph" w:styleId="881">
    <w:name w:val="Caption"/>
    <w:basedOn w:val="902"/>
    <w:next w:val="902"/>
    <w:uiPriority w:val="35"/>
    <w:unhideWhenUsed/>
    <w:qFormat/>
    <w:pPr>
      <w:pBdr/>
      <w:spacing w:after="200" w:line="240" w:lineRule="auto"/>
      <w:ind/>
    </w:pPr>
    <w:rPr>
      <w:i/>
      <w:iCs/>
      <w:color w:val="0e2841" w:themeColor="text2"/>
      <w:sz w:val="18"/>
      <w:szCs w:val="18"/>
    </w:rPr>
  </w:style>
  <w:style w:type="paragraph" w:styleId="882">
    <w:name w:val="footnote text"/>
    <w:basedOn w:val="902"/>
    <w:link w:val="883"/>
    <w:uiPriority w:val="99"/>
    <w:semiHidden/>
    <w:unhideWhenUsed/>
    <w:pPr>
      <w:pBdr/>
      <w:spacing w:after="0" w:line="240" w:lineRule="auto"/>
      <w:ind/>
    </w:pPr>
    <w:rPr>
      <w:sz w:val="20"/>
      <w:szCs w:val="20"/>
    </w:rPr>
  </w:style>
  <w:style w:type="character" w:styleId="883">
    <w:name w:val="Footnote Text Char"/>
    <w:basedOn w:val="851"/>
    <w:link w:val="882"/>
    <w:uiPriority w:val="99"/>
    <w:semiHidden/>
    <w:pPr>
      <w:pBdr/>
      <w:spacing/>
      <w:ind/>
    </w:pPr>
    <w:rPr>
      <w:sz w:val="20"/>
      <w:szCs w:val="20"/>
    </w:rPr>
  </w:style>
  <w:style w:type="character" w:styleId="884">
    <w:name w:val="footnote reference"/>
    <w:basedOn w:val="851"/>
    <w:uiPriority w:val="99"/>
    <w:semiHidden/>
    <w:unhideWhenUsed/>
    <w:pPr>
      <w:pBdr/>
      <w:spacing/>
      <w:ind/>
    </w:pPr>
    <w:rPr>
      <w:vertAlign w:val="superscript"/>
    </w:rPr>
  </w:style>
  <w:style w:type="paragraph" w:styleId="885">
    <w:name w:val="endnote text"/>
    <w:basedOn w:val="902"/>
    <w:link w:val="886"/>
    <w:uiPriority w:val="99"/>
    <w:semiHidden/>
    <w:unhideWhenUsed/>
    <w:pPr>
      <w:pBdr/>
      <w:spacing w:after="0" w:line="240" w:lineRule="auto"/>
      <w:ind/>
    </w:pPr>
    <w:rPr>
      <w:sz w:val="20"/>
      <w:szCs w:val="20"/>
    </w:rPr>
  </w:style>
  <w:style w:type="character" w:styleId="886">
    <w:name w:val="Endnote Text Char"/>
    <w:basedOn w:val="851"/>
    <w:link w:val="885"/>
    <w:uiPriority w:val="99"/>
    <w:semiHidden/>
    <w:pPr>
      <w:pBdr/>
      <w:spacing/>
      <w:ind/>
    </w:pPr>
    <w:rPr>
      <w:sz w:val="20"/>
      <w:szCs w:val="20"/>
    </w:rPr>
  </w:style>
  <w:style w:type="character" w:styleId="887">
    <w:name w:val="endnote reference"/>
    <w:basedOn w:val="851"/>
    <w:uiPriority w:val="99"/>
    <w:semiHidden/>
    <w:unhideWhenUsed/>
    <w:pPr>
      <w:pBdr/>
      <w:spacing/>
      <w:ind/>
    </w:pPr>
    <w:rPr>
      <w:vertAlign w:val="superscript"/>
    </w:rPr>
  </w:style>
  <w:style w:type="character" w:styleId="888">
    <w:name w:val="Hyperlink"/>
    <w:basedOn w:val="851"/>
    <w:uiPriority w:val="99"/>
    <w:unhideWhenUsed/>
    <w:pPr>
      <w:pBdr/>
      <w:spacing/>
      <w:ind/>
    </w:pPr>
    <w:rPr>
      <w:color w:val="0563c1" w:themeColor="hyperlink"/>
      <w:u w:val="single"/>
    </w:rPr>
  </w:style>
  <w:style w:type="character" w:styleId="889">
    <w:name w:val="FollowedHyperlink"/>
    <w:basedOn w:val="851"/>
    <w:uiPriority w:val="99"/>
    <w:semiHidden/>
    <w:unhideWhenUsed/>
    <w:pPr>
      <w:pBdr/>
      <w:spacing/>
      <w:ind/>
    </w:pPr>
    <w:rPr>
      <w:color w:val="954f72" w:themeColor="followedHyperlink"/>
      <w:u w:val="single"/>
    </w:rPr>
  </w:style>
  <w:style w:type="paragraph" w:styleId="890">
    <w:name w:val="toc 1"/>
    <w:basedOn w:val="902"/>
    <w:next w:val="902"/>
    <w:uiPriority w:val="39"/>
    <w:unhideWhenUsed/>
    <w:pPr>
      <w:pBdr/>
      <w:spacing w:after="100"/>
      <w:ind/>
    </w:pPr>
  </w:style>
  <w:style w:type="paragraph" w:styleId="891">
    <w:name w:val="toc 2"/>
    <w:basedOn w:val="902"/>
    <w:next w:val="902"/>
    <w:uiPriority w:val="39"/>
    <w:unhideWhenUsed/>
    <w:pPr>
      <w:pBdr/>
      <w:spacing w:after="100"/>
      <w:ind w:left="220"/>
    </w:pPr>
  </w:style>
  <w:style w:type="paragraph" w:styleId="892">
    <w:name w:val="toc 3"/>
    <w:basedOn w:val="902"/>
    <w:next w:val="902"/>
    <w:uiPriority w:val="39"/>
    <w:unhideWhenUsed/>
    <w:pPr>
      <w:pBdr/>
      <w:spacing w:after="100"/>
      <w:ind w:left="440"/>
    </w:pPr>
  </w:style>
  <w:style w:type="paragraph" w:styleId="893">
    <w:name w:val="toc 4"/>
    <w:basedOn w:val="902"/>
    <w:next w:val="902"/>
    <w:uiPriority w:val="39"/>
    <w:unhideWhenUsed/>
    <w:pPr>
      <w:pBdr/>
      <w:spacing w:after="100"/>
      <w:ind w:left="660"/>
    </w:pPr>
  </w:style>
  <w:style w:type="paragraph" w:styleId="894">
    <w:name w:val="toc 5"/>
    <w:basedOn w:val="902"/>
    <w:next w:val="902"/>
    <w:uiPriority w:val="39"/>
    <w:unhideWhenUsed/>
    <w:pPr>
      <w:pBdr/>
      <w:spacing w:after="100"/>
      <w:ind w:left="880"/>
    </w:pPr>
  </w:style>
  <w:style w:type="paragraph" w:styleId="895">
    <w:name w:val="toc 6"/>
    <w:basedOn w:val="902"/>
    <w:next w:val="902"/>
    <w:uiPriority w:val="39"/>
    <w:unhideWhenUsed/>
    <w:pPr>
      <w:pBdr/>
      <w:spacing w:after="100"/>
      <w:ind w:left="1100"/>
    </w:pPr>
  </w:style>
  <w:style w:type="paragraph" w:styleId="896">
    <w:name w:val="toc 7"/>
    <w:basedOn w:val="902"/>
    <w:next w:val="902"/>
    <w:uiPriority w:val="39"/>
    <w:unhideWhenUsed/>
    <w:pPr>
      <w:pBdr/>
      <w:spacing w:after="100"/>
      <w:ind w:left="1320"/>
    </w:pPr>
  </w:style>
  <w:style w:type="paragraph" w:styleId="897">
    <w:name w:val="toc 8"/>
    <w:basedOn w:val="902"/>
    <w:next w:val="902"/>
    <w:uiPriority w:val="39"/>
    <w:unhideWhenUsed/>
    <w:pPr>
      <w:pBdr/>
      <w:spacing w:after="100"/>
      <w:ind w:left="1540"/>
    </w:pPr>
  </w:style>
  <w:style w:type="paragraph" w:styleId="898">
    <w:name w:val="toc 9"/>
    <w:basedOn w:val="902"/>
    <w:next w:val="902"/>
    <w:uiPriority w:val="39"/>
    <w:unhideWhenUsed/>
    <w:pPr>
      <w:pBdr/>
      <w:spacing w:after="100"/>
      <w:ind w:left="1760"/>
    </w:pPr>
  </w:style>
  <w:style w:type="character" w:styleId="899">
    <w:name w:val="Placeholder Text"/>
    <w:basedOn w:val="851"/>
    <w:uiPriority w:val="99"/>
    <w:semiHidden/>
    <w:pPr>
      <w:pBdr/>
      <w:spacing/>
      <w:ind/>
    </w:pPr>
    <w:rPr>
      <w:color w:val="666666"/>
    </w:rPr>
  </w:style>
  <w:style w:type="paragraph" w:styleId="900">
    <w:name w:val="TOC Heading"/>
    <w:uiPriority w:val="39"/>
    <w:unhideWhenUsed/>
    <w:pPr>
      <w:pBdr/>
      <w:spacing/>
      <w:ind/>
    </w:pPr>
  </w:style>
  <w:style w:type="paragraph" w:styleId="901">
    <w:name w:val="table of figures"/>
    <w:basedOn w:val="902"/>
    <w:next w:val="902"/>
    <w:uiPriority w:val="99"/>
    <w:unhideWhenUsed/>
    <w:pPr>
      <w:pBdr/>
      <w:spacing w:after="0" w:afterAutospacing="0"/>
      <w:ind/>
    </w:pPr>
  </w:style>
  <w:style w:type="paragraph" w:styleId="902" w:default="1">
    <w:name w:val="Normal"/>
    <w:pPr>
      <w:pBdr/>
      <w:spacing/>
      <w:ind/>
    </w:pPr>
  </w:style>
  <w:style w:type="table" w:styleId="903">
    <w:name w:val="Table Normal"/>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4">
    <w:name w:val="Heading 1"/>
    <w:basedOn w:val="902"/>
    <w:next w:val="902"/>
    <w:pPr>
      <w:keepNext w:val="true"/>
      <w:keepLines w:val="true"/>
      <w:pageBreakBefore w:val="false"/>
      <w:pBdr/>
      <w:spacing w:after="120" w:before="400"/>
      <w:ind/>
    </w:pPr>
    <w:rPr>
      <w:sz w:val="40"/>
      <w:szCs w:val="40"/>
    </w:rPr>
  </w:style>
  <w:style w:type="paragraph" w:styleId="905">
    <w:name w:val="Heading 2"/>
    <w:basedOn w:val="902"/>
    <w:next w:val="902"/>
    <w:pPr>
      <w:keepNext w:val="true"/>
      <w:keepLines w:val="true"/>
      <w:pageBreakBefore w:val="false"/>
      <w:pBdr/>
      <w:spacing w:after="120" w:before="360"/>
      <w:ind/>
    </w:pPr>
    <w:rPr>
      <w:b w:val="0"/>
      <w:sz w:val="32"/>
      <w:szCs w:val="32"/>
    </w:rPr>
  </w:style>
  <w:style w:type="paragraph" w:styleId="906">
    <w:name w:val="Heading 3"/>
    <w:basedOn w:val="902"/>
    <w:next w:val="902"/>
    <w:pPr>
      <w:keepNext w:val="true"/>
      <w:keepLines w:val="true"/>
      <w:pageBreakBefore w:val="false"/>
      <w:pBdr/>
      <w:spacing w:after="80" w:before="320"/>
      <w:ind/>
    </w:pPr>
    <w:rPr>
      <w:b w:val="0"/>
      <w:color w:val="434343"/>
      <w:sz w:val="28"/>
      <w:szCs w:val="28"/>
    </w:rPr>
  </w:style>
  <w:style w:type="paragraph" w:styleId="907">
    <w:name w:val="Heading 4"/>
    <w:basedOn w:val="902"/>
    <w:next w:val="902"/>
    <w:pPr>
      <w:keepNext w:val="true"/>
      <w:keepLines w:val="true"/>
      <w:pageBreakBefore w:val="false"/>
      <w:pBdr/>
      <w:spacing w:after="80" w:before="280"/>
      <w:ind/>
    </w:pPr>
    <w:rPr>
      <w:color w:val="666666"/>
      <w:sz w:val="24"/>
      <w:szCs w:val="24"/>
    </w:rPr>
  </w:style>
  <w:style w:type="paragraph" w:styleId="908">
    <w:name w:val="Heading 5"/>
    <w:basedOn w:val="902"/>
    <w:next w:val="902"/>
    <w:pPr>
      <w:keepNext w:val="true"/>
      <w:keepLines w:val="true"/>
      <w:pageBreakBefore w:val="false"/>
      <w:pBdr/>
      <w:spacing w:after="80" w:before="240"/>
      <w:ind/>
    </w:pPr>
    <w:rPr>
      <w:color w:val="666666"/>
      <w:sz w:val="22"/>
      <w:szCs w:val="22"/>
    </w:rPr>
  </w:style>
  <w:style w:type="paragraph" w:styleId="909">
    <w:name w:val="Heading 6"/>
    <w:basedOn w:val="902"/>
    <w:next w:val="902"/>
    <w:pPr>
      <w:keepNext w:val="true"/>
      <w:keepLines w:val="true"/>
      <w:pageBreakBefore w:val="false"/>
      <w:pBdr/>
      <w:spacing w:after="80" w:before="240"/>
      <w:ind/>
    </w:pPr>
    <w:rPr>
      <w:i/>
      <w:color w:val="666666"/>
      <w:sz w:val="22"/>
      <w:szCs w:val="22"/>
    </w:rPr>
  </w:style>
  <w:style w:type="paragraph" w:styleId="910">
    <w:name w:val="Title"/>
    <w:basedOn w:val="902"/>
    <w:next w:val="902"/>
    <w:pPr>
      <w:keepNext w:val="true"/>
      <w:keepLines w:val="true"/>
      <w:pageBreakBefore w:val="false"/>
      <w:pBdr/>
      <w:spacing w:after="60" w:before="0"/>
      <w:ind/>
    </w:pPr>
    <w:rPr>
      <w:sz w:val="52"/>
      <w:szCs w:val="52"/>
    </w:rPr>
  </w:style>
  <w:style w:type="paragraph" w:styleId="911">
    <w:name w:val="Subtitle"/>
    <w:basedOn w:val="902"/>
    <w:next w:val="902"/>
    <w:pPr>
      <w:keepNext w:val="true"/>
      <w:keepLines w:val="true"/>
      <w:pageBreakBefore w:val="false"/>
      <w:pBdr/>
      <w:spacing w:after="320" w:before="0"/>
      <w:ind/>
    </w:pPr>
    <w:rPr>
      <w:rFonts w:ascii="Arial" w:hAnsi="Arial" w:eastAsia="Arial" w:cs="Arial"/>
      <w:i w:val="0"/>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11</cp:revision>
  <dcterms:modified xsi:type="dcterms:W3CDTF">2026-10-21T10:21:28Z</dcterms:modified>
</cp:coreProperties>
</file>