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4E79"/>
          <w:sz w:val="40"/>
          <w:szCs w:val="40"/>
        </w:rPr>
        <w:t xml:space="preserve">The R practical explained</w:t>
      </w:r>
    </w:p>
    <w:p>
      <w:pPr>
        <w:spacing w:after="60"/>
        <w:jc w:val="center"/>
      </w:pPr>
      <w:r>
        <w:rPr>
          <w:rFonts w:ascii="Calibri" w:cs="Calibri" w:eastAsia="Calibri" w:hAnsi="Calibri"/>
          <w:color w:val="595959"/>
          <w:sz w:val="24"/>
          <w:szCs w:val="24"/>
        </w:rPr>
        <w:t xml:space="preserve">A guide to the three group exercises — Master FBE · Thursday 24 September 2026 · 14:00–17:00</w:t>
      </w:r>
    </w:p>
    <w:p>
      <w:pPr>
        <w:pBdr>
          <w:bottom w:val="single" w:color="1F4E79" w:sz="8" w:space="8"/>
        </w:pBdr>
        <w:spacing w:after="240"/>
        <w:jc w:val="center"/>
      </w:pPr>
      <w:r>
        <w:rPr>
          <w:rFonts w:ascii="Calibri" w:cs="Calibri" w:eastAsia="Calibri" w:hAnsi="Calibri"/>
          <w:i/>
          <w:iCs/>
          <w:color w:val="595959"/>
          <w:sz w:val="20"/>
          <w:szCs w:val="20"/>
        </w:rPr>
        <w:t xml:space="preserve">Introduction to Functional Ecology in R · Aurèle Toussaint · CNRS / CRBE · aurele.toussaint@cnrs.fr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12"/>
              <w:left w:val="single" w:color="1F4E79" w:sz="24"/>
              <w:bottom w:val="none" w:color="FFFFFF" w:sz="0"/>
              <w:right w:val="none" w:color="FFFFFF" w:sz="0"/>
            </w:tcBorders>
            <w:shd w:fill="EAF1F8" w:color="auto" w:val="clear"/>
            <w:tcMar>
              <w:top w:type="dxa" w:w="100"/>
              <w:left w:type="dxa" w:w="160"/>
              <w:bottom w:type="dxa" w:w="100"/>
              <w:right w:type="dxa" w:w="160"/>
            </w:tcMar>
          </w:tcPr>
          <w:p>
            <w:pPr>
              <w:spacing w:after="60" w:line="276"/>
            </w:pPr>
            <w:r>
              <w:rPr>
                <w:rFonts w:ascii="Calibri" w:cs="Calibri" w:eastAsia="Calibri" w:hAnsi="Calibri"/>
                <w:b/>
                <w:bCs/>
              </w:rPr>
              <w:t xml:space="preserve">What this document is.</w:t>
            </w:r>
            <w:r>
              <w:rPr>
                <w:rFonts w:ascii="Calibri" w:cs="Calibri" w:eastAsia="Calibri" w:hAnsi="Calibri"/>
              </w:rPr>
              <w:t xml:space="preserve"> A plain-language guide to the practical: what the three exercises are for, how they fit together, what each group will do step by step, what the outputs mean, and how the afternoon is organised and assessed. It complements the three exercise sheets (</w:t>
            </w:r>
            <w:r>
              <w:rPr>
                <w:rFonts w:ascii="Consolas" w:cs="Consolas" w:eastAsia="Consolas" w:hAnsi="Consolas"/>
                <w:sz w:val="18"/>
                <w:szCs w:val="18"/>
                <w:shd w:fill="F3F3F3" w:color="auto" w:val="clear"/>
              </w:rPr>
              <w:t xml:space="preserve">FBE_2026_exercise_A/B/C.docx</w:t>
            </w:r>
            <w:r>
              <w:rPr>
                <w:rFonts w:ascii="Calibri" w:cs="Calibri" w:eastAsia="Calibri" w:hAnsi="Calibri"/>
              </w:rPr>
              <w:t xml:space="preserve">), which contain the R code.</w:t>
            </w:r>
          </w:p>
          <w:p>
            <w:pPr>
              <w:spacing w:after="60" w:line="276"/>
            </w:pPr>
            <w:r>
              <w:rPr>
                <w:rFonts w:ascii="Calibri" w:cs="Calibri" w:eastAsia="Calibri" w:hAnsi="Calibri"/>
                <w:b/>
                <w:bCs/>
              </w:rPr>
              <w:t xml:space="preserve">One idea to keep in mind.</w:t>
            </w:r>
            <w:r>
              <w:rPr>
                <w:rFonts w:ascii="Calibri" w:cs="Calibri" w:eastAsia="Calibri" w:hAnsi="Calibri"/>
              </w:rPr>
              <w:t xml:space="preserve"> The three exercises are the three steps of a single trait-based analysis: build a functional space (Group A) → describe communities in that space with indices (Group B) → test whether the observed structure differs from chance (Group C). Each group does one step in depth; the presentations at the end put the three steps back together — which is why the exam covers all three.</w:t>
            </w:r>
          </w:p>
        </w:tc>
      </w:tr>
    </w:tbl>
    <w:p>
      <w:pPr>
        <w:pStyle w:val="Heading1"/>
        <w:spacing w:after="160" w:before="360"/>
      </w:pPr>
      <w:r>
        <w:t xml:space="preserve">1. The afternoon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200"/>
        <w:gridCol w:w="2938"/>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Time</w:t>
            </w:r>
          </w:p>
        </w:tc>
        <w:tc>
          <w:tcPr>
            <w:tcW w:type="dxa" w:w="5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What happens</w:t>
            </w:r>
          </w:p>
        </w:tc>
        <w:tc>
          <w:tcPr>
            <w:tcW w:type="dxa" w:w="29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What you need</w:t>
            </w:r>
          </w:p>
        </w:tc>
      </w:tr>
      <w:tr>
        <w:trPr>
          <w:tblHeader w:val="false"/>
        </w:trPr>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14:00–14:10</w:t>
            </w:r>
          </w:p>
        </w:tc>
        <w:tc>
          <w:tcPr>
            <w:tcW w:type="dxa" w:w="5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Briefing. Groups are confirmed; each group assigns three roles: coder (drives R), note-taker (writes the answers to the questions), presenter (builds and gives the slides).</w:t>
            </w:r>
          </w:p>
        </w:tc>
        <w:tc>
          <w:tcPr>
            <w:tcW w:type="dxa" w:w="29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Laptop with R and the packages installed; your group folder unzipped.</w:t>
            </w:r>
          </w:p>
        </w:tc>
      </w:tr>
      <w:tr>
        <w:trPr>
          <w:tblHeader w:val="false"/>
        </w:trPr>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14:10–15:40</w:t>
            </w:r>
          </w:p>
        </w:tc>
        <w:tc>
          <w:tcPr>
            <w:tcW w:type="dxa" w:w="5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Group work (90 min) in three timed steps — 20 min, 40 min, 20 min — then 10 min to build the slides. The instructor circulates.</w:t>
            </w:r>
          </w:p>
        </w:tc>
        <w:tc>
          <w:tcPr>
            <w:tcW w:type="dxa" w:w="29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Exercise sheet, starter script </w:t>
            </w:r>
            <w:r>
              <w:rPr>
                <w:rFonts w:ascii="Consolas" w:cs="Consolas" w:eastAsia="Consolas" w:hAnsi="Consolas"/>
                <w:sz w:val="20"/>
                <w:szCs w:val="20"/>
                <w:shd w:fill="F3F3F3" w:color="auto" w:val="clear"/>
              </w:rPr>
              <w:t xml:space="preserve">GroupFBE_2026_X.R</w:t>
            </w:r>
            <w:r>
              <w:rPr>
                <w:rFonts w:ascii="Calibri" w:cs="Calibri" w:eastAsia="Calibri" w:hAnsi="Calibri"/>
                <w:sz w:val="20"/>
                <w:szCs w:val="20"/>
              </w:rPr>
              <w:t xml:space="preserve">, the three CSV files.</w:t>
            </w:r>
          </w:p>
        </w:tc>
      </w:tr>
      <w:tr>
        <w:trPr>
          <w:tblHeader w:val="false"/>
        </w:trPr>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15:40–15:50</w:t>
            </w:r>
          </w:p>
        </w:tc>
        <w:tc>
          <w:tcPr>
            <w:tcW w:type="dxa" w:w="5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Break. Slides sent to the instructor.</w:t>
            </w:r>
          </w:p>
        </w:tc>
        <w:tc>
          <w:tcPr>
            <w:tcW w:type="dxa" w:w="29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p>
        </w:tc>
      </w:tr>
      <w:tr>
        <w:trPr>
          <w:tblHeader w:val="false"/>
        </w:trPr>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15:50–16:25</w:t>
            </w:r>
          </w:p>
        </w:tc>
        <w:tc>
          <w:tcPr>
            <w:tcW w:type="dxa" w:w="5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Presentations. 5 slides, 8 min + 3 min questions per group. Everyone takes notes on the other groups.</w:t>
            </w:r>
          </w:p>
        </w:tc>
        <w:tc>
          <w:tcPr>
            <w:tcW w:type="dxa" w:w="29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The 5-slide template (section 5).</w:t>
            </w:r>
          </w:p>
        </w:tc>
      </w:tr>
      <w:tr>
        <w:trPr>
          <w:tblHeader w:val="false"/>
        </w:trPr>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16:25–17:00</w:t>
            </w:r>
          </w:p>
        </w:tc>
        <w:tc>
          <w:tcPr>
            <w:tcW w:type="dxa" w:w="5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Written exam (35 min), individual, open book, no R. Three questions covering the three exercises.</w:t>
            </w:r>
          </w:p>
        </w:tc>
        <w:tc>
          <w:tcPr>
            <w:tcW w:type="dxa" w:w="29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Your notes and the exercise sheets.</w:t>
            </w:r>
          </w:p>
        </w:tc>
      </w:tr>
    </w:tbl>
    <w:p>
      <w:pPr>
        <w:pStyle w:val="Heading2"/>
        <w:spacing w:after="120" w:before="240"/>
      </w:pPr>
      <w:r>
        <w:t xml:space="preserve">Before Thursday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3F3F3" w:color="auto" w:val="clear"/>
            <w:tcMar>
              <w:top w:type="dxa" w:w="80"/>
              <w:left w:type="dxa" w:w="140"/>
              <w:bottom w:type="dxa" w:w="80"/>
              <w:right w:type="dxa" w:w="140"/>
            </w:tcMar>
          </w:tcPr>
          <w:p>
            <w:pPr>
              <w:spacing w:after="0" w:line="240"/>
            </w:pPr>
            <w:r>
              <w:rPr>
                <w:rFonts w:ascii="Consolas" w:cs="Consolas" w:eastAsia="Consolas" w:hAnsi="Consolas"/>
                <w:sz w:val="17"/>
                <w:szCs w:val="17"/>
              </w:rPr>
              <w:t xml:space="preserve">install.packages(c("FD", "vegan", "ggplot2", "dplyr", "tidyr", "reshape2", "geometry"))</w:t>
            </w:r>
          </w:p>
          <w:p>
            <w:pPr>
              <w:spacing w:after="0" w:line="240"/>
            </w:pPr>
            <w:r>
              <w:rPr>
                <w:rFonts w:ascii="Consolas" w:cs="Consolas" w:eastAsia="Consolas" w:hAnsi="Consolas"/>
                <w:sz w:val="17"/>
                <w:szCs w:val="17"/>
              </w:rPr>
              <w:t xml:space="preserve">library(FD); library(vegan); library(ggplot2); library(dplyr); library(tidyr)</w:t>
            </w:r>
          </w:p>
          <w:p>
            <w:pPr>
              <w:spacing w:after="0" w:line="240"/>
            </w:pPr>
            <w:r>
              <w:rPr>
                <w:rFonts w:ascii="Consolas" w:cs="Consolas" w:eastAsia="Consolas" w:hAnsi="Consolas"/>
                <w:sz w:val="17"/>
                <w:szCs w:val="17"/>
              </w:rPr>
              <w:t xml:space="preserve">cat("Ready!\n")</w:t>
            </w:r>
          </w:p>
        </w:tc>
      </w:tr>
    </w:tbl>
    <w:p>
      <w:pPr>
        <w:spacing w:after="120" w:line="276"/>
      </w:pPr>
      <w:r>
        <w:rPr>
          <w:rFonts w:ascii="Calibri" w:cs="Calibri" w:eastAsia="Calibri" w:hAnsi="Calibri"/>
        </w:rPr>
        <w:t xml:space="preserve">Run this the day before: </w:t>
      </w:r>
      <w:r>
        <w:rPr>
          <w:rFonts w:ascii="Consolas" w:cs="Consolas" w:eastAsia="Consolas" w:hAnsi="Consolas"/>
          <w:sz w:val="18"/>
          <w:szCs w:val="18"/>
          <w:shd w:fill="F3F3F3" w:color="auto" w:val="clear"/>
        </w:rPr>
        <w:t xml:space="preserve">FD</w:t>
      </w:r>
      <w:r>
        <w:rPr>
          <w:rFonts w:ascii="Calibri" w:cs="Calibri" w:eastAsia="Calibri" w:hAnsi="Calibri"/>
        </w:rPr>
        <w:t xml:space="preserve"> compiles a few dependencies and can take a minute. Then unzip your group folder, open RStudio, set the working directory to that folder (</w:t>
      </w:r>
      <w:r>
        <w:rPr>
          <w:rFonts w:ascii="Calibri" w:cs="Calibri" w:eastAsia="Calibri" w:hAnsi="Calibri"/>
          <w:i/>
          <w:iCs/>
        </w:rPr>
        <w:t xml:space="preserve">Session → Set Working Directory → To Source File Location</w:t>
      </w:r>
      <w:r>
        <w:rPr>
          <w:rFonts w:ascii="Calibri" w:cs="Calibri" w:eastAsia="Calibri" w:hAnsi="Calibri"/>
        </w:rPr>
        <w:t xml:space="preserve">) and check that the first lines of the starter script — reading the three CSV files — run without error.</w:t>
      </w:r>
    </w:p>
    <w:p>
      <w:pPr>
        <w:pStyle w:val="Heading1"/>
        <w:spacing w:after="160" w:before="360"/>
      </w:pPr>
      <w:r>
        <w:t xml:space="preserve">2. The data (common to all groups)</w:t>
      </w:r>
    </w:p>
    <w:p>
      <w:pPr>
        <w:spacing w:after="120" w:line="276"/>
      </w:pPr>
      <w:r>
        <w:rPr>
          <w:rFonts w:ascii="Calibri" w:cs="Calibri" w:eastAsia="Calibri" w:hAnsi="Calibri"/>
        </w:rPr>
        <w:t xml:space="preserve">Everyone works on the same three files. They form a simplified teaching dataset derived from the FISHMORPH morphological database (Brosse et al. 2021) and global occurrence data: 90 freshwater fish species (15 per biogeographic realm), 48 river basins (8 per realm), 6 realms, and no missing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4838"/>
        <w:gridCol w:w="1000"/>
      </w:tblGrid>
      <w:tr>
        <w:trPr>
          <w:tblHeader/>
        </w:trPr>
        <w:tc>
          <w:tcPr>
            <w:tcW w:type="dxa" w:w="2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File</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Rows × columns</w:t>
            </w:r>
          </w:p>
        </w:tc>
        <w:tc>
          <w:tcPr>
            <w:tcW w:type="dxa" w:w="48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What it contains</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Used by</w:t>
            </w:r>
          </w:p>
        </w:tc>
      </w:tr>
      <w:tr>
        <w:trPr>
          <w:tblHeader w:val="false"/>
        </w:trPr>
        <w:tc>
          <w:tcPr>
            <w:tcW w:type="dxa" w:w="2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onsolas" w:cs="Consolas" w:eastAsia="Consolas" w:hAnsi="Consolas"/>
                <w:sz w:val="20"/>
                <w:szCs w:val="20"/>
                <w:shd w:fill="F3F3F3" w:color="auto" w:val="clear"/>
              </w:rPr>
              <w:t xml:space="preserve">fish_traits.csv</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90 species × 9</w:t>
            </w:r>
          </w:p>
        </w:tc>
        <w:tc>
          <w:tcPr>
            <w:tcW w:type="dxa" w:w="48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Species name, realm of origin, and 7 morphological traits: body length (cm), body depth ratio, head length ratio, eye diameter ratio, mouth position, pectoral fin area ratio, caudal peduncle ratio. Ratios are relative to body length.</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A, B, C</w:t>
            </w:r>
          </w:p>
        </w:tc>
      </w:tr>
      <w:tr>
        <w:trPr>
          <w:tblHeader w:val="false"/>
        </w:trPr>
        <w:tc>
          <w:tcPr>
            <w:tcW w:type="dxa" w:w="21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onsolas" w:cs="Consolas" w:eastAsia="Consolas" w:hAnsi="Consolas"/>
                <w:sz w:val="20"/>
                <w:szCs w:val="20"/>
                <w:shd w:fill="F3F3F3" w:color="auto" w:val="clear"/>
              </w:rPr>
              <w:t xml:space="preserve">fish_communities.csv</w:t>
            </w:r>
          </w:p>
        </w:tc>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48 basins × 90</w:t>
            </w:r>
          </w:p>
        </w:tc>
        <w:tc>
          <w:tcPr>
            <w:tcW w:type="dxa" w:w="48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Abundance of each species in each basin (0 = absent).</w:t>
            </w:r>
          </w:p>
        </w:tc>
        <w:tc>
          <w:tcPr>
            <w:tcW w:type="dxa" w:w="1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B, C</w:t>
            </w:r>
          </w:p>
        </w:tc>
      </w:tr>
      <w:tr>
        <w:trPr>
          <w:tblHeader w:val="false"/>
        </w:trPr>
        <w:tc>
          <w:tcPr>
            <w:tcW w:type="dxa" w:w="2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onsolas" w:cs="Consolas" w:eastAsia="Consolas" w:hAnsi="Consolas"/>
                <w:sz w:val="20"/>
                <w:szCs w:val="20"/>
                <w:shd w:fill="F3F3F3" w:color="auto" w:val="clear"/>
              </w:rPr>
              <w:t xml:space="preserve">env_data.csv</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48 basins × 6</w:t>
            </w:r>
          </w:p>
        </w:tc>
        <w:tc>
          <w:tcPr>
            <w:tcW w:type="dxa" w:w="48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Realm, mean water temperature (°C), discharge, altitude, pH, conductivity.</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B, C</w:t>
            </w:r>
          </w:p>
        </w:tc>
      </w:tr>
    </w:tbl>
    <w:p>
      <w:pPr>
        <w:spacing w:after="120" w:line="276"/>
      </w:pPr>
      <w:r>
        <w:rPr>
          <w:rFonts w:ascii="Calibri" w:cs="Calibri" w:eastAsia="Calibri" w:hAnsi="Calibri"/>
        </w:rPr>
        <w:t xml:space="preserve">Each group works on </w:t>
      </w:r>
      <w:r>
        <w:rPr>
          <w:rFonts w:ascii="Calibri" w:cs="Calibri" w:eastAsia="Calibri" w:hAnsi="Calibri"/>
          <w:b/>
          <w:bCs/>
        </w:rPr>
        <w:t xml:space="preserve">two realms</w:t>
      </w:r>
      <w:r>
        <w:rPr>
          <w:rFonts w:ascii="Calibri" w:cs="Calibri" w:eastAsia="Calibri" w:hAnsi="Calibri"/>
        </w:rPr>
        <w:t xml:space="preserve"> with contrasting histories, so that the comparison has an ecological meaning: Neotropical vs Nearctic (A), Palearctic vs Ethiopian (B), Oriental vs Australian (C). Groups B and C select the basins of their two realms and the species present there; Group A, which needs a species pool rather than communities, selects the species </w:t>
      </w:r>
      <w:r>
        <w:rPr>
          <w:rFonts w:ascii="Calibri" w:cs="Calibri" w:eastAsia="Calibri" w:hAnsi="Calibri"/>
          <w:i/>
          <w:iCs/>
        </w:rPr>
        <w:t xml:space="preserve">native to</w:t>
      </w:r>
      <w:r>
        <w:rPr>
          <w:rFonts w:ascii="Calibri" w:cs="Calibri" w:eastAsia="Calibri" w:hAnsi="Calibri"/>
        </w:rPr>
        <w:t xml:space="preserve"> its two realms from the </w:t>
      </w:r>
      <w:r>
        <w:rPr>
          <w:rFonts w:ascii="Consolas" w:cs="Consolas" w:eastAsia="Consolas" w:hAnsi="Consolas"/>
          <w:sz w:val="18"/>
          <w:szCs w:val="18"/>
          <w:shd w:fill="F3F3F3" w:color="auto" w:val="clear"/>
        </w:rPr>
        <w:t xml:space="preserve">Realm</w:t>
      </w:r>
      <w:r>
        <w:rPr>
          <w:rFonts w:ascii="Calibri" w:cs="Calibri" w:eastAsia="Calibri" w:hAnsi="Calibri"/>
        </w:rPr>
        <w:t xml:space="preserve"> column of the trait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12"/>
              <w:left w:val="single" w:color="1F4E79" w:sz="24"/>
              <w:bottom w:val="none" w:color="FFFFFF" w:sz="0"/>
              <w:right w:val="none" w:color="FFFFFF" w:sz="0"/>
            </w:tcBorders>
            <w:shd w:fill="FFF6E5" w:color="auto" w:val="clear"/>
            <w:tcMar>
              <w:top w:type="dxa" w:w="100"/>
              <w:left w:type="dxa" w:w="160"/>
              <w:bottom w:type="dxa" w:w="100"/>
              <w:right w:type="dxa" w:w="160"/>
            </w:tcMar>
          </w:tcPr>
          <w:p>
            <w:pPr>
              <w:spacing w:after="60" w:line="276"/>
            </w:pPr>
            <w:r>
              <w:rPr>
                <w:rFonts w:ascii="Calibri" w:cs="Calibri" w:eastAsia="Calibri" w:hAnsi="Calibri"/>
                <w:b/>
                <w:bCs/>
              </w:rPr>
              <w:t xml:space="preserve">A caveat you should mention in your presentation.</w:t>
            </w:r>
            <w:r>
              <w:rPr>
                <w:rFonts w:ascii="Calibri" w:cs="Calibri" w:eastAsia="Calibri" w:hAnsi="Calibri"/>
              </w:rPr>
              <w:t xml:space="preserve"> Because the dataset is simplified, some patterns are stronger — or weaker — than in real data, traits are almost uncorrelated, and every basin contains species originating from several realms. This is fine for learning the methods; it is one of the “limitations” you can discuss on slide 5.</w:t>
            </w:r>
          </w:p>
        </w:tc>
      </w:tr>
    </w:tbl>
    <w:p>
      <w:pPr>
        <w:pStyle w:val="Heading1"/>
        <w:spacing w:after="160" w:before="360"/>
      </w:pPr>
      <w:r>
        <w:t xml:space="preserve">3. How the three exercises fit together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3600"/>
        <w:gridCol w:w="26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Step of a trait-based analysis</w:t>
            </w:r>
          </w:p>
        </w:tc>
        <w:tc>
          <w:tcPr>
            <w:tcW w:type="dxa" w:w="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Group</w:t>
            </w:r>
          </w:p>
        </w:tc>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Question</w:t>
            </w:r>
          </w:p>
        </w:tc>
        <w:tc>
          <w:tcPr>
            <w:tcW w:type="dxa" w:w="2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Main output</w:t>
            </w:r>
          </w:p>
        </w:tc>
      </w:tr>
      <w:tr>
        <w:trPr>
          <w:tblHeader w:val="false"/>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1. Build and read a functional space</w:t>
            </w:r>
          </w:p>
        </w:tc>
        <w:tc>
          <w:tcPr>
            <w:tcW w:type="dxa" w:w="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A</w:t>
            </w:r>
          </w:p>
        </w:tc>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How is the morphological space of freshwater fishes organised, and do two faunas fill it differently?</w:t>
            </w:r>
          </w:p>
        </w:tc>
        <w:tc>
          <w:tcPr>
            <w:tcW w:type="dxa" w:w="26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A PCA space; hull volume per realm; overlap; the most unique species.</w:t>
            </w:r>
          </w:p>
        </w:tc>
      </w:tr>
      <w:tr>
        <w:trPr>
          <w:tblHeader w:val="false"/>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2. Describe communities in the space</w:t>
            </w:r>
          </w:p>
        </w:tc>
        <w:tc>
          <w:tcPr>
            <w:tcW w:type="dxa" w:w="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B</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Do communities differ in their dominant traits (CWM) and in functional diversity along a temperature gradient — and which indices are independent of species richness?</w:t>
            </w:r>
          </w:p>
        </w:tc>
        <w:tc>
          <w:tcPr>
            <w:tcW w:type="dxa" w:w="26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CWM–temperature relationship; FRic, FEve, FDiv, FDis, Rao’s Q per basin; their correlation with richness.</w:t>
            </w:r>
          </w:p>
        </w:tc>
      </w:tr>
      <w:tr>
        <w:trPr>
          <w:tblHeader w:val="false"/>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3. Compare with chance</w:t>
            </w:r>
          </w:p>
        </w:tc>
        <w:tc>
          <w:tcPr>
            <w:tcW w:type="dxa" w:w="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C</w:t>
            </w:r>
          </w:p>
        </w:tc>
        <w:tc>
          <w:tcPr>
            <w:tcW w:type="dxa" w:w="3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Are assemblages functionally clustered (environmental filtering) or overdispersed (limiting similarity), and does this change with temperature?</w:t>
            </w:r>
          </w:p>
        </w:tc>
        <w:tc>
          <w:tcPr>
            <w:tcW w:type="dxa" w:w="26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SES-FRic and SES-FDis per basin; % of basins clustered / random / overdispersed.</w:t>
            </w:r>
          </w:p>
        </w:tc>
      </w:tr>
    </w:tbl>
    <w:p>
      <w:pPr>
        <w:spacing w:after="120" w:line="276"/>
      </w:pPr>
      <w:r>
        <w:rPr>
          <w:rFonts w:ascii="Calibri" w:cs="Calibri" w:eastAsia="Calibri" w:hAnsi="Calibri"/>
        </w:rPr>
        <w:t xml:space="preserve">The link between the groups is explicit: Group B computes FRic and shows that it increases with species richness (the “richness confound”); Group C is the answer to that problem (the null model removes the confound); and both rely on the kind of space Group A builds. When you listen to the other groups, look for these connections — the exam asks about them.</w:t>
      </w:r>
    </w:p>
    <w:p>
      <w:pPr>
        <w:pStyle w:val="Heading1"/>
        <w:spacing w:after="160" w:before="360"/>
      </w:pPr>
      <w:r>
        <w:t xml:space="preserve">4. The three exercises, step by step</w:t>
      </w:r>
    </w:p>
    <w:p>
      <w:pPr>
        <w:spacing w:after="120" w:line="276"/>
      </w:pPr>
      <w:r>
        <w:rPr>
          <w:rFonts w:ascii="Calibri" w:cs="Calibri" w:eastAsia="Calibri" w:hAnsi="Calibri"/>
        </w:rPr>
        <w:t xml:space="preserve">Each exercise has the same shape: three steps of 20 / 40 / 20 minutes, guided R code that runs as it is, four interpretation questions (I1–I4, 3–5 sentences each) and one limitation question (L). The starter script reproduces the code of the sheet from start to end, so </w:t>
      </w:r>
      <w:r>
        <w:rPr>
          <w:rFonts w:ascii="Calibri" w:cs="Calibri" w:eastAsia="Calibri" w:hAnsi="Calibri"/>
          <w:b/>
          <w:bCs/>
        </w:rPr>
        <w:t xml:space="preserve">nobody should be blocked by code</w:t>
      </w:r>
      <w:r>
        <w:rPr>
          <w:rFonts w:ascii="Calibri" w:cs="Calibri" w:eastAsia="Calibri" w:hAnsi="Calibri"/>
        </w:rPr>
        <w:t xml:space="preserve">: if a line fails, run the corresponding block of the script and move on. Your time should go to interpretation.</w:t>
      </w:r>
    </w:p>
    <w:p>
      <w:pPr>
        <w:pStyle w:val="Heading2"/>
        <w:spacing w:after="120" w:before="240"/>
      </w:pPr>
      <w:r>
        <w:t xml:space="preserve">Group A — Building and reading a functional space (Neotropical + Nearctic)</w:t>
      </w:r>
    </w:p>
    <w:p>
      <w:pPr>
        <w:spacing w:after="120" w:line="276"/>
      </w:pPr>
      <w:r>
        <w:rPr>
          <w:rFonts w:ascii="Calibri" w:cs="Calibri" w:eastAsia="Calibri" w:hAnsi="Calibri"/>
          <w:i/>
          <w:iCs/>
        </w:rPr>
        <w:t xml:space="preserve">Hypothesis tested.</w:t>
      </w:r>
      <w:r>
        <w:rPr>
          <w:rFonts w:ascii="Calibri" w:cs="Calibri" w:eastAsia="Calibri" w:hAnsi="Calibri"/>
        </w:rPr>
        <w:t xml:space="preserve"> The Neotropical fauna is older, richer and contains unusual lineages, so Neotropical species should fill a larger volume of the morphological space and be, on average, more functionally unique than Nearctic species (Toussaint et al. 2016).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538"/>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Step</w:t>
            </w:r>
          </w:p>
        </w:tc>
        <w:tc>
          <w:tcPr>
            <w:tcW w:type="dxa" w:w="3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What you do</w:t>
            </w:r>
          </w:p>
        </w:tc>
        <w:tc>
          <w:tcPr>
            <w:tcW w:type="dxa" w:w="35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What to look at</w:t>
            </w:r>
          </w:p>
        </w:tc>
      </w:tr>
      <w:tr>
        <w:trPr>
          <w:tblHeader w:val="false"/>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1 — Explore the traits (20 min)</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Check completeness (% non-missing per trait) and apply the 30 % rule; compute and plot the trait correlation matrix.</w:t>
            </w:r>
          </w:p>
        </w:tc>
        <w:tc>
          <w:tcPr>
            <w:tcW w:type="dxa" w:w="35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Are any traits redundant (|r| &gt; 0.7)? In this dataset they are nearly independent — what does that imply for the number of PCA axes?</w:t>
            </w:r>
          </w:p>
        </w:tc>
      </w:tr>
      <w:tr>
        <w:trPr>
          <w:tblHeader w:val="false"/>
        </w:trPr>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2 — Build and read the space (40 min)</w:t>
            </w:r>
          </w:p>
        </w:tc>
        <w:tc>
          <w:tcPr>
            <w:tcW w:type="dxa" w:w="3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PCA on scaled traits; cumulative variance; loadings of PC1–PC3; scatterplot PC1 × PC2 with one colour and one 95 % ellipse per realm; FRic of each realm (convex hull, standardised 0–1) with </w:t>
            </w:r>
            <w:r>
              <w:rPr>
                <w:rFonts w:ascii="Consolas" w:cs="Consolas" w:eastAsia="Consolas" w:hAnsi="Consolas"/>
                <w:sz w:val="20"/>
                <w:szCs w:val="20"/>
                <w:shd w:fill="F3F3F3" w:color="auto" w:val="clear"/>
              </w:rPr>
              <w:t xml:space="preserve">dbFD</w:t>
            </w:r>
            <w:r>
              <w:rPr>
                <w:rFonts w:ascii="Calibri" w:cs="Calibri" w:eastAsia="Calibri" w:hAnsi="Calibri"/>
                <w:sz w:val="20"/>
                <w:szCs w:val="20"/>
              </w:rPr>
              <w:t xml:space="preserve">; % of species of one realm inside the hull of the other.</w:t>
            </w:r>
          </w:p>
        </w:tc>
        <w:tc>
          <w:tcPr>
            <w:tcW w:type="dxa" w:w="35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How many axes for 70 %? Give PC1 and PC2 a biological name from the loadings (a body-shape / swimming axis, a trophic axis…). Which realm fills more space, and is the overlap symmetric?</w:t>
            </w:r>
          </w:p>
        </w:tc>
      </w:tr>
      <w:tr>
        <w:trPr>
          <w:tblHeader w:val="false"/>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3 — Functional uniqueness (20 min)</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Distance of each species to its nearest neighbour in PC1 × PC2; the five most unique species; Wilcoxon test and boxplot of uniqueness by realm.</w:t>
            </w:r>
          </w:p>
        </w:tc>
        <w:tc>
          <w:tcPr>
            <w:tcW w:type="dxa" w:w="35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What makes the top-5 species unique (look at their traits)? Is the realm difference significant? Would the same species be unique in a global pool?</w:t>
            </w:r>
          </w:p>
        </w:tc>
      </w:tr>
    </w:tbl>
    <w:p>
      <w:pPr>
        <w:spacing w:after="120" w:line="276"/>
      </w:pPr>
      <w:r>
        <w:rPr>
          <w:rFonts w:ascii="Calibri" w:cs="Calibri" w:eastAsia="Calibri" w:hAnsi="Calibri"/>
          <w:i/>
          <w:iCs/>
        </w:rPr>
        <w:t xml:space="preserve">Limitation to discuss (L).</w:t>
      </w:r>
      <w:r>
        <w:rPr>
          <w:rFonts w:ascii="Calibri" w:cs="Calibri" w:eastAsia="Calibri" w:hAnsi="Calibri"/>
        </w:rPr>
        <w:t xml:space="preserve"> What is lost with two axes only, with continuous morphological traits only, and with species means (no intraspecific variability)? Name one method from the lecture for each point.</w:t>
      </w:r>
    </w:p>
    <w:p>
      <w:pPr>
        <w:pStyle w:val="Heading2"/>
        <w:spacing w:after="120" w:before="240"/>
      </w:pPr>
      <w:r>
        <w:t xml:space="preserve">Group B — Functional diversity indices and trait–environment links (Palearctic + Ethiopian)</w:t>
      </w:r>
    </w:p>
    <w:p>
      <w:pPr>
        <w:spacing w:after="120" w:line="276"/>
      </w:pPr>
      <w:r>
        <w:rPr>
          <w:rFonts w:ascii="Calibri" w:cs="Calibri" w:eastAsia="Calibri" w:hAnsi="Calibri"/>
          <w:i/>
          <w:iCs/>
        </w:rPr>
        <w:t xml:space="preserve">Hypothesis tested.</w:t>
      </w:r>
      <w:r>
        <w:rPr>
          <w:rFonts w:ascii="Calibri" w:cs="Calibri" w:eastAsia="Calibri" w:hAnsi="Calibri"/>
        </w:rPr>
        <w:t xml:space="preserve"> Following the mass-ratio hypothesis, community-weighted body length should decrease with temperature (a Bergmann-like pattern). Among the FD indices, only FRic should be strongly tied to species richness; FDis should capture trait spread independently of richness and respond to temperature.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538"/>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Step</w:t>
            </w:r>
          </w:p>
        </w:tc>
        <w:tc>
          <w:tcPr>
            <w:tcW w:type="dxa" w:w="3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What you do</w:t>
            </w:r>
          </w:p>
        </w:tc>
        <w:tc>
          <w:tcPr>
            <w:tcW w:type="dxa" w:w="35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What to look at</w:t>
            </w:r>
          </w:p>
        </w:tc>
      </w:tr>
      <w:tr>
        <w:trPr>
          <w:tblHeader w:val="false"/>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1 — Community-weighted means (20 min)</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CWM of the 7 traits per basin with </w:t>
            </w:r>
            <w:r>
              <w:rPr>
                <w:rFonts w:ascii="Consolas" w:cs="Consolas" w:eastAsia="Consolas" w:hAnsi="Consolas"/>
                <w:sz w:val="20"/>
                <w:szCs w:val="20"/>
                <w:shd w:fill="F3F3F3" w:color="auto" w:val="clear"/>
              </w:rPr>
              <w:t xml:space="preserve">functcomp</w:t>
            </w:r>
            <w:r>
              <w:rPr>
                <w:rFonts w:ascii="Calibri" w:cs="Calibri" w:eastAsia="Calibri" w:hAnsi="Calibri"/>
                <w:sz w:val="20"/>
                <w:szCs w:val="20"/>
              </w:rPr>
              <w:t xml:space="preserve">; mean CWM per realm; linear model of CWM body length against temperature; same for mouth position.</w:t>
            </w:r>
          </w:p>
        </w:tc>
        <w:tc>
          <w:tcPr>
            <w:tcW w:type="dxa" w:w="35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Slope and R². Is the relationship a continuous gradient or a contrast between the two realms (look at the colours)? Propose a mechanism.</w:t>
            </w:r>
          </w:p>
        </w:tc>
      </w:tr>
      <w:tr>
        <w:trPr>
          <w:tblHeader w:val="false"/>
        </w:trPr>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2 — FD indices (40 min)</w:t>
            </w:r>
          </w:p>
        </w:tc>
        <w:tc>
          <w:tcPr>
            <w:tcW w:type="dxa" w:w="3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FRic, FEve, FDiv, FDis, Rao’s Q per basin with </w:t>
            </w:r>
            <w:r>
              <w:rPr>
                <w:rFonts w:ascii="Consolas" w:cs="Consolas" w:eastAsia="Consolas" w:hAnsi="Consolas"/>
                <w:sz w:val="20"/>
                <w:szCs w:val="20"/>
                <w:shd w:fill="F3F3F3" w:color="auto" w:val="clear"/>
              </w:rPr>
              <w:t xml:space="preserve">dbFD</w:t>
            </w:r>
            <w:r>
              <w:rPr>
                <w:rFonts w:ascii="Calibri" w:cs="Calibri" w:eastAsia="Calibri" w:hAnsi="Calibri"/>
                <w:sz w:val="20"/>
                <w:szCs w:val="20"/>
              </w:rPr>
              <w:t xml:space="preserve">; Spearman correlation of each index with species richness S; facetted boxplots of the indices by realm; Wilcoxon tests.</w:t>
            </w:r>
          </w:p>
        </w:tc>
        <w:tc>
          <w:tcPr>
            <w:tcW w:type="dxa" w:w="35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Which indices depend on S, and why (hull volume vs regularity vs distance to centroid)? Which realm is functionally richest, most dispersed? Does it match species richness?</w:t>
            </w:r>
          </w:p>
        </w:tc>
      </w:tr>
      <w:tr>
        <w:trPr>
          <w:tblHeader w:val="false"/>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3 — Trait–environment (20 min)</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FDis against temperature; multiple regression FDis ~ temperature + log(discharge) + altitude; refit within one realm.</w:t>
            </w:r>
          </w:p>
        </w:tc>
        <w:tc>
          <w:tcPr>
            <w:tcW w:type="dxa" w:w="35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Does the temperature effect survive the other variables and the within-realm test? Which assembly process could lower dispersion in some basins? (This is Group C’s question.)</w:t>
            </w:r>
          </w:p>
        </w:tc>
      </w:tr>
    </w:tbl>
    <w:p>
      <w:pPr>
        <w:spacing w:after="120" w:line="276"/>
      </w:pPr>
      <w:r>
        <w:rPr>
          <w:rFonts w:ascii="Calibri" w:cs="Calibri" w:eastAsia="Calibri" w:hAnsi="Calibri"/>
          <w:i/>
          <w:iCs/>
        </w:rPr>
        <w:t xml:space="preserve">Limitation to discuss (L).</w:t>
      </w:r>
      <w:r>
        <w:rPr>
          <w:rFonts w:ascii="Calibri" w:cs="Calibri" w:eastAsia="Calibri" w:hAnsi="Calibri"/>
        </w:rPr>
        <w:t xml:space="preserve"> CWM and the indices are abundance-weighted: how reliable are abundances in large tropical rivers, and what would presence/absence change? How would you justify </w:t>
      </w:r>
      <w:r>
        <w:rPr>
          <w:rFonts w:ascii="Consolas" w:cs="Consolas" w:eastAsia="Consolas" w:hAnsi="Consolas"/>
          <w:sz w:val="18"/>
          <w:szCs w:val="18"/>
          <w:shd w:fill="F3F3F3" w:color="auto" w:val="clear"/>
        </w:rPr>
        <w:t xml:space="preserve">m = 3</w:t>
      </w:r>
      <w:r>
        <w:rPr>
          <w:rFonts w:ascii="Calibri" w:cs="Calibri" w:eastAsia="Calibri" w:hAnsi="Calibri"/>
        </w:rPr>
        <w:t xml:space="preserve"> axes (Maire et al. 2015)?</w:t>
      </w:r>
    </w:p>
    <w:p>
      <w:pPr>
        <w:pStyle w:val="Heading2"/>
        <w:spacing w:after="120" w:before="240"/>
      </w:pPr>
      <w:r>
        <w:t xml:space="preserve">Group C — Null models and assembly rules (Oriental + Australian)</w:t>
      </w:r>
    </w:p>
    <w:p>
      <w:pPr>
        <w:spacing w:after="120" w:line="276"/>
      </w:pPr>
      <w:r>
        <w:rPr>
          <w:rFonts w:ascii="Calibri" w:cs="Calibri" w:eastAsia="Calibri" w:hAnsi="Calibri"/>
          <w:i/>
          <w:iCs/>
        </w:rPr>
        <w:t xml:space="preserve">Hypothesis tested.</w:t>
      </w:r>
      <w:r>
        <w:rPr>
          <w:rFonts w:ascii="Calibri" w:cs="Calibri" w:eastAsia="Calibri" w:hAnsi="Calibri"/>
        </w:rPr>
        <w:t xml:space="preserve"> Raw FRic increases with species richness, so basins cannot be compared directly. After accounting for richness with a null model, clustering (SES &lt; 0) is expected where abiotic filters are strong, and values near zero or positive where biotic interactions dominate.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538"/>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Step</w:t>
            </w:r>
          </w:p>
        </w:tc>
        <w:tc>
          <w:tcPr>
            <w:tcW w:type="dxa" w:w="3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What you do</w:t>
            </w:r>
          </w:p>
        </w:tc>
        <w:tc>
          <w:tcPr>
            <w:tcW w:type="dxa" w:w="35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What to look at</w:t>
            </w:r>
          </w:p>
        </w:tc>
      </w:tr>
      <w:tr>
        <w:trPr>
          <w:tblHeader w:val="false"/>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1 — Observed FD (20 min)</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FRic and FDis of the 16 basins; scatterplots and Spearman correlations against S.</w:t>
            </w:r>
          </w:p>
        </w:tc>
        <w:tc>
          <w:tcPr>
            <w:tcW w:type="dxa" w:w="35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FRic is correlated with S, FDis much less. Why is a positive FRic–S relationship expected even for random assemblages? Which realm is species-poorer, and why (history)?</w:t>
            </w:r>
          </w:p>
        </w:tc>
      </w:tr>
      <w:tr>
        <w:trPr>
          <w:tblHeader w:val="false"/>
        </w:trPr>
        <w:tc>
          <w:tcPr>
            <w:tcW w:type="dxa" w:w="2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2 — Null model and SES (40 min)</w:t>
            </w:r>
          </w:p>
        </w:tc>
        <w:tc>
          <w:tcPr>
            <w:tcW w:type="dxa" w:w="3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Shuffle the rows of the trait table 199 times (species keep their abundances, traits are reassigned at random), recompute FRic and FDis each time; SES = (observed − mean null) / SD null; two-sided permutation p-value; classify basins with ±1.96; boxplot of SES-FRic by realm; SES against temperature. This step takes 3–4 min of computing — start it and discuss Step 1 meanwhile.</w:t>
            </w:r>
          </w:p>
        </w:tc>
        <w:tc>
          <w:tcPr>
            <w:tcW w:type="dxa" w:w="35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What does SES = −2.5 mean for a basin? Proportion of basins clustered / random / overdispersed per realm; is SES still correlated with S (it should not be)? Does temperature change the strength of filtering?</w:t>
            </w:r>
          </w:p>
        </w:tc>
      </w:tr>
      <w:tr>
        <w:trPr>
          <w:tblHeader w:val="false"/>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3 — Robustness (20 min)</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Compare SES-FRic and SES-FDis (correlation, facetted boxplots).</w:t>
            </w:r>
          </w:p>
        </w:tc>
        <w:tc>
          <w:tcPr>
            <w:tcW w:type="dxa" w:w="35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Do the two indices classify the same basins? When they disagree, what does it say about the shape of the trait distribution (a few extreme species vs a compact core)? Which one would you report?</w:t>
            </w:r>
          </w:p>
        </w:tc>
      </w:tr>
    </w:tbl>
    <w:p>
      <w:pPr>
        <w:spacing w:after="120" w:line="276"/>
      </w:pPr>
      <w:r>
        <w:rPr>
          <w:rFonts w:ascii="Calibri" w:cs="Calibri" w:eastAsia="Calibri" w:hAnsi="Calibri"/>
          <w:i/>
          <w:iCs/>
        </w:rPr>
        <w:t xml:space="preserve">Limitation to discuss (L).</w:t>
      </w:r>
      <w:r>
        <w:rPr>
          <w:rFonts w:ascii="Calibri" w:cs="Calibri" w:eastAsia="Calibri" w:hAnsi="Calibri"/>
        </w:rPr>
        <w:t xml:space="preserve"> The null model shuffles traits within the pool of the two realms. How would the conclusions change with a global pool, a pool restricted to each realm, or a model that also randomises abundances? Why is the species pool the key assumption of any null-model inference?</w:t>
      </w:r>
    </w:p>
    <w:p>
      <w:pPr>
        <w:pStyle w:val="Heading1"/>
        <w:spacing w:after="160" w:before="360"/>
      </w:pPr>
      <w:r>
        <w:t xml:space="preserve">5. The deliverable: five slides in eight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6538"/>
        <w:gridCol w:w="1400"/>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Slide</w:t>
            </w:r>
          </w:p>
        </w:tc>
        <w:tc>
          <w:tcPr>
            <w:tcW w:type="dxa" w:w="65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Content</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Time</w:t>
            </w:r>
          </w:p>
        </w:tc>
      </w:tr>
      <w:tr>
        <w:trPr>
          <w:tblHeader w:val="false"/>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1 — Question</w:t>
            </w:r>
          </w:p>
        </w:tc>
        <w:tc>
          <w:tcPr>
            <w:tcW w:type="dxa" w:w="65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The ecological question, the two realms, the data (one sentence each). Say which step of the analysis you did.</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45 s</w:t>
            </w:r>
          </w:p>
        </w:tc>
      </w:tr>
      <w:tr>
        <w:trPr>
          <w:tblHeader w:val="false"/>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2 — Key figure</w:t>
            </w:r>
          </w:p>
        </w:tc>
        <w:tc>
          <w:tcPr>
            <w:tcW w:type="dxa" w:w="65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One figure only, readable axes, legend; the presenter explains how to read it.</w:t>
            </w:r>
          </w:p>
        </w:tc>
        <w:tc>
          <w:tcPr>
            <w:tcW w:type="dxa" w:w="1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2 min</w:t>
            </w:r>
          </w:p>
        </w:tc>
      </w:tr>
      <w:tr>
        <w:trPr>
          <w:tblHeader w:val="false"/>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3 — Results</w:t>
            </w:r>
          </w:p>
        </w:tc>
        <w:tc>
          <w:tcPr>
            <w:tcW w:type="dxa" w:w="65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The key numbers: variance explained, index values, correlations, SES, p-values — a small table or three bullet points.</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2 min</w:t>
            </w:r>
          </w:p>
        </w:tc>
      </w:tr>
      <w:tr>
        <w:trPr>
          <w:tblHeader w:val="false"/>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4 — Interpretation</w:t>
            </w:r>
          </w:p>
        </w:tc>
        <w:tc>
          <w:tcPr>
            <w:tcW w:type="dxa" w:w="65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What it means ecologically. Connect to one concept of the lecture and one published study.</w:t>
            </w:r>
          </w:p>
        </w:tc>
        <w:tc>
          <w:tcPr>
            <w:tcW w:type="dxa" w:w="1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2 min</w:t>
            </w:r>
          </w:p>
        </w:tc>
      </w:tr>
      <w:tr>
        <w:trPr>
          <w:tblHeader w:val="false"/>
        </w:trPr>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5 — Limitation</w:t>
            </w:r>
          </w:p>
        </w:tc>
        <w:tc>
          <w:tcPr>
            <w:tcW w:type="dxa" w:w="65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Your answer to L: one limitation and how it could be addressed.</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1 min</w:t>
            </w:r>
          </w:p>
        </w:tc>
      </w:tr>
    </w:tbl>
    <w:p>
      <w:pPr>
        <w:spacing w:after="120" w:line="276"/>
      </w:pPr>
      <w:r>
        <w:rPr>
          <w:rFonts w:ascii="Calibri" w:cs="Calibri" w:eastAsia="Calibri" w:hAnsi="Calibri"/>
        </w:rPr>
        <w:t xml:space="preserve">Save figures with </w:t>
      </w:r>
      <w:r>
        <w:rPr>
          <w:rFonts w:ascii="Consolas" w:cs="Consolas" w:eastAsia="Consolas" w:hAnsi="Consolas"/>
          <w:sz w:val="18"/>
          <w:szCs w:val="18"/>
          <w:shd w:fill="F3F3F3" w:color="auto" w:val="clear"/>
        </w:rPr>
        <w:t xml:space="preserve">ggsave("GroupX_fig.png", dpi = 150, width = 7, height = 5)</w:t>
      </w:r>
      <w:r>
        <w:rPr>
          <w:rFonts w:ascii="Calibri" w:cs="Calibri" w:eastAsia="Calibri" w:hAnsi="Calibri"/>
        </w:rPr>
        <w:t xml:space="preserve"> and paste them into any slide software; a plain white template is enough. Send the file to the instructor before 15:50.</w:t>
      </w:r>
    </w:p>
    <w:p>
      <w:pPr>
        <w:pStyle w:val="Heading1"/>
        <w:spacing w:after="160" w:before="360"/>
      </w:pPr>
      <w:r>
        <w:t xml:space="preserve">6. Assessment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638"/>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Component</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Weight</w:t>
            </w:r>
          </w:p>
        </w:tc>
        <w:tc>
          <w:tcPr>
            <w:tcW w:type="dxa" w:w="6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Criteria</w:t>
            </w:r>
          </w:p>
        </w:tc>
      </w:tr>
      <w:tr>
        <w:trPr>
          <w:tblHeader w:val="false"/>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Group presentation</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40 %</w:t>
            </w:r>
          </w:p>
        </w:tc>
        <w:tc>
          <w:tcPr>
            <w:tcW w:type="dxa" w:w="66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Clarity of the question and figure (5) · correctness of analysis and numbers (5) · quality of the ecological interpretation (5) · critical discussion of a limitation and answers to questions (5).</w:t>
            </w:r>
          </w:p>
        </w:tc>
      </w:tr>
      <w:tr>
        <w:trPr>
          <w:tblHeader w:val="false"/>
        </w:trPr>
        <w:tc>
          <w:tcPr>
            <w:tcW w:type="dxa" w:w="2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Written exam</w:t>
            </w:r>
          </w:p>
        </w:tc>
        <w:tc>
          <w:tcPr>
            <w:tcW w:type="dxa" w:w="1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60 %</w:t>
            </w:r>
          </w:p>
        </w:tc>
        <w:tc>
          <w:tcPr>
            <w:tcW w:type="dxa" w:w="66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Three questions, 30 points scaled to /20: (1) the FRic–richness confound and the logic of SES; (2) interpreting SES-FRic patterns across realms; (3) why functional diversity matters for freshwater-fish conservation. Notes and sheets allowed; no R.</w:t>
            </w:r>
          </w:p>
        </w:tc>
      </w:tr>
    </w:tbl>
    <w:p>
      <w:pPr>
        <w:spacing w:after="120" w:line="276"/>
      </w:pPr>
      <w:r>
        <w:rPr>
          <w:rFonts w:ascii="Calibri" w:cs="Calibri" w:eastAsia="Calibri" w:hAnsi="Calibri"/>
        </w:rPr>
        <w:t xml:space="preserve">The exam is written so that a student who has followed the three presentations can answer all three questions — including the ones about the exercises done by the other groups. The written answers to I1–I4 and L are your best exam notes.</w:t>
      </w:r>
    </w:p>
    <w:p>
      <w:pPr>
        <w:pStyle w:val="Heading1"/>
        <w:spacing w:after="160" w:before="360"/>
      </w:pPr>
      <w:r>
        <w:t xml:space="preserve">7. Key terms in one line 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Term</w:t>
            </w:r>
          </w:p>
        </w:tc>
        <w:tc>
          <w:tcPr>
            <w:tcW w:type="dxa" w:w="72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Meaning</w:t>
            </w:r>
          </w:p>
        </w:tc>
      </w:tr>
      <w:tr>
        <w:trPr>
          <w:tblHeader w:val="false"/>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Functional space</w:t>
            </w:r>
          </w:p>
        </w:tc>
        <w:tc>
          <w:tcPr>
            <w:tcW w:type="dxa" w:w="72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Space whose axes are combinations of traits (PCA, PCoA); each species is a point; distance = functional dissimilarity.</w:t>
            </w:r>
          </w:p>
        </w:tc>
      </w:tr>
      <w:tr>
        <w:trPr>
          <w:tblHeader w:val="false"/>
        </w:trPr>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FRic</w:t>
            </w:r>
          </w:p>
        </w:tc>
        <w:tc>
          <w:tcPr>
            <w:tcW w:type="dxa" w:w="72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Volume of the convex hull of a community’s species; ignores abundances; increases with species richness.</w:t>
            </w:r>
          </w:p>
        </w:tc>
      </w:tr>
      <w:tr>
        <w:trPr>
          <w:tblHeader w:val="false"/>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FEve / FDiv</w:t>
            </w:r>
          </w:p>
        </w:tc>
        <w:tc>
          <w:tcPr>
            <w:tcW w:type="dxa" w:w="72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Regularity of the abundance distribution in the space / concentration of abundance at the periphery.</w:t>
            </w:r>
          </w:p>
        </w:tc>
      </w:tr>
      <w:tr>
        <w:trPr>
          <w:tblHeader w:val="false"/>
        </w:trPr>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FDis / Rao’s Q</w:t>
            </w:r>
          </w:p>
        </w:tc>
        <w:tc>
          <w:tcPr>
            <w:tcW w:type="dxa" w:w="72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Abundance-weighted mean distance to the centroid / mean pairwise distance; nearly independent of richness.</w:t>
            </w:r>
          </w:p>
        </w:tc>
      </w:tr>
      <w:tr>
        <w:trPr>
          <w:tblHeader w:val="false"/>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CWM</w:t>
            </w:r>
          </w:p>
        </w:tc>
        <w:tc>
          <w:tcPr>
            <w:tcW w:type="dxa" w:w="72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Community-weighted mean of a trait: Σ pᵢ × traitᵢ; reflects the dominant strategy (mass-ratio hypothesis).</w:t>
            </w:r>
          </w:p>
        </w:tc>
      </w:tr>
      <w:tr>
        <w:trPr>
          <w:tblHeader w:val="false"/>
        </w:trPr>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Functional uniqueness</w:t>
            </w:r>
          </w:p>
        </w:tc>
        <w:tc>
          <w:tcPr>
            <w:tcW w:type="dxa" w:w="72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Distance from a species to its nearest neighbour; high = an irreplaceable morphology — relative to the pool used.</w:t>
            </w:r>
          </w:p>
        </w:tc>
      </w:tr>
      <w:tr>
        <w:trPr>
          <w:tblHeader w:val="false"/>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Null model</w:t>
            </w:r>
          </w:p>
        </w:tc>
        <w:tc>
          <w:tcPr>
            <w:tcW w:type="dxa" w:w="72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Random assemblages that keep some properties (here richness and abundances) and randomise the one under test (trait identity).</w:t>
            </w:r>
          </w:p>
        </w:tc>
      </w:tr>
      <w:tr>
        <w:trPr>
          <w:tblHeader w:val="false"/>
        </w:trPr>
        <w:tc>
          <w:tcPr>
            <w:tcW w:type="dxa" w:w="2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SES</w:t>
            </w:r>
          </w:p>
        </w:tc>
        <w:tc>
          <w:tcPr>
            <w:tcW w:type="dxa" w:w="72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Standardised effect size = (observed − mean null) / SD null; |SES| &gt; 1.96 ≈ two-sided p &lt; 0.05.</w:t>
            </w:r>
          </w:p>
        </w:tc>
      </w:tr>
      <w:tr>
        <w:trPr>
          <w:tblHeader w:val="false"/>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Clustering / overdispersion</w:t>
            </w:r>
          </w:p>
        </w:tc>
        <w:tc>
          <w:tcPr>
            <w:tcW w:type="dxa" w:w="72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SES &lt; 0: co-occurring species more similar than expected (filtering); SES &gt; 0: more different (limiting similarity).</w:t>
            </w:r>
          </w:p>
        </w:tc>
      </w:tr>
    </w:tbl>
    <w:p>
      <w:pPr>
        <w:pStyle w:val="Heading1"/>
        <w:spacing w:after="160" w:before="360"/>
      </w:pPr>
      <w:r>
        <w:t xml:space="preserve">Appendix (instructor) — expected results with the 2026 dataset</w:t>
      </w:r>
    </w:p>
    <w:p>
      <w:pPr>
        <w:spacing w:after="120" w:line="276"/>
      </w:pPr>
      <w:r>
        <w:rPr>
          <w:rFonts w:ascii="Calibri" w:cs="Calibri" w:eastAsia="Calibri" w:hAnsi="Calibri"/>
          <w:sz w:val="19"/>
          <w:szCs w:val="19"/>
        </w:rPr>
        <w:t xml:space="preserve">Values obtained by running </w:t>
      </w:r>
      <w:r>
        <w:rPr>
          <w:rFonts w:ascii="Consolas" w:cs="Consolas" w:eastAsia="Consolas" w:hAnsi="Consolas"/>
          <w:sz w:val="19"/>
          <w:szCs w:val="19"/>
          <w:shd w:fill="F3F3F3" w:color="auto" w:val="clear"/>
        </w:rPr>
        <w:t xml:space="preserve">GroupFBE_2026_A/B/C.R</w:t>
      </w:r>
      <w:r>
        <w:rPr>
          <w:rFonts w:ascii="Calibri" w:cs="Calibri" w:eastAsia="Calibri" w:hAnsi="Calibri"/>
          <w:sz w:val="19"/>
          <w:szCs w:val="19"/>
        </w:rPr>
        <w:t xml:space="preserve"> end-to-end (R 4.3, FD 1.0.12.5; null model with 199 permutations for C). Use them to check that a group is on track and to prepare the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900"/>
        <w:gridCol w:w="3938"/>
      </w:tblGrid>
      <w:tr>
        <w:trPr>
          <w:tblHeader/>
        </w:trPr>
        <w:tc>
          <w:tcPr>
            <w:tcW w:type="dxa" w:w="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Group</w:t>
            </w:r>
          </w:p>
        </w:tc>
        <w:tc>
          <w:tcPr>
            <w:tcW w:type="dxa" w:w="4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Result</w:t>
            </w:r>
          </w:p>
        </w:tc>
        <w:tc>
          <w:tcPr>
            <w:tcW w:type="dxa" w:w="39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center"/>
          </w:tcPr>
          <w:p>
            <w:pPr>
              <w:spacing w:after="20" w:line="259"/>
            </w:pPr>
            <w:r>
              <w:rPr>
                <w:rFonts w:ascii="Calibri" w:cs="Calibri" w:eastAsia="Calibri" w:hAnsi="Calibri"/>
                <w:b/>
                <w:bCs/>
                <w:color w:val="FFFFFF"/>
                <w:sz w:val="20"/>
                <w:szCs w:val="20"/>
              </w:rPr>
              <w:t xml:space="preserve">Comment for discussion</w:t>
            </w:r>
          </w:p>
        </w:tc>
      </w:tr>
      <w:tr>
        <w:trPr>
          <w:tblHeader w:val="false"/>
        </w:trPr>
        <w:tc>
          <w:tcPr>
            <w:tcW w:type="dxa" w:w="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A</w:t>
            </w:r>
          </w:p>
        </w:tc>
        <w:tc>
          <w:tcPr>
            <w:tcW w:type="dxa" w:w="4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PC1 = 25 %, PC2 = 19 %, PC3 = 18 %; 4 axes for 75 %. PC1 loads on body length, mouth position and fin area (negative) vs body depth (positive). FRic Neotropical = 0.62, Nearctic = 0.89; ~47–53 % mutual overlap. Top uniqueness: Oncorhynchus mykiss, Ameiurus nebulosus, Pomoxis, Moxostoma, Serrasalmus. Wilcoxon p ≈ 0.10.</w:t>
            </w:r>
          </w:p>
        </w:tc>
        <w:tc>
          <w:tcPr>
            <w:tcW w:type="dxa" w:w="39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The hypothesis is </w:t>
            </w:r>
            <w:r>
              <w:rPr>
                <w:rFonts w:ascii="Calibri" w:cs="Calibri" w:eastAsia="Calibri" w:hAnsi="Calibri"/>
                <w:i/>
                <w:iCs/>
                <w:sz w:val="20"/>
                <w:szCs w:val="20"/>
              </w:rPr>
              <w:t xml:space="preserve">not</w:t>
            </w:r>
            <w:r>
              <w:rPr>
                <w:rFonts w:ascii="Calibri" w:cs="Calibri" w:eastAsia="Calibri" w:hAnsi="Calibri"/>
                <w:sz w:val="20"/>
                <w:szCs w:val="20"/>
              </w:rPr>
              <w:t xml:space="preserve"> supported on this dataset (Nearctic fills more space): a good occasion to discuss the difference between a simulated 15-species pool and the global result of Toussaint et al. (2016), and the pool dependence of uniqueness.</w:t>
            </w:r>
          </w:p>
        </w:tc>
      </w:tr>
      <w:tr>
        <w:trPr>
          <w:tblHeader w:val="false"/>
        </w:trPr>
        <w:tc>
          <w:tcPr>
            <w:tcW w:type="dxa" w:w="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B</w:t>
            </w:r>
          </w:p>
        </w:tc>
        <w:tc>
          <w:tcPr>
            <w:tcW w:type="dxa" w:w="4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CWM body length vs temperature: slope ≈ −0.39 cm/°C, R² ≈ 0.36, p ≈ 0.01 (driven partly by the realm contrast). Spearman with S: FRic 0.65 (p = 0.006), FEve 0.06, FDiv 0.10, FDis 0.40, RaoQ 0.43. Realm differences: FRic p = 0.80, FDis p = 0.96 — no realm effect. FDis vs temperature: rho ≈ −0.09, n.s.; model m2 n.s.</w:t>
            </w:r>
          </w:p>
        </w:tc>
        <w:tc>
          <w:tcPr>
            <w:tcW w:type="dxa" w:w="3938"/>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Clean illustration of the richness confound (only FRic significant); the absence of a temperature effect on FDis is itself a result — ask why a simulated dataset would not contain it.</w:t>
            </w:r>
          </w:p>
        </w:tc>
      </w:tr>
      <w:tr>
        <w:trPr>
          <w:tblHeader w:val="false"/>
        </w:trPr>
        <w:tc>
          <w:tcPr>
            <w:tcW w:type="dxa" w:w="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C</w:t>
            </w:r>
          </w:p>
        </w:tc>
        <w:tc>
          <w:tcPr>
            <w:tcW w:type="dxa" w:w="4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FRic–S rho = 0.76 (p &lt; 0.001); FDis–S rho = 0.21 n.s. SES-FRic: all Oriental basins negative (one below −1.96, Orie_03 = −4.7), Australian basins around 0; 1/16 basins “clustered”, 15 “random”. SES-FDis disagrees for a few basins (e.g. Orie_08).</w:t>
            </w:r>
          </w:p>
        </w:tc>
        <w:tc>
          <w:tcPr>
            <w:tcW w:type="dxa" w:w="39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vAlign w:val="center"/>
          </w:tcPr>
          <w:p>
            <w:pPr>
              <w:spacing w:after="20" w:line="259"/>
            </w:pPr>
            <w:r>
              <w:rPr>
                <w:rFonts w:ascii="Calibri" w:cs="Calibri" w:eastAsia="Calibri" w:hAnsi="Calibri"/>
                <w:sz w:val="20"/>
                <w:szCs w:val="20"/>
              </w:rPr>
              <w:t xml:space="preserve">Mostly random — expected with random trait assignment in the simulation; the teaching point is that “random” does not mean nothing happens, and that Oriental values are consistently negative (a weak filtering signal). Discuss the pool and the power of 199 permutations.</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Master FBE 2026 · The R practical explained  ·  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Aurèle Toussaint</dc:creator>
  <cp:lastModifiedBy>Un-named</cp:lastModifiedBy>
  <cp:revision>1</cp:revision>
  <dcterms:created xsi:type="dcterms:W3CDTF">2026-09-21T14:43:50.717Z</dcterms:created>
  <dcterms:modified xsi:type="dcterms:W3CDTF">2026-09-21T14:43:50.728Z</dcterms:modified>
</cp:coreProperties>
</file>

<file path=docProps/custom.xml><?xml version="1.0" encoding="utf-8"?>
<Properties xmlns="http://schemas.openxmlformats.org/officeDocument/2006/custom-properties" xmlns:vt="http://schemas.openxmlformats.org/officeDocument/2006/docPropsVTypes"/>
</file>