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Introduction to Functional Ecology in R</w:t>
      </w:r>
    </w:p>
    <w:p>
      <w:pPr>
        <w:spacing w:after="60"/>
        <w:jc w:val="center"/>
      </w:pPr>
      <w:r>
        <w:rPr>
          <w:rFonts w:ascii="Calibri" w:cs="Calibri" w:eastAsia="Calibri" w:hAnsi="Calibri"/>
          <w:color w:val="595959"/>
          <w:sz w:val="24"/>
          <w:szCs w:val="24"/>
        </w:rPr>
        <w:t xml:space="preserve">The trait-based approach in community ecology — Lecture + R practical</w:t>
      </w:r>
    </w:p>
    <w:p>
      <w:pPr>
        <w:pBdr>
          <w:bottom w:val="single" w:color="1F4E79" w:sz="8" w:space="8"/>
        </w:pBdr>
        <w:spacing w:after="240"/>
        <w:jc w:val="center"/>
      </w:pPr>
      <w:r>
        <w:rPr>
          <w:rFonts w:ascii="Calibri" w:cs="Calibri" w:eastAsia="Calibri" w:hAnsi="Calibri"/>
          <w:i/>
          <w:iCs/>
          <w:color w:val="595959"/>
          <w:sz w:val="20"/>
          <w:szCs w:val="20"/>
        </w:rPr>
        <w:t xml:space="preserve">Master FBE · EUR TULIP-GS · Université de Toulouse · September 2026 · Instructor: Aurèle Toussaint (CNRS / CRBE) · aurele.toussaint@cnrs.fr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24"/>
              <w:bottom w:val="none" w:color="FFFFFF" w:sz="0"/>
              <w:right w:val="none" w:color="FFFFFF" w:sz="0"/>
            </w:tcBorders>
            <w:shd w:fill="EAF1F8" w:color="auto" w:val="clear"/>
            <w:tcMar>
              <w:top w:type="dxa" w:w="100"/>
              <w:left w:type="dxa" w:w="160"/>
              <w:bottom w:type="dxa" w:w="100"/>
              <w:right w:type="dxa" w:w="160"/>
            </w:tcMar>
          </w:tcPr>
          <w:p>
            <w:pPr>
              <w:spacing w:after="60" w:line="276"/>
            </w:pPr>
            <w:r>
              <w:rPr>
                <w:rFonts w:ascii="Calibri" w:cs="Calibri" w:eastAsia="Calibri" w:hAnsi="Calibri"/>
                <w:b/>
                <w:bCs/>
              </w:rPr>
              <w:t xml:space="preserve">Session 1 — Lecture.</w:t>
            </w:r>
            <w:r>
              <w:rPr>
                <w:rFonts w:ascii="Calibri" w:cs="Calibri" w:eastAsia="Calibri" w:hAnsi="Calibri"/>
              </w:rPr>
              <w:t xml:space="preserve"> Tuesday 22 September 2026, 13:30–16:30. The trait-based approach: functional traits, functional space, diversity indices, assembly rules and the functional consequences of extinctions.</w:t>
            </w:r>
          </w:p>
          <w:p>
            <w:pPr>
              <w:spacing w:after="60" w:line="276"/>
            </w:pPr>
            <w:r>
              <w:rPr>
                <w:rFonts w:ascii="Calibri" w:cs="Calibri" w:eastAsia="Calibri" w:hAnsi="Calibri"/>
                <w:b/>
                <w:bCs/>
              </w:rPr>
              <w:t xml:space="preserve">Session 2 — R practical.</w:t>
            </w:r>
            <w:r>
              <w:rPr>
                <w:rFonts w:ascii="Calibri" w:cs="Calibri" w:eastAsia="Calibri" w:hAnsi="Calibri"/>
              </w:rPr>
              <w:t xml:space="preserve"> Thursday 24 September 2026, 14:00–17:00. Three groups, three exercises on global freshwater-fish morphological data (FishMORPH), 5-slide group presentations, then a short written exam.</w:t>
            </w:r>
          </w:p>
          <w:p>
            <w:pPr>
              <w:spacing w:after="60" w:line="276"/>
            </w:pPr>
            <w:r>
              <w:rPr>
                <w:rFonts w:ascii="Calibri" w:cs="Calibri" w:eastAsia="Calibri" w:hAnsi="Calibri"/>
                <w:b/>
                <w:bCs/>
              </w:rPr>
              <w:t xml:space="preserve">Prerequisites.</w:t>
            </w:r>
            <w:r>
              <w:rPr>
                <w:rFonts w:ascii="Calibri" w:cs="Calibri" w:eastAsia="Calibri" w:hAnsi="Calibri"/>
              </w:rPr>
              <w:t xml:space="preserve"> Basic R (data import, </w:t>
            </w:r>
            <w:r>
              <w:rPr>
                <w:rFonts w:ascii="Consolas" w:cs="Consolas" w:eastAsia="Consolas" w:hAnsi="Consolas"/>
                <w:sz w:val="18"/>
                <w:szCs w:val="18"/>
                <w:shd w:fill="F3F3F3" w:color="auto" w:val="clear"/>
              </w:rPr>
              <w:t xml:space="preserve">dplyr</w:t>
            </w:r>
            <w:r>
              <w:rPr>
                <w:rFonts w:ascii="Calibri" w:cs="Calibri" w:eastAsia="Calibri" w:hAnsi="Calibri"/>
              </w:rPr>
              <w:t xml:space="preserve">, </w:t>
            </w:r>
            <w:r>
              <w:rPr>
                <w:rFonts w:ascii="Consolas" w:cs="Consolas" w:eastAsia="Consolas" w:hAnsi="Consolas"/>
                <w:sz w:val="18"/>
                <w:szCs w:val="18"/>
                <w:shd w:fill="F3F3F3" w:color="auto" w:val="clear"/>
              </w:rPr>
              <w:t xml:space="preserve">ggplot2</w:t>
            </w:r>
            <w:r>
              <w:rPr>
                <w:rFonts w:ascii="Calibri" w:cs="Calibri" w:eastAsia="Calibri" w:hAnsi="Calibri"/>
              </w:rPr>
              <w:t xml:space="preserve">), introductory statistics (regression, PCA). Bring a laptop with R ≥ 4.3 and the packages listed in section 6 installed </w:t>
            </w:r>
            <w:r>
              <w:rPr>
                <w:rFonts w:ascii="Calibri" w:cs="Calibri" w:eastAsia="Calibri" w:hAnsi="Calibri"/>
                <w:b/>
                <w:bCs/>
              </w:rPr>
              <w:t xml:space="preserve">before</w:t>
            </w:r>
            <w:r>
              <w:rPr>
                <w:rFonts w:ascii="Calibri" w:cs="Calibri" w:eastAsia="Calibri" w:hAnsi="Calibri"/>
              </w:rPr>
              <w:t xml:space="preserve"> Session 2.</w:t>
            </w:r>
          </w:p>
        </w:tc>
      </w:tr>
    </w:tbl>
    <w:p>
      <w:pPr>
        <w:pStyle w:val="Heading1"/>
        <w:spacing w:after="160" w:before="360"/>
      </w:pPr>
      <w:r>
        <w:t xml:space="preserve">1. Course overview</w:t>
      </w:r>
    </w:p>
    <w:p>
      <w:pPr>
        <w:spacing w:after="120" w:line="276"/>
      </w:pPr>
      <w:r>
        <w:rPr>
          <w:rFonts w:ascii="Calibri" w:cs="Calibri" w:eastAsia="Calibri" w:hAnsi="Calibri"/>
        </w:rPr>
        <w:t xml:space="preserve">This short course introduces the trait-based approach in ecology, i.e. the shift from a species-centred to a trait-centred description of communities. Functional traits — measurable morphological, physiological, phenological or behavioural characteristics that affect individual performance (Violle et al. 2007) — allow ecologists to (i) describe communities by </w:t>
      </w:r>
      <w:r>
        <w:rPr>
          <w:rFonts w:ascii="Calibri" w:cs="Calibri" w:eastAsia="Calibri" w:hAnsi="Calibri"/>
          <w:i/>
          <w:iCs/>
        </w:rPr>
        <w:t xml:space="preserve">what organisms do</w:t>
      </w:r>
      <w:r>
        <w:rPr>
          <w:rFonts w:ascii="Calibri" w:cs="Calibri" w:eastAsia="Calibri" w:hAnsi="Calibri"/>
        </w:rPr>
        <w:t xml:space="preserve"> rather than by </w:t>
      </w:r>
      <w:r>
        <w:rPr>
          <w:rFonts w:ascii="Calibri" w:cs="Calibri" w:eastAsia="Calibri" w:hAnsi="Calibri"/>
          <w:i/>
          <w:iCs/>
        </w:rPr>
        <w:t xml:space="preserve">who they are</w:t>
      </w:r>
      <w:r>
        <w:rPr>
          <w:rFonts w:ascii="Calibri" w:cs="Calibri" w:eastAsia="Calibri" w:hAnsi="Calibri"/>
        </w:rPr>
        <w:t xml:space="preserve">, (ii) compare assemblages that share no species, and (iii) link community composition to environmental gradients and to ecosystem functioning.</w:t>
      </w:r>
    </w:p>
    <w:p>
      <w:pPr>
        <w:spacing w:after="120" w:line="276"/>
      </w:pPr>
      <w:r>
        <w:rPr>
          <w:rFonts w:ascii="Calibri" w:cs="Calibri" w:eastAsia="Calibri" w:hAnsi="Calibri"/>
        </w:rPr>
        <w:t xml:space="preserve">The course follows a three-step logic that mirrors any trait-based analysis: build a </w:t>
      </w:r>
      <w:r>
        <w:rPr>
          <w:rFonts w:ascii="Calibri" w:cs="Calibri" w:eastAsia="Calibri" w:hAnsi="Calibri"/>
          <w:b/>
          <w:bCs/>
        </w:rPr>
        <w:t xml:space="preserve">functional space</w:t>
      </w:r>
      <w:r>
        <w:rPr>
          <w:rFonts w:ascii="Calibri" w:cs="Calibri" w:eastAsia="Calibri" w:hAnsi="Calibri"/>
        </w:rPr>
        <w:t xml:space="preserve"> from a species × traits table; summarise communities in that space with </w:t>
      </w:r>
      <w:r>
        <w:rPr>
          <w:rFonts w:ascii="Calibri" w:cs="Calibri" w:eastAsia="Calibri" w:hAnsi="Calibri"/>
          <w:b/>
          <w:bCs/>
        </w:rPr>
        <w:t xml:space="preserve">community-weighted means and multidimensional diversity indices</w:t>
      </w:r>
      <w:r>
        <w:rPr>
          <w:rFonts w:ascii="Calibri" w:cs="Calibri" w:eastAsia="Calibri" w:hAnsi="Calibri"/>
        </w:rPr>
        <w:t xml:space="preserve">; and confront observed patterns with </w:t>
      </w:r>
      <w:r>
        <w:rPr>
          <w:rFonts w:ascii="Calibri" w:cs="Calibri" w:eastAsia="Calibri" w:hAnsi="Calibri"/>
          <w:b/>
          <w:bCs/>
        </w:rPr>
        <w:t xml:space="preserve">null models</w:t>
      </w:r>
      <w:r>
        <w:rPr>
          <w:rFonts w:ascii="Calibri" w:cs="Calibri" w:eastAsia="Calibri" w:hAnsi="Calibri"/>
        </w:rPr>
        <w:t xml:space="preserve"> to infer assembly processes and the functional consequences of species loss. All examples and exercises rely on freshwater fishes, using standardised morphological traits from the FishMORPH database (Brosse et al. 2021) and a pedagogical community dataset covering six biogeographic realms.</w:t>
      </w:r>
    </w:p>
    <w:p>
      <w:pPr>
        <w:spacing w:after="120" w:line="276"/>
      </w:pPr>
      <w:r>
        <w:rPr>
          <w:rFonts w:ascii="Calibri" w:cs="Calibri" w:eastAsia="Calibri" w:hAnsi="Calibri"/>
        </w:rPr>
        <w:t xml:space="preserve">Session 1 is a lecture (with short in-class discussions). Session 2 is a hands-on practical in R: students work in three groups, each on a different question and a different pair of biogeographic realms, present their results to the class and sit a short open-book written exam.</w:t>
      </w:r>
    </w:p>
    <w:p>
      <w:pPr>
        <w:pStyle w:val="Heading2"/>
        <w:spacing w:after="120" w:before="240"/>
      </w:pPr>
      <w:r>
        <w:t xml:space="preserve">Learning objectives</w:t>
      </w:r>
    </w:p>
    <w:p>
      <w:pPr>
        <w:spacing w:after="120" w:line="276"/>
      </w:pPr>
      <w:r>
        <w:rPr>
          <w:rFonts w:ascii="Calibri" w:cs="Calibri" w:eastAsia="Calibri" w:hAnsi="Calibri"/>
        </w:rPr>
        <w:t xml:space="preserve">By the end of the course, students will be able to:</w:t>
      </w:r>
    </w:p>
    <w:p>
      <w:pPr>
        <w:pStyle w:val="ListParagraph"/>
        <w:numPr>
          <w:ilvl w:val="0"/>
          <w:numId w:val="2"/>
        </w:numPr>
        <w:spacing w:after="60" w:line="276"/>
      </w:pPr>
      <w:r>
        <w:rPr>
          <w:rFonts w:ascii="Calibri" w:cs="Calibri" w:eastAsia="Calibri" w:hAnsi="Calibri"/>
        </w:rPr>
        <w:t xml:space="preserve">define a functional trait, distinguish response and effect traits, and justify the choice of traits for a given ecological question;</w:t>
      </w:r>
    </w:p>
    <w:p>
      <w:pPr>
        <w:pStyle w:val="ListParagraph"/>
        <w:numPr>
          <w:ilvl w:val="0"/>
          <w:numId w:val="2"/>
        </w:numPr>
        <w:spacing w:after="60" w:line="276"/>
      </w:pPr>
      <w:r>
        <w:rPr>
          <w:rFonts w:ascii="Calibri" w:cs="Calibri" w:eastAsia="Calibri" w:hAnsi="Calibri"/>
        </w:rPr>
        <w:t xml:space="preserve">clean and explore a trait database (completeness, outliers, trait correlations) and build a functional space by PCA or PCoA (Gower distance), choosing the number of axes to retain;</w:t>
      </w:r>
    </w:p>
    <w:p>
      <w:pPr>
        <w:pStyle w:val="ListParagraph"/>
        <w:numPr>
          <w:ilvl w:val="0"/>
          <w:numId w:val="2"/>
        </w:numPr>
        <w:spacing w:after="60" w:line="276"/>
      </w:pPr>
      <w:r>
        <w:rPr>
          <w:rFonts w:ascii="Calibri" w:cs="Calibri" w:eastAsia="Calibri" w:hAnsi="Calibri"/>
        </w:rPr>
        <w:t xml:space="preserve">compute and interpret community-weighted means (CWM) and the main functional diversity indices (FRic, FEve, FDiv, FDis, Rao’s Q), and recognise their dependence on species richness;</w:t>
      </w:r>
    </w:p>
    <w:p>
      <w:pPr>
        <w:pStyle w:val="ListParagraph"/>
        <w:numPr>
          <w:ilvl w:val="0"/>
          <w:numId w:val="2"/>
        </w:numPr>
        <w:spacing w:after="60" w:line="276"/>
      </w:pPr>
      <w:r>
        <w:rPr>
          <w:rFonts w:ascii="Calibri" w:cs="Calibri" w:eastAsia="Calibri" w:hAnsi="Calibri"/>
        </w:rPr>
        <w:t xml:space="preserve">apply a null model, compute standardised effect sizes (SES) and interpret functional clustering versus overdispersion in terms of assembly processes;</w:t>
      </w:r>
    </w:p>
    <w:p>
      <w:pPr>
        <w:pStyle w:val="ListParagraph"/>
        <w:numPr>
          <w:ilvl w:val="0"/>
          <w:numId w:val="2"/>
        </w:numPr>
        <w:spacing w:after="60" w:line="276"/>
      </w:pPr>
      <w:r>
        <w:rPr>
          <w:rFonts w:ascii="Calibri" w:cs="Calibri" w:eastAsia="Calibri" w:hAnsi="Calibri"/>
        </w:rPr>
        <w:t xml:space="preserve">explain what the species mean hides: quantify and partition intraspecific trait variability, and describe how it affects niche overlap, trait–environment responses and ecosystem functioning;</w:t>
      </w:r>
    </w:p>
    <w:p>
      <w:pPr>
        <w:pStyle w:val="ListParagraph"/>
        <w:numPr>
          <w:ilvl w:val="0"/>
          <w:numId w:val="2"/>
        </w:numPr>
        <w:spacing w:after="60" w:line="276"/>
      </w:pPr>
      <w:r>
        <w:rPr>
          <w:rFonts w:ascii="Calibri" w:cs="Calibri" w:eastAsia="Calibri" w:hAnsi="Calibri"/>
        </w:rPr>
        <w:t xml:space="preserve">explain why functional diversity matters for conservation, with reference to functional rarity, uniqueness and the vulnerability of functions to extinction (FUSE);</w:t>
      </w:r>
    </w:p>
    <w:p>
      <w:pPr>
        <w:pStyle w:val="ListParagraph"/>
        <w:numPr>
          <w:ilvl w:val="0"/>
          <w:numId w:val="2"/>
        </w:numPr>
        <w:spacing w:after="60" w:line="276"/>
      </w:pPr>
      <w:r>
        <w:rPr>
          <w:rFonts w:ascii="Calibri" w:cs="Calibri" w:eastAsia="Calibri" w:hAnsi="Calibri"/>
        </w:rPr>
        <w:t xml:space="preserve">run a complete, reproducible trait-based analysis in R (</w:t>
      </w:r>
      <w:r>
        <w:rPr>
          <w:rFonts w:ascii="Consolas" w:cs="Consolas" w:eastAsia="Consolas" w:hAnsi="Consolas"/>
          <w:sz w:val="18"/>
          <w:szCs w:val="18"/>
          <w:shd w:fill="F3F3F3" w:color="auto" w:val="clear"/>
        </w:rPr>
        <w:t xml:space="preserve">FD</w:t>
      </w:r>
      <w:r>
        <w:rPr>
          <w:rFonts w:ascii="Calibri" w:cs="Calibri" w:eastAsia="Calibri" w:hAnsi="Calibri"/>
        </w:rPr>
        <w:t xml:space="preserve">, </w:t>
      </w:r>
      <w:r>
        <w:rPr>
          <w:rFonts w:ascii="Consolas" w:cs="Consolas" w:eastAsia="Consolas" w:hAnsi="Consolas"/>
          <w:sz w:val="18"/>
          <w:szCs w:val="18"/>
          <w:shd w:fill="F3F3F3" w:color="auto" w:val="clear"/>
        </w:rPr>
        <w:t xml:space="preserve">vegan</w:t>
      </w:r>
      <w:r>
        <w:rPr>
          <w:rFonts w:ascii="Calibri" w:cs="Calibri" w:eastAsia="Calibri" w:hAnsi="Calibri"/>
        </w:rPr>
        <w:t xml:space="preserve">, </w:t>
      </w:r>
      <w:r>
        <w:rPr>
          <w:rFonts w:ascii="Consolas" w:cs="Consolas" w:eastAsia="Consolas" w:hAnsi="Consolas"/>
          <w:sz w:val="18"/>
          <w:szCs w:val="18"/>
          <w:shd w:fill="F3F3F3" w:color="auto" w:val="clear"/>
        </w:rPr>
        <w:t xml:space="preserve">ggplot2</w:t>
      </w:r>
      <w:r>
        <w:rPr>
          <w:rFonts w:ascii="Calibri" w:cs="Calibri" w:eastAsia="Calibri" w:hAnsi="Calibri"/>
        </w:rPr>
        <w:t xml:space="preserve">) and communicate results critically to peers.</w:t>
      </w:r>
    </w:p>
    <w:p>
      <w:pPr>
        <w:pStyle w:val="Heading1"/>
        <w:spacing w:after="160" w:before="360"/>
      </w:pPr>
      <w:r>
        <w:t xml:space="preserve">2. Session 1 — Lecture: the trait-based approach</w:t>
      </w:r>
    </w:p>
    <w:p>
      <w:pPr>
        <w:spacing w:after="120" w:line="276"/>
      </w:pPr>
      <w:r>
        <w:rPr>
          <w:rFonts w:ascii="Calibri" w:cs="Calibri" w:eastAsia="Calibri" w:hAnsi="Calibri"/>
          <w:b/>
          <w:bCs/>
        </w:rPr>
        <w:t xml:space="preserve">Tuesday 22 September 2026 · 13:30–16:30 · 3 h (two 10-min breaks).</w:t>
      </w:r>
      <w:r>
        <w:rPr>
          <w:rFonts w:ascii="Calibri" w:cs="Calibri" w:eastAsia="Calibri" w:hAnsi="Calibri"/>
        </w:rPr>
        <w:t xml:space="preserve"> Slides: </w:t>
      </w:r>
      <w:r>
        <w:rPr>
          <w:rFonts w:ascii="Consolas" w:cs="Consolas" w:eastAsia="Consolas" w:hAnsi="Consolas"/>
          <w:sz w:val="18"/>
          <w:szCs w:val="18"/>
          <w:shd w:fill="F3F3F3" w:color="auto" w:val="clear"/>
        </w:rPr>
        <w:t xml:space="preserve">00_FullCourse.pptx</w:t>
      </w:r>
      <w:r>
        <w:rPr>
          <w:rFonts w:ascii="Calibri" w:cs="Calibri" w:eastAsia="Calibri" w:hAnsi="Calibri"/>
        </w:rPr>
        <w:t xml:space="preserve"> (course page). Background notes: </w:t>
      </w:r>
      <w:r>
        <w:rPr>
          <w:rFonts w:ascii="Consolas" w:cs="Consolas" w:eastAsia="Consolas" w:hAnsi="Consolas"/>
          <w:sz w:val="18"/>
          <w:szCs w:val="18"/>
          <w:shd w:fill="F3F3F3" w:color="auto" w:val="clear"/>
        </w:rPr>
        <w:t xml:space="preserve">FBE_basics_R.pdf</w:t>
      </w:r>
      <w:r>
        <w:rPr>
          <w:rFonts w:ascii="Calibri" w:cs="Calibri" w:eastAsia="Calibri" w:hAnsi="Calibri"/>
        </w:rPr>
        <w:t xml:space="preserve">, </w:t>
      </w:r>
      <w:r>
        <w:rPr>
          <w:rFonts w:ascii="Consolas" w:cs="Consolas" w:eastAsia="Consolas" w:hAnsi="Consolas"/>
          <w:sz w:val="18"/>
          <w:szCs w:val="18"/>
          <w:shd w:fill="F3F3F3" w:color="auto" w:val="clear"/>
        </w:rPr>
        <w:t xml:space="preserve">FBE_basics_community.pdf</w:t>
      </w:r>
      <w:r>
        <w:rPr>
          <w:rFonts w:ascii="Calibri" w:cs="Calibri" w:eastAsia="Calibri" w:hAnsi="Calibri"/>
        </w:rPr>
        <w:t xml:space="preserve">, </w:t>
      </w:r>
      <w:r>
        <w:rPr>
          <w:rFonts w:ascii="Consolas" w:cs="Consolas" w:eastAsia="Consolas" w:hAnsi="Consolas"/>
          <w:sz w:val="18"/>
          <w:szCs w:val="18"/>
          <w:shd w:fill="F3F3F3" w:color="auto" w:val="clear"/>
        </w:rPr>
        <w:t xml:space="preserve">FBE_basics_FD.pdf</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438"/>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Time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Block</w:t>
            </w:r>
          </w:p>
        </w:tc>
        <w:tc>
          <w:tcPr>
            <w:tcW w:type="dxa" w:w="6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Content and key concepts</w:t>
            </w:r>
          </w:p>
        </w:tc>
      </w:tr>
      <w:tr>
        <w:trPr>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13:30–13:45</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Introduction</w:t>
            </w:r>
          </w:p>
        </w:tc>
        <w:tc>
          <w:tcPr>
            <w:tcW w:type="dxa" w:w="64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Why traits? Why fish? Course organisation, evaluation, presentation of the datasets used on Thursday.</w:t>
            </w:r>
          </w:p>
          <w:p>
            <w:pPr>
              <w:spacing w:after="20" w:line="259"/>
            </w:pPr>
            <w:r>
              <w:rPr>
                <w:rFonts w:ascii="Calibri" w:cs="Calibri" w:eastAsia="Calibri" w:hAnsi="Calibri"/>
                <w:sz w:val="20"/>
                <w:szCs w:val="20"/>
              </w:rPr>
              <w:t xml:space="preserve">Historical roots: from plant functional types and the Leaf Economics Spectrum (Wright et al. 2004) to fish morphology (Villéger et al. 2017).</w:t>
            </w: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13:45–14:35</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Lecture 1</w:t>
            </w:r>
          </w:p>
          <w:p>
            <w:pPr>
              <w:spacing w:after="20" w:line="259"/>
            </w:pPr>
            <w:r>
              <w:rPr>
                <w:rFonts w:ascii="Calibri" w:cs="Calibri" w:eastAsia="Calibri" w:hAnsi="Calibri"/>
                <w:sz w:val="20"/>
                <w:szCs w:val="20"/>
              </w:rPr>
              <w:t xml:space="preserve">Functional traits and functional space</w:t>
            </w:r>
          </w:p>
        </w:tc>
        <w:tc>
          <w:tcPr>
            <w:tcW w:type="dxa" w:w="6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Definition of a functional trait (Violle et al. 2007); response vs. effect traits (Lavorel &amp; Garnier 2002); hard vs. soft traits; trait types (quantitative, ordinal, nominal, fuzzy).</w:t>
            </w:r>
          </w:p>
          <w:p>
            <w:pPr>
              <w:spacing w:after="20" w:line="259"/>
            </w:pPr>
            <w:r>
              <w:rPr>
                <w:rFonts w:ascii="Calibri" w:cs="Calibri" w:eastAsia="Calibri" w:hAnsi="Calibri"/>
                <w:sz w:val="20"/>
                <w:szCs w:val="20"/>
              </w:rPr>
              <w:t xml:space="preserve">Trait databases: FishMORPH, FishBase, TRY, AVONET, EltonTraits. Data quality: completeness, gap-filling, imputation, intraspecific variability.</w:t>
            </w:r>
          </w:p>
          <w:p>
            <w:pPr>
              <w:spacing w:after="20" w:line="259"/>
            </w:pPr>
            <w:r>
              <w:rPr>
                <w:rFonts w:ascii="Calibri" w:cs="Calibri" w:eastAsia="Calibri" w:hAnsi="Calibri"/>
                <w:sz w:val="20"/>
                <w:szCs w:val="20"/>
              </w:rPr>
              <w:t xml:space="preserve">From traits to a functional space: distances (Euclidean, Gower), PCA vs. PCoA, how many axes (quality of the space, Maire et al. 2015), interpretation of loadings.</w:t>
            </w:r>
          </w:p>
          <w:p>
            <w:pPr>
              <w:spacing w:after="20" w:line="259"/>
            </w:pPr>
            <w:r>
              <w:rPr>
                <w:rFonts w:ascii="Calibri" w:cs="Calibri" w:eastAsia="Calibri" w:hAnsi="Calibri"/>
                <w:sz w:val="20"/>
                <w:szCs w:val="20"/>
              </w:rPr>
              <w:t xml:space="preserve">Reading a functional space: hull volume, functional overlap between groups, uniqueness and specialisation of species; visualisation (kernel densities, </w:t>
            </w:r>
            <w:r>
              <w:rPr>
                <w:rFonts w:ascii="Consolas" w:cs="Consolas" w:eastAsia="Consolas" w:hAnsi="Consolas"/>
                <w:sz w:val="20"/>
                <w:szCs w:val="20"/>
                <w:shd w:fill="F3F3F3" w:color="auto" w:val="clear"/>
              </w:rPr>
              <w:t xml:space="preserve">funspace</w:t>
            </w:r>
            <w:r>
              <w:rPr>
                <w:rFonts w:ascii="Calibri" w:cs="Calibri" w:eastAsia="Calibri" w:hAnsi="Calibri"/>
                <w:sz w:val="20"/>
                <w:szCs w:val="20"/>
              </w:rPr>
              <w:t xml:space="preserve">).</w:t>
            </w:r>
          </w:p>
        </w:tc>
      </w:tr>
      <w:tr>
        <w:trPr>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14:35–14:45</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Break</w:t>
            </w:r>
          </w:p>
        </w:tc>
        <w:tc>
          <w:tcPr>
            <w:tcW w:type="dxa" w:w="64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14:45–15:35</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Lecture 2</w:t>
            </w:r>
          </w:p>
          <w:p>
            <w:pPr>
              <w:spacing w:after="20" w:line="259"/>
            </w:pPr>
            <w:r>
              <w:rPr>
                <w:rFonts w:ascii="Calibri" w:cs="Calibri" w:eastAsia="Calibri" w:hAnsi="Calibri"/>
                <w:sz w:val="20"/>
                <w:szCs w:val="20"/>
              </w:rPr>
              <w:t xml:space="preserve">Communities in the space: indices, null models and extinctions</w:t>
            </w:r>
          </w:p>
        </w:tc>
        <w:tc>
          <w:tcPr>
            <w:tcW w:type="dxa" w:w="6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Position and dispersion of a community in the functional space: CWM and the mass-ratio hypothesis (Grime 1998); FRic, FEve, FDiv (Villéger et al. 2008), FDis and Rao’s Q (Laliberté &amp; Legendre 2010) in brief; </w:t>
            </w:r>
            <w:r>
              <w:rPr>
                <w:rFonts w:ascii="Consolas" w:cs="Consolas" w:eastAsia="Consolas" w:hAnsi="Consolas"/>
                <w:sz w:val="20"/>
                <w:szCs w:val="20"/>
                <w:shd w:fill="F3F3F3" w:color="auto" w:val="clear"/>
              </w:rPr>
              <w:t xml:space="preserve">FD::dbFD</w:t>
            </w:r>
            <w:r>
              <w:rPr>
                <w:rFonts w:ascii="Calibri" w:cs="Calibri" w:eastAsia="Calibri" w:hAnsi="Calibri"/>
                <w:sz w:val="20"/>
                <w:szCs w:val="20"/>
              </w:rPr>
              <w:t xml:space="preserve">; the richness confound of FRic. Details in </w:t>
            </w:r>
            <w:r>
              <w:rPr>
                <w:rFonts w:ascii="Consolas" w:cs="Consolas" w:eastAsia="Consolas" w:hAnsi="Consolas"/>
                <w:sz w:val="20"/>
                <w:szCs w:val="20"/>
                <w:shd w:fill="F3F3F3" w:color="auto" w:val="clear"/>
              </w:rPr>
              <w:t xml:space="preserve">FBE_basics_FD.pdf</w:t>
            </w:r>
            <w:r>
              <w:rPr>
                <w:rFonts w:ascii="Calibri" w:cs="Calibri" w:eastAsia="Calibri" w:hAnsi="Calibri"/>
                <w:sz w:val="20"/>
                <w:szCs w:val="20"/>
              </w:rPr>
              <w:t xml:space="preserve"> and the Group B sheet.</w:t>
            </w:r>
          </w:p>
          <w:p>
            <w:pPr>
              <w:spacing w:after="20" w:line="259"/>
            </w:pPr>
            <w:r>
              <w:rPr>
                <w:rFonts w:ascii="Calibri" w:cs="Calibri" w:eastAsia="Calibri" w:hAnsi="Calibri"/>
                <w:sz w:val="20"/>
                <w:szCs w:val="20"/>
              </w:rPr>
              <w:t xml:space="preserve">Assembly processes and their signatures: environmental filtering vs. limiting similarity; null models (what is randomised, what is kept); SES = (obs − mean null)/sd null, thresholds ±1.96, permutation p-values; choice of the species pool; limits of inference.</w:t>
            </w:r>
          </w:p>
          <w:p>
            <w:pPr>
              <w:spacing w:after="20" w:line="259"/>
            </w:pPr>
            <w:r>
              <w:rPr>
                <w:rFonts w:ascii="Calibri" w:cs="Calibri" w:eastAsia="Calibri" w:hAnsi="Calibri"/>
                <w:sz w:val="20"/>
                <w:szCs w:val="20"/>
              </w:rPr>
              <w:t xml:space="preserve">Functional consequences of extinctions: rare species support vulnerable functions (Mouillot et al. 2013); FUSE (Pimiento et al. 2020); extinction scenarios and global patterns (Toussaint et al. 2016, 2021; Su et al. 2021).</w:t>
            </w:r>
          </w:p>
        </w:tc>
      </w:tr>
      <w:tr>
        <w:trPr>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15:35–15:45</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Break</w:t>
            </w:r>
          </w:p>
        </w:tc>
        <w:tc>
          <w:tcPr>
            <w:tcW w:type="dxa" w:w="64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15:45–16:15</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Lecture 3</w:t>
            </w:r>
          </w:p>
          <w:p>
            <w:pPr>
              <w:spacing w:after="20" w:line="259"/>
            </w:pPr>
            <w:r>
              <w:rPr>
                <w:rFonts w:ascii="Calibri" w:cs="Calibri" w:eastAsia="Calibri" w:hAnsi="Calibri"/>
                <w:sz w:val="20"/>
                <w:szCs w:val="20"/>
              </w:rPr>
              <w:t xml:space="preserve">Intraspecific trait variability (ITV)</w:t>
            </w:r>
          </w:p>
        </w:tc>
        <w:tc>
          <w:tcPr>
            <w:tcW w:type="dxa" w:w="6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The species mean is a choice: traits are properties of individuals (Violle et al. 2007, 2012). Extent of ITV (Siefert et al. 2015) and its particular importance in fishes (indeterminate growth, habitat-related shape variation, individual specialisation; Bolnick et al. 2003).</w:t>
            </w:r>
          </w:p>
          <w:p>
            <w:pPr>
              <w:spacing w:after="20" w:line="259"/>
            </w:pPr>
            <w:r>
              <w:rPr>
                <w:rFonts w:ascii="Calibri" w:cs="Calibri" w:eastAsia="Calibri" w:hAnsi="Calibri"/>
                <w:sz w:val="20"/>
                <w:szCs w:val="20"/>
              </w:rPr>
              <w:t xml:space="preserve">Structure and sources of the variance: species / population / individual levels (Messier et al. 2010); ontogeny, plasticity, local adaptation. Why ITV matters: niche overlap and coexistence (Bolnick et al. 2011), trait–environment responses, ecosystem functioning (Des Roches et al. 2018; Raffard et al. 2019).</w:t>
            </w:r>
          </w:p>
          <w:p>
            <w:pPr>
              <w:spacing w:after="20" w:line="259"/>
            </w:pPr>
            <w:r>
              <w:rPr>
                <w:rFonts w:ascii="Calibri" w:cs="Calibri" w:eastAsia="Calibri" w:hAnsi="Calibri"/>
                <w:sz w:val="20"/>
                <w:szCs w:val="20"/>
              </w:rPr>
              <w:t xml:space="preserve">Methods: trait probability densities (Carmona et al. 2016), variance partitioning (de Bello et al. 2011; hierarchical mixed models), sampling design and measurement error for individual-level morphology. ITV and conservation: losing variance before losing species (Jørgensen et al. 2007).</w:t>
            </w:r>
          </w:p>
        </w:tc>
      </w:tr>
      <w:tr>
        <w:trPr>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16:15–16:30</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Wrap-up</w:t>
            </w:r>
          </w:p>
        </w:tc>
        <w:tc>
          <w:tcPr>
            <w:tcW w:type="dxa" w:w="64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Take-home messages. Constitution of the three groups, distribution of exercise sheets and data, package installation check (section 6).</w:t>
            </w:r>
          </w:p>
        </w:tc>
      </w:tr>
    </w:tbl>
    <w:p>
      <w:pPr>
        <w:pStyle w:val="Heading2"/>
        <w:spacing w:after="120" w:before="240"/>
      </w:pPr>
      <w:r>
        <w:t xml:space="preserve">Suggested reading before Session 1</w:t>
      </w:r>
    </w:p>
    <w:p>
      <w:pPr>
        <w:pStyle w:val="ListParagraph"/>
        <w:numPr>
          <w:ilvl w:val="0"/>
          <w:numId w:val="2"/>
        </w:numPr>
        <w:spacing w:after="60" w:line="276"/>
      </w:pPr>
      <w:r>
        <w:rPr>
          <w:rFonts w:ascii="Calibri" w:cs="Calibri" w:eastAsia="Calibri" w:hAnsi="Calibri"/>
        </w:rPr>
        <w:t xml:space="preserve">Violle C. et al. (2007) Let the concept of trait be functional! </w:t>
      </w:r>
      <w:r>
        <w:rPr>
          <w:rFonts w:ascii="Calibri" w:cs="Calibri" w:eastAsia="Calibri" w:hAnsi="Calibri"/>
          <w:i/>
          <w:iCs/>
        </w:rPr>
        <w:t xml:space="preserve">Oikos</w:t>
      </w:r>
      <w:r>
        <w:rPr>
          <w:rFonts w:ascii="Calibri" w:cs="Calibri" w:eastAsia="Calibri" w:hAnsi="Calibri"/>
        </w:rPr>
        <w:t xml:space="preserve"> 116: 882–892.</w:t>
      </w:r>
    </w:p>
    <w:p>
      <w:pPr>
        <w:pStyle w:val="ListParagraph"/>
        <w:numPr>
          <w:ilvl w:val="0"/>
          <w:numId w:val="2"/>
        </w:numPr>
        <w:spacing w:after="60" w:line="276"/>
      </w:pPr>
      <w:r>
        <w:rPr>
          <w:rFonts w:ascii="Calibri" w:cs="Calibri" w:eastAsia="Calibri" w:hAnsi="Calibri"/>
        </w:rPr>
        <w:t xml:space="preserve">Villéger S. et al. (2017) Functional ecology of fish: current approaches and future challenges. </w:t>
      </w:r>
      <w:r>
        <w:rPr>
          <w:rFonts w:ascii="Calibri" w:cs="Calibri" w:eastAsia="Calibri" w:hAnsi="Calibri"/>
          <w:i/>
          <w:iCs/>
        </w:rPr>
        <w:t xml:space="preserve">Aquatic Sciences</w:t>
      </w:r>
      <w:r>
        <w:rPr>
          <w:rFonts w:ascii="Calibri" w:cs="Calibri" w:eastAsia="Calibri" w:hAnsi="Calibri"/>
        </w:rPr>
        <w:t xml:space="preserve"> 79: 783–801.</w:t>
      </w:r>
    </w:p>
    <w:p>
      <w:pPr>
        <w:pStyle w:val="ListParagraph"/>
        <w:numPr>
          <w:ilvl w:val="0"/>
          <w:numId w:val="2"/>
        </w:numPr>
        <w:spacing w:after="60" w:line="276"/>
      </w:pPr>
      <w:r>
        <w:rPr>
          <w:rFonts w:ascii="Calibri" w:cs="Calibri" w:eastAsia="Calibri" w:hAnsi="Calibri"/>
        </w:rPr>
        <w:t xml:space="preserve">Bolnick D.I. et al. (2011) Why intraspecific trait variation matters in community ecology. </w:t>
      </w:r>
      <w:r>
        <w:rPr>
          <w:rFonts w:ascii="Calibri" w:cs="Calibri" w:eastAsia="Calibri" w:hAnsi="Calibri"/>
          <w:i/>
          <w:iCs/>
        </w:rPr>
        <w:t xml:space="preserve">Trends in Ecology &amp; Evolution</w:t>
      </w:r>
      <w:r>
        <w:rPr>
          <w:rFonts w:ascii="Calibri" w:cs="Calibri" w:eastAsia="Calibri" w:hAnsi="Calibri"/>
        </w:rPr>
        <w:t xml:space="preserve"> 26: 183–192.</w:t>
      </w:r>
    </w:p>
    <w:p>
      <w:pPr>
        <w:pStyle w:val="Heading1"/>
        <w:spacing w:after="160" w:before="360"/>
      </w:pPr>
      <w:r>
        <w:t xml:space="preserve">3. Session 2 — R practical: three groups, three questions</w:t>
      </w:r>
    </w:p>
    <w:p>
      <w:pPr>
        <w:spacing w:after="120" w:line="276"/>
      </w:pPr>
      <w:r>
        <w:rPr>
          <w:rFonts w:ascii="Calibri" w:cs="Calibri" w:eastAsia="Calibri" w:hAnsi="Calibri"/>
          <w:b/>
          <w:bCs/>
        </w:rPr>
        <w:t xml:space="preserve">Thursday 24 September 2026 · 14:00–17:00 · 3 h.</w:t>
      </w:r>
      <w:r>
        <w:rPr>
          <w:rFonts w:ascii="Calibri" w:cs="Calibri" w:eastAsia="Calibri" w:hAnsi="Calibri"/>
        </w:rPr>
        <w:t xml:space="preserve"> Students work in three groups on a shared dataset (section 5) but on different questions and different pairs of biogeographic realms. Each group receives an exercise sheet (</w:t>
      </w:r>
      <w:r>
        <w:rPr>
          <w:rFonts w:ascii="Consolas" w:cs="Consolas" w:eastAsia="Consolas" w:hAnsi="Consolas"/>
          <w:sz w:val="18"/>
          <w:szCs w:val="18"/>
          <w:shd w:fill="F3F3F3" w:color="auto" w:val="clear"/>
        </w:rPr>
        <w:t xml:space="preserve">FBE_2026_exercise_A/B/C.docx</w:t>
      </w:r>
      <w:r>
        <w:rPr>
          <w:rFonts w:ascii="Calibri" w:cs="Calibri" w:eastAsia="Calibri" w:hAnsi="Calibri"/>
        </w:rPr>
        <w:t xml:space="preserve">) with guided R code, interpretation questions and a slide template, plus a starter script (</w:t>
      </w:r>
      <w:r>
        <w:rPr>
          <w:rFonts w:ascii="Consolas" w:cs="Consolas" w:eastAsia="Consolas" w:hAnsi="Consolas"/>
          <w:sz w:val="18"/>
          <w:szCs w:val="18"/>
          <w:shd w:fill="F3F3F3" w:color="auto" w:val="clear"/>
        </w:rPr>
        <w:t xml:space="preserve">GroupFBE_X.R</w:t>
      </w:r>
      <w:r>
        <w:rPr>
          <w:rFonts w:ascii="Calibri" w:cs="Calibri" w:eastAsia="Calibri" w:hAnsi="Calibri"/>
        </w:rPr>
        <w:t xml:space="preserve">) that runs end-to-end.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438"/>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Time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Block</w:t>
            </w:r>
          </w:p>
        </w:tc>
        <w:tc>
          <w:tcPr>
            <w:tcW w:type="dxa" w:w="6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Content</w:t>
            </w:r>
          </w:p>
        </w:tc>
      </w:tr>
      <w:tr>
        <w:trPr>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14:00–14:10</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Briefing</w:t>
            </w:r>
          </w:p>
        </w:tc>
        <w:tc>
          <w:tcPr>
            <w:tcW w:type="dxa" w:w="64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Reminder of the three questions, group roles (coder, note-taker, presenter), data loading check.</w:t>
            </w: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14:10–15:40</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Group work (90 min)</w:t>
            </w:r>
          </w:p>
        </w:tc>
        <w:tc>
          <w:tcPr>
            <w:tcW w:type="dxa" w:w="6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Guided analysis in R following the exercise sheet: Step 1 (20 min) data exploration and descriptive analysis · Step 2 (40 min) core analysis · Step 3 (20 min) extension and interpretation · last 10 min: build the 5 slides. The instructor circulates; questions are welcome at any time.</w:t>
            </w:r>
          </w:p>
        </w:tc>
      </w:tr>
      <w:tr>
        <w:trPr>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15:40–15:50</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Break</w:t>
            </w:r>
          </w:p>
        </w:tc>
        <w:tc>
          <w:tcPr>
            <w:tcW w:type="dxa" w:w="64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Finalise slides and send them to the instructor.</w:t>
            </w: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15:50–16:25</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Presentations (35 min)</w:t>
            </w:r>
          </w:p>
        </w:tc>
        <w:tc>
          <w:tcPr>
            <w:tcW w:type="dxa" w:w="6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Each group presents 5 slides in 8 min, followed by 3 min of questions. Students take notes on the other groups’ results: the exam covers all three exercises.</w:t>
            </w:r>
          </w:p>
        </w:tc>
      </w:tr>
      <w:tr>
        <w:trPr>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16:25–17:00</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Written exam (35 min)</w:t>
            </w:r>
          </w:p>
        </w:tc>
        <w:tc>
          <w:tcPr>
            <w:tcW w:type="dxa" w:w="64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Individual, in class, open book (notes and exercise sheets allowed, no R). Three short questions on concepts and interpretation (see section 4).</w:t>
            </w:r>
          </w:p>
        </w:tc>
      </w:tr>
    </w:tbl>
    <w:p>
      <w:pPr>
        <w:pStyle w:val="Heading2"/>
        <w:spacing w:after="120" w:before="240"/>
      </w:pPr>
      <w:r>
        <w:t xml:space="preserve">The three group exercises</w:t>
      </w:r>
    </w:p>
    <w:p>
      <w:pPr>
        <w:spacing w:after="120" w:line="276"/>
      </w:pPr>
      <w:r>
        <w:rPr>
          <w:rFonts w:ascii="Calibri" w:cs="Calibri" w:eastAsia="Calibri" w:hAnsi="Calibri"/>
        </w:rPr>
        <w:t xml:space="preserve">The three exercises have been designed to be of comparable difficulty and duration (90 min). Each is organised in three steps of 20 / 40 / 20 minutes, contains three lines of guided R code per step, four interpretation questions (I1–I4) to be answered in 3–5 sentences, and one critical-thinking question on a methodological limitation. Together, the three exercises reconstruct the full trait-based workflow presented in Session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3100"/>
        <w:gridCol w:w="1500"/>
        <w:gridCol w:w="2338"/>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Group</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Exercise</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Question addressed</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Realms</w:t>
            </w:r>
          </w:p>
        </w:tc>
        <w:tc>
          <w:tcPr>
            <w:tcW w:type="dxa" w:w="2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Main tools</w:t>
            </w:r>
          </w:p>
        </w:tc>
      </w:tr>
      <w:tr>
        <w:trPr>
          <w:tblHeader w:val="false"/>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A</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Building and reading a functional space</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How is the morphological space of freshwater fishes organised, and do two realms with contrasting histories fill it differently?</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Neotropical + Nearctic</w:t>
            </w:r>
          </w:p>
        </w:tc>
        <w:tc>
          <w:tcPr>
            <w:tcW w:type="dxa" w:w="2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PCA, loadings, ellipses / convex hulls, overlap, functional uniqueness (</w:t>
            </w:r>
            <w:r>
              <w:rPr>
                <w:rFonts w:ascii="Consolas" w:cs="Consolas" w:eastAsia="Consolas" w:hAnsi="Consolas"/>
                <w:sz w:val="20"/>
                <w:szCs w:val="20"/>
                <w:shd w:fill="F3F3F3" w:color="auto" w:val="clear"/>
              </w:rPr>
              <w:t xml:space="preserve">prcomp</w:t>
            </w:r>
            <w:r>
              <w:rPr>
                <w:rFonts w:ascii="Calibri" w:cs="Calibri" w:eastAsia="Calibri" w:hAnsi="Calibri"/>
                <w:sz w:val="20"/>
                <w:szCs w:val="20"/>
              </w:rPr>
              <w:t xml:space="preserve">, </w:t>
            </w:r>
            <w:r>
              <w:rPr>
                <w:rFonts w:ascii="Consolas" w:cs="Consolas" w:eastAsia="Consolas" w:hAnsi="Consolas"/>
                <w:sz w:val="20"/>
                <w:szCs w:val="20"/>
                <w:shd w:fill="F3F3F3" w:color="auto" w:val="clear"/>
              </w:rPr>
              <w:t xml:space="preserve">FD</w:t>
            </w:r>
            <w:r>
              <w:rPr>
                <w:rFonts w:ascii="Calibri" w:cs="Calibri" w:eastAsia="Calibri" w:hAnsi="Calibri"/>
                <w:sz w:val="20"/>
                <w:szCs w:val="20"/>
              </w:rPr>
              <w:t xml:space="preserve">, </w:t>
            </w:r>
            <w:r>
              <w:rPr>
                <w:rFonts w:ascii="Consolas" w:cs="Consolas" w:eastAsia="Consolas" w:hAnsi="Consolas"/>
                <w:sz w:val="20"/>
                <w:szCs w:val="20"/>
                <w:shd w:fill="F3F3F3" w:color="auto" w:val="clear"/>
              </w:rPr>
              <w:t xml:space="preserve">ggplot2</w:t>
            </w:r>
            <w:r>
              <w:rPr>
                <w:rFonts w:ascii="Calibri" w:cs="Calibri" w:eastAsia="Calibri" w:hAnsi="Calibri"/>
                <w:sz w:val="20"/>
                <w:szCs w:val="20"/>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Functional diversity indices and trait–environment links</w:t>
            </w:r>
          </w:p>
        </w:tc>
        <w:tc>
          <w:tcPr>
            <w:tcW w:type="dxa" w:w="3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Do communities differ in mean traits (CWM) and in functional diversity along a temperature gradient, and which indices are independent of species richness?</w:t>
            </w:r>
          </w:p>
        </w:tc>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Palearctic + Ethiopian</w:t>
            </w:r>
          </w:p>
        </w:tc>
        <w:tc>
          <w:tcPr>
            <w:tcW w:type="dxa" w:w="2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CWM (</w:t>
            </w:r>
            <w:r>
              <w:rPr>
                <w:rFonts w:ascii="Consolas" w:cs="Consolas" w:eastAsia="Consolas" w:hAnsi="Consolas"/>
                <w:sz w:val="20"/>
                <w:szCs w:val="20"/>
                <w:shd w:fill="F3F3F3" w:color="auto" w:val="clear"/>
              </w:rPr>
              <w:t xml:space="preserve">functcomp</w:t>
            </w:r>
            <w:r>
              <w:rPr>
                <w:rFonts w:ascii="Calibri" w:cs="Calibri" w:eastAsia="Calibri" w:hAnsi="Calibri"/>
                <w:sz w:val="20"/>
                <w:szCs w:val="20"/>
              </w:rPr>
              <w:t xml:space="preserve">), FRic/FEve/FDiv/FDis/RaoQ (</w:t>
            </w:r>
            <w:r>
              <w:rPr>
                <w:rFonts w:ascii="Consolas" w:cs="Consolas" w:eastAsia="Consolas" w:hAnsi="Consolas"/>
                <w:sz w:val="20"/>
                <w:szCs w:val="20"/>
                <w:shd w:fill="F3F3F3" w:color="auto" w:val="clear"/>
              </w:rPr>
              <w:t xml:space="preserve">dbFD</w:t>
            </w:r>
            <w:r>
              <w:rPr>
                <w:rFonts w:ascii="Calibri" w:cs="Calibri" w:eastAsia="Calibri" w:hAnsi="Calibri"/>
                <w:sz w:val="20"/>
                <w:szCs w:val="20"/>
              </w:rPr>
              <w:t xml:space="preserve">), correlations, linear models</w:t>
            </w:r>
          </w:p>
        </w:tc>
      </w:tr>
      <w:tr>
        <w:trPr>
          <w:tblHeader w:val="false"/>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Null models and assembly rules</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Are fish assemblages functionally clustered (environmental filtering) or overdispersed (limiting similarity), and does this change with temperature?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Oriental + Australian</w:t>
            </w:r>
          </w:p>
        </w:tc>
        <w:tc>
          <w:tcPr>
            <w:tcW w:type="dxa" w:w="2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Species-shuffling null model, SES-FRic and SES-FDis, permutation p-values, boxplots with ±1.96 thresholds</w:t>
            </w:r>
          </w:p>
        </w:tc>
      </w:tr>
    </w:tbl>
    <w:p>
      <w:pPr>
        <w:pStyle w:val="Heading3"/>
        <w:spacing w:after="80" w:before="200"/>
      </w:pPr>
      <w:r>
        <w:t xml:space="preserve">Deliverable: 5 slides, 8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538"/>
        <w:gridCol w:w="14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Slide</w:t>
            </w:r>
          </w:p>
        </w:tc>
        <w:tc>
          <w:tcPr>
            <w:tcW w:type="dxa" w:w="6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Content</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Time</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 Question</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The ecological question, the realms compared, the data used (one sentence each).</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45 s</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 Key figure</w:t>
            </w:r>
          </w:p>
        </w:tc>
        <w:tc>
          <w:tcPr>
            <w:tcW w:type="dxa" w:w="6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One figure only, with readable axes and a legend; the presenter explains how to read it.</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3 — Results</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The key numbers (variance explained, index values, SES, p-values…) presented in a small table or as bullet points.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 — Interpretation</w:t>
            </w:r>
          </w:p>
        </w:tc>
        <w:tc>
          <w:tcPr>
            <w:tcW w:type="dxa" w:w="6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What the results mean ecologically; link to at least one concept from Session 1 and one published study.</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5 — Limitation</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One methodological limitation of the analysis and how it could be addressed.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min</w:t>
            </w:r>
          </w:p>
        </w:tc>
      </w:tr>
    </w:tbl>
    <w:p>
      <w:pPr>
        <w:pStyle w:val="Heading1"/>
        <w:spacing w:after="160" w:before="360"/>
      </w:pPr>
      <w:r>
        <w:t xml:space="preserve">4. Assessment</w:t>
      </w:r>
    </w:p>
    <w:p>
      <w:pPr>
        <w:spacing w:after="120" w:line="276"/>
      </w:pPr>
      <w:r>
        <w:rPr>
          <w:rFonts w:ascii="Calibri" w:cs="Calibri" w:eastAsia="Calibri" w:hAnsi="Calibri"/>
        </w:rPr>
        <w:t xml:space="preserve">The final mark (/20) combines a group and an individual component. Both are assessed during Session 2; there is no homework.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900"/>
        <w:gridCol w:w="40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Component</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Weight</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Format</w:t>
            </w:r>
          </w:p>
        </w:tc>
        <w:tc>
          <w:tcPr>
            <w:tcW w:type="dxa" w:w="4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Criteria</w:t>
            </w:r>
          </w:p>
        </w:tc>
      </w:tr>
      <w:tr>
        <w:trPr>
          <w:tblHeader w:val="false"/>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Group presentation</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40 %</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5 slides, 8 min + 3 min questions; one mark per group</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Clarity of the question and figure (5) · correctness of the analysis and numbers (5) · quality of the ecological interpretation (5) · critical discussion of a limitation and answers to questions (5)</w:t>
            </w:r>
          </w:p>
        </w:tc>
      </w:tr>
      <w:tr>
        <w:trPr>
          <w:tblHeader w:val="false"/>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Written exam</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60 %</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35 min, individual, open book, no R code required; 3 questions, 30 points scaled to /20</w:t>
            </w:r>
          </w:p>
        </w:tc>
        <w:tc>
          <w:tcPr>
            <w:tcW w:type="dxa" w:w="4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Understanding of concepts (functional space, indices, SES) · ability to interpret results, including those of the other groups · scientific reasoning and concision</w:t>
            </w:r>
          </w:p>
        </w:tc>
      </w:tr>
    </w:tbl>
    <w:p>
      <w:pPr>
        <w:spacing w:after="120" w:line="276"/>
      </w:pPr>
      <w:r>
        <w:rPr>
          <w:rFonts w:ascii="Calibri" w:cs="Calibri" w:eastAsia="Calibri" w:hAnsi="Calibri"/>
        </w:rPr>
        <w:t xml:space="preserve">The exam uses the existing sheet </w:t>
      </w:r>
      <w:r>
        <w:rPr>
          <w:rFonts w:ascii="Consolas" w:cs="Consolas" w:eastAsia="Consolas" w:hAnsi="Consolas"/>
          <w:sz w:val="18"/>
          <w:szCs w:val="18"/>
          <w:shd w:fill="F3F3F3" w:color="auto" w:val="clear"/>
        </w:rPr>
        <w:t xml:space="preserve">FBE_exam.docx</w:t>
      </w:r>
      <w:r>
        <w:rPr>
          <w:rFonts w:ascii="Calibri" w:cs="Calibri" w:eastAsia="Calibri" w:hAnsi="Calibri"/>
        </w:rPr>
        <w:t xml:space="preserve">, reduced to three questions to fit 35 minutes: (1) the FRic–richness confound and the logic of SES (10 pts); (2) interpretation of SES-FRic patterns across realms (10 pts); (3) why functional diversity matters for freshwater-fish conservation (10 pts). The former Question 2 (comparing two communities with equal richness but contrasting FRic) is kept as an oral question during presentations.</w:t>
      </w:r>
    </w:p>
    <w:p>
      <w:pPr>
        <w:pStyle w:val="Heading1"/>
        <w:spacing w:after="160" w:before="360"/>
      </w:pPr>
      <w:r>
        <w:t xml:space="preserve">5. Data</w:t>
      </w:r>
    </w:p>
    <w:p>
      <w:pPr>
        <w:spacing w:after="120" w:line="276"/>
      </w:pPr>
      <w:r>
        <w:rPr>
          <w:rFonts w:ascii="Calibri" w:cs="Calibri" w:eastAsia="Calibri" w:hAnsi="Calibri"/>
        </w:rPr>
        <w:t xml:space="preserve">All groups use the same three files (folder </w:t>
      </w:r>
      <w:r>
        <w:rPr>
          <w:rFonts w:ascii="Consolas" w:cs="Consolas" w:eastAsia="Consolas" w:hAnsi="Consolas"/>
          <w:sz w:val="18"/>
          <w:szCs w:val="18"/>
          <w:shd w:fill="F3F3F3" w:color="auto" w:val="clear"/>
        </w:rPr>
        <w:t xml:space="preserve">FBE_group_X_data/</w:t>
      </w:r>
      <w:r>
        <w:rPr>
          <w:rFonts w:ascii="Calibri" w:cs="Calibri" w:eastAsia="Calibri" w:hAnsi="Calibri"/>
        </w:rPr>
        <w:t xml:space="preserve"> distributed on Thursday; identical copies in </w:t>
      </w:r>
      <w:r>
        <w:rPr>
          <w:rFonts w:ascii="Consolas" w:cs="Consolas" w:eastAsia="Consolas" w:hAnsi="Consolas"/>
          <w:sz w:val="18"/>
          <w:szCs w:val="18"/>
          <w:shd w:fill="F3F3F3" w:color="auto" w:val="clear"/>
        </w:rPr>
        <w:t xml:space="preserve">data/courses/</w:t>
      </w:r>
      <w:r>
        <w:rPr>
          <w:rFonts w:ascii="Calibri" w:cs="Calibri" w:eastAsia="Calibri" w:hAnsi="Calibri"/>
        </w:rPr>
        <w:t xml:space="preserve">). The dataset is a pedagogical subset derived from FishMORPH (Brosse et al. 2021) and global occurrence data, simplified for teaching: 90 species (15 per realm), 48 river basins (8 per realm), 6 biogeographic realms, no missing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3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File</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Dimensions</w:t>
            </w:r>
          </w:p>
        </w:tc>
        <w:tc>
          <w:tcPr>
            <w:tcW w:type="dxa" w:w="5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Content</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onsolas" w:cs="Consolas" w:eastAsia="Consolas" w:hAnsi="Consolas"/>
                <w:sz w:val="20"/>
                <w:szCs w:val="20"/>
                <w:shd w:fill="F3F3F3" w:color="auto" w:val="clear"/>
              </w:rPr>
              <w:t xml:space="preserve">fish_traits.csv</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90 species × 9 columns</w:t>
            </w:r>
          </w:p>
        </w:tc>
        <w:tc>
          <w:tcPr>
            <w:tcW w:type="dxa" w:w="5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Species name, realm of origin and 7 morphological traits: body length (</w:t>
            </w:r>
            <w:r>
              <w:rPr>
                <w:rFonts w:ascii="Consolas" w:cs="Consolas" w:eastAsia="Consolas" w:hAnsi="Consolas"/>
                <w:sz w:val="20"/>
                <w:szCs w:val="20"/>
                <w:shd w:fill="F3F3F3" w:color="auto" w:val="clear"/>
              </w:rPr>
              <w:t xml:space="preserve">BL_mean</w:t>
            </w:r>
            <w:r>
              <w:rPr>
                <w:rFonts w:ascii="Calibri" w:cs="Calibri" w:eastAsia="Calibri" w:hAnsi="Calibri"/>
                <w:sz w:val="20"/>
                <w:szCs w:val="20"/>
              </w:rPr>
              <w:t xml:space="preserve">, cm), body depth ratio (</w:t>
            </w:r>
            <w:r>
              <w:rPr>
                <w:rFonts w:ascii="Consolas" w:cs="Consolas" w:eastAsia="Consolas" w:hAnsi="Consolas"/>
                <w:sz w:val="20"/>
                <w:szCs w:val="20"/>
                <w:shd w:fill="F3F3F3" w:color="auto" w:val="clear"/>
              </w:rPr>
              <w:t xml:space="preserve">BD_ratio</w:t>
            </w:r>
            <w:r>
              <w:rPr>
                <w:rFonts w:ascii="Calibri" w:cs="Calibri" w:eastAsia="Calibri" w:hAnsi="Calibri"/>
                <w:sz w:val="20"/>
                <w:szCs w:val="20"/>
              </w:rPr>
              <w:t xml:space="preserve">), head length ratio (</w:t>
            </w:r>
            <w:r>
              <w:rPr>
                <w:rFonts w:ascii="Consolas" w:cs="Consolas" w:eastAsia="Consolas" w:hAnsi="Consolas"/>
                <w:sz w:val="20"/>
                <w:szCs w:val="20"/>
                <w:shd w:fill="F3F3F3" w:color="auto" w:val="clear"/>
              </w:rPr>
              <w:t xml:space="preserve">HL_ratio</w:t>
            </w:r>
            <w:r>
              <w:rPr>
                <w:rFonts w:ascii="Calibri" w:cs="Calibri" w:eastAsia="Calibri" w:hAnsi="Calibri"/>
                <w:sz w:val="20"/>
                <w:szCs w:val="20"/>
              </w:rPr>
              <w:t xml:space="preserve">), eye diameter ratio (</w:t>
            </w:r>
            <w:r>
              <w:rPr>
                <w:rFonts w:ascii="Consolas" w:cs="Consolas" w:eastAsia="Consolas" w:hAnsi="Consolas"/>
                <w:sz w:val="20"/>
                <w:szCs w:val="20"/>
                <w:shd w:fill="F3F3F3" w:color="auto" w:val="clear"/>
              </w:rPr>
              <w:t xml:space="preserve">EyeD_ratio</w:t>
            </w:r>
            <w:r>
              <w:rPr>
                <w:rFonts w:ascii="Calibri" w:cs="Calibri" w:eastAsia="Calibri" w:hAnsi="Calibri"/>
                <w:sz w:val="20"/>
                <w:szCs w:val="20"/>
              </w:rPr>
              <w:t xml:space="preserve">), mouth position (</w:t>
            </w:r>
            <w:r>
              <w:rPr>
                <w:rFonts w:ascii="Consolas" w:cs="Consolas" w:eastAsia="Consolas" w:hAnsi="Consolas"/>
                <w:sz w:val="20"/>
                <w:szCs w:val="20"/>
                <w:shd w:fill="F3F3F3" w:color="auto" w:val="clear"/>
              </w:rPr>
              <w:t xml:space="preserve">MouthPos</w:t>
            </w:r>
            <w:r>
              <w:rPr>
                <w:rFonts w:ascii="Calibri" w:cs="Calibri" w:eastAsia="Calibri" w:hAnsi="Calibri"/>
                <w:sz w:val="20"/>
                <w:szCs w:val="20"/>
              </w:rPr>
              <w:t xml:space="preserve">), pectoral fin area ratio (</w:t>
            </w:r>
            <w:r>
              <w:rPr>
                <w:rFonts w:ascii="Consolas" w:cs="Consolas" w:eastAsia="Consolas" w:hAnsi="Consolas"/>
                <w:sz w:val="20"/>
                <w:szCs w:val="20"/>
                <w:shd w:fill="F3F3F3" w:color="auto" w:val="clear"/>
              </w:rPr>
              <w:t xml:space="preserve">FinArea_ratio</w:t>
            </w:r>
            <w:r>
              <w:rPr>
                <w:rFonts w:ascii="Calibri" w:cs="Calibri" w:eastAsia="Calibri" w:hAnsi="Calibri"/>
                <w:sz w:val="20"/>
                <w:szCs w:val="20"/>
              </w:rPr>
              <w:t xml:space="preserve">), caudal peduncle ratio (</w:t>
            </w:r>
            <w:r>
              <w:rPr>
                <w:rFonts w:ascii="Consolas" w:cs="Consolas" w:eastAsia="Consolas" w:hAnsi="Consolas"/>
                <w:sz w:val="20"/>
                <w:szCs w:val="20"/>
                <w:shd w:fill="F3F3F3" w:color="auto" w:val="clear"/>
              </w:rPr>
              <w:t xml:space="preserve">CaudalPed_ratio</w:t>
            </w:r>
            <w:r>
              <w:rPr>
                <w:rFonts w:ascii="Calibri" w:cs="Calibri" w:eastAsia="Calibri" w:hAnsi="Calibri"/>
                <w:sz w:val="20"/>
                <w:szCs w:val="20"/>
              </w:rPr>
              <w:t xml:space="preserve">). Ratios are relative to body length (Villéger et al. 2017).</w:t>
            </w:r>
          </w:p>
        </w:tc>
      </w:tr>
      <w:tr>
        <w:trPr>
          <w:tblHeader w:val="false"/>
        </w:trP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onsolas" w:cs="Consolas" w:eastAsia="Consolas" w:hAnsi="Consolas"/>
                <w:sz w:val="20"/>
                <w:szCs w:val="20"/>
                <w:shd w:fill="F3F3F3" w:color="auto" w:val="clear"/>
              </w:rPr>
              <w:t xml:space="preserve">fish_communities.csv</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48 basins × 90 species</w:t>
            </w:r>
          </w:p>
        </w:tc>
        <w:tc>
          <w:tcPr>
            <w:tcW w:type="dxa" w:w="5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Abundance matrix (basins in rows, species in columns).</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onsolas" w:cs="Consolas" w:eastAsia="Consolas" w:hAnsi="Consolas"/>
                <w:sz w:val="20"/>
                <w:szCs w:val="20"/>
                <w:shd w:fill="F3F3F3" w:color="auto" w:val="clear"/>
              </w:rPr>
              <w:t xml:space="preserve">env_data.csv</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48 basins × 6 variables</w:t>
            </w:r>
          </w:p>
        </w:tc>
        <w:tc>
          <w:tcPr>
            <w:tcW w:type="dxa" w:w="5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Realm, mean water temperature (</w:t>
            </w:r>
            <w:r>
              <w:rPr>
                <w:rFonts w:ascii="Consolas" w:cs="Consolas" w:eastAsia="Consolas" w:hAnsi="Consolas"/>
                <w:sz w:val="20"/>
                <w:szCs w:val="20"/>
                <w:shd w:fill="F3F3F3" w:color="auto" w:val="clear"/>
              </w:rPr>
              <w:t xml:space="preserve">temp_mean</w:t>
            </w:r>
            <w:r>
              <w:rPr>
                <w:rFonts w:ascii="Calibri" w:cs="Calibri" w:eastAsia="Calibri" w:hAnsi="Calibri"/>
                <w:sz w:val="20"/>
                <w:szCs w:val="20"/>
              </w:rPr>
              <w:t xml:space="preserve">, °C), discharge, altitude, pH, conductivity.</w:t>
            </w:r>
          </w:p>
        </w:tc>
      </w:tr>
    </w:tbl>
    <w:p>
      <w:pPr>
        <w:spacing w:after="120" w:line="276"/>
      </w:pPr>
      <w:r>
        <w:rPr>
          <w:rFonts w:ascii="Calibri" w:cs="Calibri" w:eastAsia="Calibri" w:hAnsi="Calibri"/>
        </w:rPr>
        <w:t xml:space="preserve">Because the dataset is simplified, some patterns are stronger (or weaker) than in real data, and basins contain species originating from several realms; Group A therefore defines its species pool from the </w:t>
      </w:r>
      <w:r>
        <w:rPr>
          <w:rFonts w:ascii="Consolas" w:cs="Consolas" w:eastAsia="Consolas" w:hAnsi="Consolas"/>
          <w:sz w:val="18"/>
          <w:szCs w:val="18"/>
          <w:shd w:fill="F3F3F3" w:color="auto" w:val="clear"/>
        </w:rPr>
        <w:t xml:space="preserve">Realm</w:t>
      </w:r>
      <w:r>
        <w:rPr>
          <w:rFonts w:ascii="Calibri" w:cs="Calibri" w:eastAsia="Calibri" w:hAnsi="Calibri"/>
        </w:rPr>
        <w:t xml:space="preserve"> column of the trait table, whereas Groups B and C work from the basins of their two realms. The exercises ask students to keep these simplifications in mind when generalising (see the limitation questions).</w:t>
      </w:r>
    </w:p>
    <w:p>
      <w:pPr>
        <w:pStyle w:val="Heading1"/>
        <w:spacing w:after="160" w:before="360"/>
      </w:pPr>
      <w:r>
        <w:t xml:space="preserve">6. Software and set-up (to be done before 24 September)</w:t>
      </w:r>
    </w:p>
    <w:p>
      <w:pPr>
        <w:spacing w:after="120" w:line="276"/>
      </w:pPr>
      <w:r>
        <w:rPr>
          <w:rFonts w:ascii="Calibri" w:cs="Calibri" w:eastAsia="Calibri" w:hAnsi="Calibri"/>
        </w:rPr>
        <w:t xml:space="preserve">R ≥ 4.3 and RStudio. Run the following once, then check that the last line prints </w:t>
      </w:r>
      <w:r>
        <w:rPr>
          <w:rFonts w:ascii="Consolas" w:cs="Consolas" w:eastAsia="Consolas" w:hAnsi="Consolas"/>
          <w:sz w:val="18"/>
          <w:szCs w:val="18"/>
          <w:shd w:fill="F3F3F3" w:color="auto" w:val="clear"/>
        </w:rPr>
        <w:t xml:space="preserve">Ready!</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install.packages(c("FD", "vegan", "ggplot2", "dplyr", "tidyr", "reshape2", "geometry"))</w:t>
            </w:r>
          </w:p>
          <w:p>
            <w:pPr>
              <w:spacing w:after="0" w:line="240"/>
            </w:pPr>
            <w:r>
              <w:rPr>
                <w:rFonts w:ascii="Consolas" w:cs="Consolas" w:eastAsia="Consolas" w:hAnsi="Consolas"/>
                <w:sz w:val="17"/>
                <w:szCs w:val="17"/>
              </w:rPr>
              <w:t xml:space="preserve"># optional, for kernel-density functional spaces (Group A extension)</w:t>
            </w:r>
          </w:p>
          <w:p>
            <w:pPr>
              <w:spacing w:after="0" w:line="240"/>
            </w:pPr>
            <w:r>
              <w:rPr>
                <w:rFonts w:ascii="Consolas" w:cs="Consolas" w:eastAsia="Consolas" w:hAnsi="Consolas"/>
                <w:sz w:val="17"/>
                <w:szCs w:val="17"/>
              </w:rPr>
              <w:t xml:space="preserve">install.packages("funspace")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library(FD); library(vegan); library(ggplot2); library(dplyr); library(tidyr)</w:t>
            </w:r>
          </w:p>
          <w:p>
            <w:pPr>
              <w:spacing w:after="0" w:line="240"/>
            </w:pPr>
            <w:r>
              <w:rPr>
                <w:rFonts w:ascii="Consolas" w:cs="Consolas" w:eastAsia="Consolas" w:hAnsi="Consolas"/>
                <w:sz w:val="17"/>
                <w:szCs w:val="17"/>
              </w:rPr>
              <w:t xml:space="preserve">cat("Ready!\n")</w:t>
            </w:r>
          </w:p>
        </w:tc>
      </w:tr>
    </w:tbl>
    <w:p>
      <w:pPr>
        <w:spacing w:after="120" w:line="276"/>
      </w:pPr>
      <w:r>
        <w:rPr>
          <w:rFonts w:ascii="Calibri" w:cs="Calibri" w:eastAsia="Calibri" w:hAnsi="Calibri"/>
        </w:rPr>
        <w:t xml:space="preserve">Download and unzip your group folder, open RStudio, set the working directory to that folder (</w:t>
      </w:r>
      <w:r>
        <w:rPr>
          <w:rFonts w:ascii="Consolas" w:cs="Consolas" w:eastAsia="Consolas" w:hAnsi="Consolas"/>
          <w:sz w:val="18"/>
          <w:szCs w:val="18"/>
          <w:shd w:fill="F3F3F3" w:color="auto" w:val="clear"/>
        </w:rPr>
        <w:t xml:space="preserve">Session &gt; Set Working Directory &gt; To Source File Location</w:t>
      </w:r>
      <w:r>
        <w:rPr>
          <w:rFonts w:ascii="Calibri" w:cs="Calibri" w:eastAsia="Calibri" w:hAnsi="Calibri"/>
        </w:rPr>
        <w:t xml:space="preserve">) and run </w:t>
      </w:r>
      <w:r>
        <w:rPr>
          <w:rFonts w:ascii="Consolas" w:cs="Consolas" w:eastAsia="Consolas" w:hAnsi="Consolas"/>
          <w:sz w:val="18"/>
          <w:szCs w:val="18"/>
          <w:shd w:fill="F3F3F3" w:color="auto" w:val="clear"/>
        </w:rPr>
        <w:t xml:space="preserve">GroupFBE_X.R</w:t>
      </w:r>
      <w:r>
        <w:rPr>
          <w:rFonts w:ascii="Calibri" w:cs="Calibri" w:eastAsia="Calibri" w:hAnsi="Calibri"/>
        </w:rPr>
        <w:t xml:space="preserve"> line by line. If </w:t>
      </w:r>
      <w:r>
        <w:rPr>
          <w:rFonts w:ascii="Consolas" w:cs="Consolas" w:eastAsia="Consolas" w:hAnsi="Consolas"/>
          <w:sz w:val="18"/>
          <w:szCs w:val="18"/>
          <w:shd w:fill="F3F3F3" w:color="auto" w:val="clear"/>
        </w:rPr>
        <w:t xml:space="preserve">dbFD()</w:t>
      </w:r>
      <w:r>
        <w:rPr>
          <w:rFonts w:ascii="Calibri" w:cs="Calibri" w:eastAsia="Calibri" w:hAnsi="Calibri"/>
        </w:rPr>
        <w:t xml:space="preserve"> fails with a message about the number of species and axes, reduce </w:t>
      </w:r>
      <w:r>
        <w:rPr>
          <w:rFonts w:ascii="Consolas" w:cs="Consolas" w:eastAsia="Consolas" w:hAnsi="Consolas"/>
          <w:sz w:val="18"/>
          <w:szCs w:val="18"/>
          <w:shd w:fill="F3F3F3" w:color="auto" w:val="clear"/>
        </w:rPr>
        <w:t xml:space="preserve">m</w:t>
      </w:r>
      <w:r>
        <w:rPr>
          <w:rFonts w:ascii="Calibri" w:cs="Calibri" w:eastAsia="Calibri" w:hAnsi="Calibri"/>
        </w:rPr>
        <w:t xml:space="preserve"> (number of PCoA axes) from 3 to 2.</w:t>
      </w:r>
    </w:p>
    <w:p>
      <w:pPr>
        <w:pStyle w:val="Heading1"/>
        <w:spacing w:after="160" w:before="360"/>
      </w:pPr>
      <w:r>
        <w:t xml:space="preserve">7. Core bibliography</w:t>
      </w:r>
    </w:p>
    <w:p>
      <w:pPr>
        <w:pStyle w:val="ListParagraph"/>
        <w:numPr>
          <w:ilvl w:val="0"/>
          <w:numId w:val="2"/>
        </w:numPr>
        <w:spacing w:after="60" w:line="276"/>
      </w:pPr>
      <w:r>
        <w:rPr>
          <w:rFonts w:ascii="Calibri" w:cs="Calibri" w:eastAsia="Calibri" w:hAnsi="Calibri"/>
        </w:rPr>
        <w:t xml:space="preserve">Brosse S., Charpin N., Su G., Toussaint A., Herrera-R G.A., Tedesco P.A. &amp; Villéger S. (2021) FISHMORPH: a global database on morphological traits of freshwater fishes. </w:t>
      </w:r>
      <w:r>
        <w:rPr>
          <w:rFonts w:ascii="Calibri" w:cs="Calibri" w:eastAsia="Calibri" w:hAnsi="Calibri"/>
          <w:i/>
          <w:iCs/>
        </w:rPr>
        <w:t xml:space="preserve">Global Ecology and Biogeography</w:t>
      </w:r>
      <w:r>
        <w:rPr>
          <w:rFonts w:ascii="Calibri" w:cs="Calibri" w:eastAsia="Calibri" w:hAnsi="Calibri"/>
        </w:rPr>
        <w:t xml:space="preserve"> 30: 2330–2336.</w:t>
      </w:r>
    </w:p>
    <w:p>
      <w:pPr>
        <w:pStyle w:val="ListParagraph"/>
        <w:numPr>
          <w:ilvl w:val="0"/>
          <w:numId w:val="2"/>
        </w:numPr>
        <w:spacing w:after="60" w:line="276"/>
      </w:pPr>
      <w:r>
        <w:rPr>
          <w:rFonts w:ascii="Calibri" w:cs="Calibri" w:eastAsia="Calibri" w:hAnsi="Calibri"/>
        </w:rPr>
        <w:t xml:space="preserve">Carmona C.P., de Bello F., Mason N.W.H. &amp; Lepš J. (2016) Traits without borders: integrating functional diversity across scales. </w:t>
      </w:r>
      <w:r>
        <w:rPr>
          <w:rFonts w:ascii="Calibri" w:cs="Calibri" w:eastAsia="Calibri" w:hAnsi="Calibri"/>
          <w:i/>
          <w:iCs/>
        </w:rPr>
        <w:t xml:space="preserve">Trends in Ecology &amp; Evolution</w:t>
      </w:r>
      <w:r>
        <w:rPr>
          <w:rFonts w:ascii="Calibri" w:cs="Calibri" w:eastAsia="Calibri" w:hAnsi="Calibri"/>
        </w:rPr>
        <w:t xml:space="preserve"> 31: 382–394.</w:t>
      </w:r>
    </w:p>
    <w:p>
      <w:pPr>
        <w:pStyle w:val="ListParagraph"/>
        <w:numPr>
          <w:ilvl w:val="0"/>
          <w:numId w:val="2"/>
        </w:numPr>
        <w:spacing w:after="60" w:line="276"/>
      </w:pPr>
      <w:r>
        <w:rPr>
          <w:rFonts w:ascii="Calibri" w:cs="Calibri" w:eastAsia="Calibri" w:hAnsi="Calibri"/>
        </w:rPr>
        <w:t xml:space="preserve">Grime J.P. (1998) Benefits of plant diversity to ecosystems: immediate, filter and founder effects. </w:t>
      </w:r>
      <w:r>
        <w:rPr>
          <w:rFonts w:ascii="Calibri" w:cs="Calibri" w:eastAsia="Calibri" w:hAnsi="Calibri"/>
          <w:i/>
          <w:iCs/>
        </w:rPr>
        <w:t xml:space="preserve">Journal of Ecology</w:t>
      </w:r>
      <w:r>
        <w:rPr>
          <w:rFonts w:ascii="Calibri" w:cs="Calibri" w:eastAsia="Calibri" w:hAnsi="Calibri"/>
        </w:rPr>
        <w:t xml:space="preserve"> 86: 902–910.</w:t>
      </w:r>
    </w:p>
    <w:p>
      <w:pPr>
        <w:pStyle w:val="ListParagraph"/>
        <w:numPr>
          <w:ilvl w:val="0"/>
          <w:numId w:val="2"/>
        </w:numPr>
        <w:spacing w:after="60" w:line="276"/>
      </w:pPr>
      <w:r>
        <w:rPr>
          <w:rFonts w:ascii="Calibri" w:cs="Calibri" w:eastAsia="Calibri" w:hAnsi="Calibri"/>
        </w:rPr>
        <w:t xml:space="preserve">Laliberté E. &amp; Legendre P. (2010) A distance-based framework for measuring functional diversity from multiple traits. </w:t>
      </w:r>
      <w:r>
        <w:rPr>
          <w:rFonts w:ascii="Calibri" w:cs="Calibri" w:eastAsia="Calibri" w:hAnsi="Calibri"/>
          <w:i/>
          <w:iCs/>
        </w:rPr>
        <w:t xml:space="preserve">Ecology</w:t>
      </w:r>
      <w:r>
        <w:rPr>
          <w:rFonts w:ascii="Calibri" w:cs="Calibri" w:eastAsia="Calibri" w:hAnsi="Calibri"/>
        </w:rPr>
        <w:t xml:space="preserve"> 91: 299–305.</w:t>
      </w:r>
    </w:p>
    <w:p>
      <w:pPr>
        <w:pStyle w:val="ListParagraph"/>
        <w:numPr>
          <w:ilvl w:val="0"/>
          <w:numId w:val="2"/>
        </w:numPr>
        <w:spacing w:after="60" w:line="276"/>
      </w:pPr>
      <w:r>
        <w:rPr>
          <w:rFonts w:ascii="Calibri" w:cs="Calibri" w:eastAsia="Calibri" w:hAnsi="Calibri"/>
        </w:rPr>
        <w:t xml:space="preserve">Lavorel S. &amp; Garnier E. (2002) Predicting changes in community composition and ecosystem functioning from plant traits: revisiting the Holy Grail. </w:t>
      </w:r>
      <w:r>
        <w:rPr>
          <w:rFonts w:ascii="Calibri" w:cs="Calibri" w:eastAsia="Calibri" w:hAnsi="Calibri"/>
          <w:i/>
          <w:iCs/>
        </w:rPr>
        <w:t xml:space="preserve">Functional Ecology</w:t>
      </w:r>
      <w:r>
        <w:rPr>
          <w:rFonts w:ascii="Calibri" w:cs="Calibri" w:eastAsia="Calibri" w:hAnsi="Calibri"/>
        </w:rPr>
        <w:t xml:space="preserve"> 16: 545–556.</w:t>
      </w:r>
    </w:p>
    <w:p>
      <w:pPr>
        <w:pStyle w:val="ListParagraph"/>
        <w:numPr>
          <w:ilvl w:val="0"/>
          <w:numId w:val="2"/>
        </w:numPr>
        <w:spacing w:after="60" w:line="276"/>
      </w:pPr>
      <w:r>
        <w:rPr>
          <w:rFonts w:ascii="Calibri" w:cs="Calibri" w:eastAsia="Calibri" w:hAnsi="Calibri"/>
        </w:rPr>
        <w:t xml:space="preserve">Maire E., Grenouillet G., Brosse S. &amp; Villéger S. (2015) How many dimensions are needed to accurately assess functional diversity? </w:t>
      </w:r>
      <w:r>
        <w:rPr>
          <w:rFonts w:ascii="Calibri" w:cs="Calibri" w:eastAsia="Calibri" w:hAnsi="Calibri"/>
          <w:i/>
          <w:iCs/>
        </w:rPr>
        <w:t xml:space="preserve">Global Ecology and Biogeography</w:t>
      </w:r>
      <w:r>
        <w:rPr>
          <w:rFonts w:ascii="Calibri" w:cs="Calibri" w:eastAsia="Calibri" w:hAnsi="Calibri"/>
        </w:rPr>
        <w:t xml:space="preserve"> 24: 728–740.</w:t>
      </w:r>
    </w:p>
    <w:p>
      <w:pPr>
        <w:pStyle w:val="ListParagraph"/>
        <w:numPr>
          <w:ilvl w:val="0"/>
          <w:numId w:val="2"/>
        </w:numPr>
        <w:spacing w:after="60" w:line="276"/>
      </w:pPr>
      <w:r>
        <w:rPr>
          <w:rFonts w:ascii="Calibri" w:cs="Calibri" w:eastAsia="Calibri" w:hAnsi="Calibri"/>
        </w:rPr>
        <w:t xml:space="preserve">Mason N.W.H., Mouillot D., Lee W.G. &amp; Wilson J.B. (2005) Functional richness, functional evenness and functional divergence: the primary components of functional diversity. </w:t>
      </w:r>
      <w:r>
        <w:rPr>
          <w:rFonts w:ascii="Calibri" w:cs="Calibri" w:eastAsia="Calibri" w:hAnsi="Calibri"/>
          <w:i/>
          <w:iCs/>
        </w:rPr>
        <w:t xml:space="preserve">Oikos</w:t>
      </w:r>
      <w:r>
        <w:rPr>
          <w:rFonts w:ascii="Calibri" w:cs="Calibri" w:eastAsia="Calibri" w:hAnsi="Calibri"/>
        </w:rPr>
        <w:t xml:space="preserve"> 111: 112–118.</w:t>
      </w:r>
    </w:p>
    <w:p>
      <w:pPr>
        <w:pStyle w:val="ListParagraph"/>
        <w:numPr>
          <w:ilvl w:val="0"/>
          <w:numId w:val="2"/>
        </w:numPr>
        <w:spacing w:after="60" w:line="276"/>
      </w:pPr>
      <w:r>
        <w:rPr>
          <w:rFonts w:ascii="Calibri" w:cs="Calibri" w:eastAsia="Calibri" w:hAnsi="Calibri"/>
        </w:rPr>
        <w:t xml:space="preserve">Mouillot D. et al. (2013) Rare species support vulnerable functions in high-diversity ecosystems. </w:t>
      </w:r>
      <w:r>
        <w:rPr>
          <w:rFonts w:ascii="Calibri" w:cs="Calibri" w:eastAsia="Calibri" w:hAnsi="Calibri"/>
          <w:i/>
          <w:iCs/>
        </w:rPr>
        <w:t xml:space="preserve">PLoS Biology</w:t>
      </w:r>
      <w:r>
        <w:rPr>
          <w:rFonts w:ascii="Calibri" w:cs="Calibri" w:eastAsia="Calibri" w:hAnsi="Calibri"/>
        </w:rPr>
        <w:t xml:space="preserve"> 11: e1001569.</w:t>
      </w:r>
    </w:p>
    <w:p>
      <w:pPr>
        <w:pStyle w:val="ListParagraph"/>
        <w:numPr>
          <w:ilvl w:val="0"/>
          <w:numId w:val="2"/>
        </w:numPr>
        <w:spacing w:after="60" w:line="276"/>
      </w:pPr>
      <w:r>
        <w:rPr>
          <w:rFonts w:ascii="Calibri" w:cs="Calibri" w:eastAsia="Calibri" w:hAnsi="Calibri"/>
        </w:rPr>
        <w:t xml:space="preserve">Mouillot D., Graham N.A.J., Villéger S., Mason N.W.H. &amp; Bellwood D.R. (2013) A functional approach reveals community responses to disturbances. </w:t>
      </w:r>
      <w:r>
        <w:rPr>
          <w:rFonts w:ascii="Calibri" w:cs="Calibri" w:eastAsia="Calibri" w:hAnsi="Calibri"/>
          <w:i/>
          <w:iCs/>
        </w:rPr>
        <w:t xml:space="preserve">Trends in Ecology &amp; Evolution</w:t>
      </w:r>
      <w:r>
        <w:rPr>
          <w:rFonts w:ascii="Calibri" w:cs="Calibri" w:eastAsia="Calibri" w:hAnsi="Calibri"/>
        </w:rPr>
        <w:t xml:space="preserve"> 28: 167–177.</w:t>
      </w:r>
    </w:p>
    <w:p>
      <w:pPr>
        <w:pStyle w:val="ListParagraph"/>
        <w:numPr>
          <w:ilvl w:val="0"/>
          <w:numId w:val="2"/>
        </w:numPr>
        <w:spacing w:after="60" w:line="276"/>
      </w:pPr>
      <w:r>
        <w:rPr>
          <w:rFonts w:ascii="Calibri" w:cs="Calibri" w:eastAsia="Calibri" w:hAnsi="Calibri"/>
        </w:rPr>
        <w:t xml:space="preserve">Pimiento C. et al. (2020) Functional diversity of marine megafauna in the Anthropocene. </w:t>
      </w:r>
      <w:r>
        <w:rPr>
          <w:rFonts w:ascii="Calibri" w:cs="Calibri" w:eastAsia="Calibri" w:hAnsi="Calibri"/>
          <w:i/>
          <w:iCs/>
        </w:rPr>
        <w:t xml:space="preserve">Science Advances</w:t>
      </w:r>
      <w:r>
        <w:rPr>
          <w:rFonts w:ascii="Calibri" w:cs="Calibri" w:eastAsia="Calibri" w:hAnsi="Calibri"/>
        </w:rPr>
        <w:t xml:space="preserve"> 6: eaay7650.</w:t>
      </w:r>
    </w:p>
    <w:p>
      <w:pPr>
        <w:pStyle w:val="ListParagraph"/>
        <w:numPr>
          <w:ilvl w:val="0"/>
          <w:numId w:val="2"/>
        </w:numPr>
        <w:spacing w:after="60" w:line="276"/>
      </w:pPr>
      <w:r>
        <w:rPr>
          <w:rFonts w:ascii="Calibri" w:cs="Calibri" w:eastAsia="Calibri" w:hAnsi="Calibri"/>
        </w:rPr>
        <w:t xml:space="preserve">Su G., Logez M., Xu J., Tao S., Villéger S. &amp; Brosse S. (2021) Human impacts on global freshwater fish biodiversity. </w:t>
      </w:r>
      <w:r>
        <w:rPr>
          <w:rFonts w:ascii="Calibri" w:cs="Calibri" w:eastAsia="Calibri" w:hAnsi="Calibri"/>
          <w:i/>
          <w:iCs/>
        </w:rPr>
        <w:t xml:space="preserve">Science</w:t>
      </w:r>
      <w:r>
        <w:rPr>
          <w:rFonts w:ascii="Calibri" w:cs="Calibri" w:eastAsia="Calibri" w:hAnsi="Calibri"/>
        </w:rPr>
        <w:t xml:space="preserve"> 371: 835–838.</w:t>
      </w:r>
    </w:p>
    <w:p>
      <w:pPr>
        <w:pStyle w:val="ListParagraph"/>
        <w:numPr>
          <w:ilvl w:val="0"/>
          <w:numId w:val="2"/>
        </w:numPr>
        <w:spacing w:after="60" w:line="276"/>
      </w:pPr>
      <w:r>
        <w:rPr>
          <w:rFonts w:ascii="Calibri" w:cs="Calibri" w:eastAsia="Calibri" w:hAnsi="Calibri"/>
        </w:rPr>
        <w:t xml:space="preserve">Toussaint A., Charpin N., Brosse S. &amp; Villéger S. (2016) Global functional diversity of freshwater fish is concentrated in the Neotropics. </w:t>
      </w:r>
      <w:r>
        <w:rPr>
          <w:rFonts w:ascii="Calibri" w:cs="Calibri" w:eastAsia="Calibri" w:hAnsi="Calibri"/>
          <w:i/>
          <w:iCs/>
        </w:rPr>
        <w:t xml:space="preserve">Scientific Reports</w:t>
      </w:r>
      <w:r>
        <w:rPr>
          <w:rFonts w:ascii="Calibri" w:cs="Calibri" w:eastAsia="Calibri" w:hAnsi="Calibri"/>
        </w:rPr>
        <w:t xml:space="preserve"> 6: 22125.</w:t>
      </w:r>
    </w:p>
    <w:p>
      <w:pPr>
        <w:pStyle w:val="ListParagraph"/>
        <w:numPr>
          <w:ilvl w:val="0"/>
          <w:numId w:val="2"/>
        </w:numPr>
        <w:spacing w:after="60" w:line="276"/>
      </w:pPr>
      <w:r>
        <w:rPr>
          <w:rFonts w:ascii="Calibri" w:cs="Calibri" w:eastAsia="Calibri" w:hAnsi="Calibri"/>
        </w:rPr>
        <w:t xml:space="preserve">Villéger S., Mason N.W.H. &amp; Mouillot D. (2008) New multidimensional functional diversity indices for a multifaceted framework in functional ecology. </w:t>
      </w:r>
      <w:r>
        <w:rPr>
          <w:rFonts w:ascii="Calibri" w:cs="Calibri" w:eastAsia="Calibri" w:hAnsi="Calibri"/>
          <w:i/>
          <w:iCs/>
        </w:rPr>
        <w:t xml:space="preserve">Ecology</w:t>
      </w:r>
      <w:r>
        <w:rPr>
          <w:rFonts w:ascii="Calibri" w:cs="Calibri" w:eastAsia="Calibri" w:hAnsi="Calibri"/>
        </w:rPr>
        <w:t xml:space="preserve"> 89: 2290–2301.</w:t>
      </w:r>
    </w:p>
    <w:p>
      <w:pPr>
        <w:pStyle w:val="ListParagraph"/>
        <w:numPr>
          <w:ilvl w:val="0"/>
          <w:numId w:val="2"/>
        </w:numPr>
        <w:spacing w:after="60" w:line="276"/>
      </w:pPr>
      <w:r>
        <w:rPr>
          <w:rFonts w:ascii="Calibri" w:cs="Calibri" w:eastAsia="Calibri" w:hAnsi="Calibri"/>
        </w:rPr>
        <w:t xml:space="preserve">Villéger S., Brosse S., Mouchet M., Mouillot D. &amp; Vanni M.J. (2017) Functional ecology of fish: current approaches and future challenges. </w:t>
      </w:r>
      <w:r>
        <w:rPr>
          <w:rFonts w:ascii="Calibri" w:cs="Calibri" w:eastAsia="Calibri" w:hAnsi="Calibri"/>
          <w:i/>
          <w:iCs/>
        </w:rPr>
        <w:t xml:space="preserve">Aquatic Sciences</w:t>
      </w:r>
      <w:r>
        <w:rPr>
          <w:rFonts w:ascii="Calibri" w:cs="Calibri" w:eastAsia="Calibri" w:hAnsi="Calibri"/>
        </w:rPr>
        <w:t xml:space="preserve"> 79: 783–801.</w:t>
      </w:r>
    </w:p>
    <w:p>
      <w:pPr>
        <w:pStyle w:val="ListParagraph"/>
        <w:numPr>
          <w:ilvl w:val="0"/>
          <w:numId w:val="2"/>
        </w:numPr>
        <w:spacing w:after="60" w:line="276"/>
      </w:pPr>
      <w:r>
        <w:rPr>
          <w:rFonts w:ascii="Calibri" w:cs="Calibri" w:eastAsia="Calibri" w:hAnsi="Calibri"/>
        </w:rPr>
        <w:t xml:space="preserve">Violle C. et al. (2007) Let the concept of trait be functional! </w:t>
      </w:r>
      <w:r>
        <w:rPr>
          <w:rFonts w:ascii="Calibri" w:cs="Calibri" w:eastAsia="Calibri" w:hAnsi="Calibri"/>
          <w:i/>
          <w:iCs/>
        </w:rPr>
        <w:t xml:space="preserve">Oikos</w:t>
      </w:r>
      <w:r>
        <w:rPr>
          <w:rFonts w:ascii="Calibri" w:cs="Calibri" w:eastAsia="Calibri" w:hAnsi="Calibri"/>
        </w:rPr>
        <w:t xml:space="preserve"> 116: 882–892.</w:t>
      </w:r>
    </w:p>
    <w:p>
      <w:pPr>
        <w:pStyle w:val="ListParagraph"/>
        <w:numPr>
          <w:ilvl w:val="0"/>
          <w:numId w:val="2"/>
        </w:numPr>
        <w:spacing w:after="60" w:line="276"/>
      </w:pPr>
      <w:r>
        <w:rPr>
          <w:rFonts w:ascii="Calibri" w:cs="Calibri" w:eastAsia="Calibri" w:hAnsi="Calibri"/>
        </w:rPr>
        <w:t xml:space="preserve">Bolnick D.I. et al. (2011) Why intraspecific trait variation matters in community ecology. </w:t>
      </w:r>
      <w:r>
        <w:rPr>
          <w:rFonts w:ascii="Calibri" w:cs="Calibri" w:eastAsia="Calibri" w:hAnsi="Calibri"/>
          <w:i/>
          <w:iCs/>
        </w:rPr>
        <w:t xml:space="preserve">Trends in Ecology &amp; Evolution</w:t>
      </w:r>
      <w:r>
        <w:rPr>
          <w:rFonts w:ascii="Calibri" w:cs="Calibri" w:eastAsia="Calibri" w:hAnsi="Calibri"/>
        </w:rPr>
        <w:t xml:space="preserve"> 26: 183–192.</w:t>
      </w:r>
    </w:p>
    <w:p>
      <w:pPr>
        <w:pStyle w:val="ListParagraph"/>
        <w:numPr>
          <w:ilvl w:val="0"/>
          <w:numId w:val="2"/>
        </w:numPr>
        <w:spacing w:after="60" w:line="276"/>
      </w:pPr>
      <w:r>
        <w:rPr>
          <w:rFonts w:ascii="Calibri" w:cs="Calibri" w:eastAsia="Calibri" w:hAnsi="Calibri"/>
        </w:rPr>
        <w:t xml:space="preserve">de Bello F. et al. (2011) Quantifying the relevance of intraspecific trait variability for functional diversity. </w:t>
      </w:r>
      <w:r>
        <w:rPr>
          <w:rFonts w:ascii="Calibri" w:cs="Calibri" w:eastAsia="Calibri" w:hAnsi="Calibri"/>
          <w:i/>
          <w:iCs/>
        </w:rPr>
        <w:t xml:space="preserve">Methods in Ecology and Evolution</w:t>
      </w:r>
      <w:r>
        <w:rPr>
          <w:rFonts w:ascii="Calibri" w:cs="Calibri" w:eastAsia="Calibri" w:hAnsi="Calibri"/>
        </w:rPr>
        <w:t xml:space="preserve"> 2: 163–174.</w:t>
      </w:r>
    </w:p>
    <w:p>
      <w:pPr>
        <w:pStyle w:val="ListParagraph"/>
        <w:numPr>
          <w:ilvl w:val="0"/>
          <w:numId w:val="2"/>
        </w:numPr>
        <w:spacing w:after="60" w:line="276"/>
      </w:pPr>
      <w:r>
        <w:rPr>
          <w:rFonts w:ascii="Calibri" w:cs="Calibri" w:eastAsia="Calibri" w:hAnsi="Calibri"/>
        </w:rPr>
        <w:t xml:space="preserve">Des Roches S. et al. (2018) The ecological importance of intraspecific variation. </w:t>
      </w:r>
      <w:r>
        <w:rPr>
          <w:rFonts w:ascii="Calibri" w:cs="Calibri" w:eastAsia="Calibri" w:hAnsi="Calibri"/>
          <w:i/>
          <w:iCs/>
        </w:rPr>
        <w:t xml:space="preserve">Nature Ecology &amp; Evolution</w:t>
      </w:r>
      <w:r>
        <w:rPr>
          <w:rFonts w:ascii="Calibri" w:cs="Calibri" w:eastAsia="Calibri" w:hAnsi="Calibri"/>
        </w:rPr>
        <w:t xml:space="preserve"> 2: 57–64.</w:t>
      </w:r>
    </w:p>
    <w:p>
      <w:pPr>
        <w:pStyle w:val="ListParagraph"/>
        <w:numPr>
          <w:ilvl w:val="0"/>
          <w:numId w:val="2"/>
        </w:numPr>
        <w:spacing w:after="60" w:line="276"/>
      </w:pPr>
      <w:r>
        <w:rPr>
          <w:rFonts w:ascii="Calibri" w:cs="Calibri" w:eastAsia="Calibri" w:hAnsi="Calibri"/>
        </w:rPr>
        <w:t xml:space="preserve">Raffard A., Santoul F., Cucherousset J. &amp; Blanchet S. (2019) The community and ecosystem consequences of intraspecific diversity: a meta-analysis. </w:t>
      </w:r>
      <w:r>
        <w:rPr>
          <w:rFonts w:ascii="Calibri" w:cs="Calibri" w:eastAsia="Calibri" w:hAnsi="Calibri"/>
          <w:i/>
          <w:iCs/>
        </w:rPr>
        <w:t xml:space="preserve">Biological Reviews</w:t>
      </w:r>
      <w:r>
        <w:rPr>
          <w:rFonts w:ascii="Calibri" w:cs="Calibri" w:eastAsia="Calibri" w:hAnsi="Calibri"/>
        </w:rPr>
        <w:t xml:space="preserve"> 94: 648–661.</w:t>
      </w:r>
    </w:p>
    <w:p>
      <w:pPr>
        <w:pStyle w:val="ListParagraph"/>
        <w:numPr>
          <w:ilvl w:val="0"/>
          <w:numId w:val="2"/>
        </w:numPr>
        <w:spacing w:after="60" w:line="276"/>
      </w:pPr>
      <w:r>
        <w:rPr>
          <w:rFonts w:ascii="Calibri" w:cs="Calibri" w:eastAsia="Calibri" w:hAnsi="Calibri"/>
        </w:rPr>
        <w:t xml:space="preserve">Siefert A. et al. (2015) A global meta-analysis of the relative extent of intraspecific trait variation in plant communities. </w:t>
      </w:r>
      <w:r>
        <w:rPr>
          <w:rFonts w:ascii="Calibri" w:cs="Calibri" w:eastAsia="Calibri" w:hAnsi="Calibri"/>
          <w:i/>
          <w:iCs/>
        </w:rPr>
        <w:t xml:space="preserve">Ecology Letters</w:t>
      </w:r>
      <w:r>
        <w:rPr>
          <w:rFonts w:ascii="Calibri" w:cs="Calibri" w:eastAsia="Calibri" w:hAnsi="Calibri"/>
        </w:rPr>
        <w:t xml:space="preserve"> 18: 1406–1419.</w:t>
      </w:r>
    </w:p>
    <w:p>
      <w:pPr>
        <w:pStyle w:val="ListParagraph"/>
        <w:numPr>
          <w:ilvl w:val="0"/>
          <w:numId w:val="2"/>
        </w:numPr>
        <w:spacing w:after="60" w:line="276"/>
      </w:pPr>
      <w:r>
        <w:rPr>
          <w:rFonts w:ascii="Calibri" w:cs="Calibri" w:eastAsia="Calibri" w:hAnsi="Calibri"/>
        </w:rPr>
        <w:t xml:space="preserve">Violle C., Enquist B.J., McGill B.J., Jiang L., Albert C.H., Hulshof C., Jung V. &amp; Messier J. (2012) The return of the variance: intraspecific variability in community ecology. </w:t>
      </w:r>
      <w:r>
        <w:rPr>
          <w:rFonts w:ascii="Calibri" w:cs="Calibri" w:eastAsia="Calibri" w:hAnsi="Calibri"/>
          <w:i/>
          <w:iCs/>
        </w:rPr>
        <w:t xml:space="preserve">Trends in Ecology &amp; Evolution</w:t>
      </w:r>
      <w:r>
        <w:rPr>
          <w:rFonts w:ascii="Calibri" w:cs="Calibri" w:eastAsia="Calibri" w:hAnsi="Calibri"/>
        </w:rPr>
        <w:t xml:space="preserve"> 27: 244–252.</w:t>
      </w:r>
    </w:p>
    <w:p>
      <w:pPr>
        <w:pStyle w:val="ListParagraph"/>
        <w:numPr>
          <w:ilvl w:val="0"/>
          <w:numId w:val="2"/>
        </w:numPr>
        <w:spacing w:after="60" w:line="276"/>
      </w:pPr>
      <w:r>
        <w:rPr>
          <w:rFonts w:ascii="Calibri" w:cs="Calibri" w:eastAsia="Calibri" w:hAnsi="Calibri"/>
        </w:rPr>
        <w:t xml:space="preserve">Toussaint A., Brosse S., Bueno C.G., Pärtel M., Tamme R. &amp; Carmona C.P. (2021) Extinction of threatened vertebrates will lead to idiosyncratic changes in functional diversity across the world. </w:t>
      </w:r>
      <w:r>
        <w:rPr>
          <w:rFonts w:ascii="Calibri" w:cs="Calibri" w:eastAsia="Calibri" w:hAnsi="Calibri"/>
          <w:i/>
          <w:iCs/>
        </w:rPr>
        <w:t xml:space="preserve">Nature Communications</w:t>
      </w:r>
      <w:r>
        <w:rPr>
          <w:rFonts w:ascii="Calibri" w:cs="Calibri" w:eastAsia="Calibri" w:hAnsi="Calibri"/>
        </w:rPr>
        <w:t xml:space="preserve"> 12: 5162.</w:t>
      </w:r>
    </w:p>
    <w:p>
      <w:pPr>
        <w:pStyle w:val="ListParagraph"/>
        <w:numPr>
          <w:ilvl w:val="0"/>
          <w:numId w:val="2"/>
        </w:numPr>
        <w:spacing w:after="60" w:line="276"/>
      </w:pPr>
      <w:r>
        <w:rPr>
          <w:rFonts w:ascii="Calibri" w:cs="Calibri" w:eastAsia="Calibri" w:hAnsi="Calibri"/>
        </w:rPr>
        <w:t xml:space="preserve">Wright I.J. et al. (2004) The worldwide leaf economics spectrum. </w:t>
      </w:r>
      <w:r>
        <w:rPr>
          <w:rFonts w:ascii="Calibri" w:cs="Calibri" w:eastAsia="Calibri" w:hAnsi="Calibri"/>
          <w:i/>
          <w:iCs/>
        </w:rPr>
        <w:t xml:space="preserve">Nature</w:t>
      </w:r>
      <w:r>
        <w:rPr>
          <w:rFonts w:ascii="Calibri" w:cs="Calibri" w:eastAsia="Calibri" w:hAnsi="Calibri"/>
        </w:rPr>
        <w:t xml:space="preserve"> 428: 821–827.</w:t>
      </w:r>
    </w:p>
    <w:p>
      <w:pPr>
        <w:spacing w:after="200"/>
      </w:pPr>
    </w:p>
    <w:p>
      <w:pPr>
        <w:spacing w:after="120" w:line="276"/>
      </w:pPr>
      <w:r>
        <w:rPr>
          <w:rFonts w:ascii="Calibri" w:cs="Calibri" w:eastAsia="Calibri" w:hAnsi="Calibri"/>
          <w:color w:val="595959"/>
          <w:sz w:val="18"/>
          <w:szCs w:val="18"/>
        </w:rPr>
        <w:t xml:space="preserve">Contact: aurele.toussaint@cnrs.fr · CRBE, 118 route de Narbonne, 31062 Toulouse. Course page and materials: </w:t>
      </w:r>
      <w:r>
        <w:rPr>
          <w:rFonts w:ascii="Consolas" w:cs="Consolas" w:eastAsia="Consolas" w:hAnsi="Consolas"/>
          <w:color w:val="595959"/>
          <w:sz w:val="18"/>
          <w:szCs w:val="18"/>
          <w:shd w:fill="F3F3F3" w:color="auto" w:val="clear"/>
        </w:rPr>
        <w:t xml:space="preserve">data/courses/</w:t>
      </w:r>
      <w:r>
        <w:rPr>
          <w:rFonts w:ascii="Calibri" w:cs="Calibri" w:eastAsia="Calibri" w:hAnsi="Calibri"/>
          <w:color w:val="595959"/>
          <w:sz w:val="18"/>
          <w:szCs w:val="18"/>
        </w:rPr>
        <w:t xml:space="preserve"> on the instructor’s website.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Master FBE 2026 · Introduction to Functional Ecology in R · Syllabus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Aurèle Toussaint</dc:creator>
  <cp:lastModifiedBy>Un-named</cp:lastModifiedBy>
  <cp:revision>1</cp:revision>
  <dcterms:created xsi:type="dcterms:W3CDTF">2026-09-11T09:15:37.983Z</dcterms:created>
  <dcterms:modified xsi:type="dcterms:W3CDTF">2026-09-11T09:15:37.984Z</dcterms:modified>
</cp:coreProperties>
</file>

<file path=docProps/custom.xml><?xml version="1.0" encoding="utf-8"?>
<Properties xmlns="http://schemas.openxmlformats.org/officeDocument/2006/custom-properties" xmlns:vt="http://schemas.openxmlformats.org/officeDocument/2006/docPropsVTypes"/>
</file>