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Helvetica" w:hAnsi="Helvetica"/>
          <w:b/>
          <w:sz w:val="36"/>
          <w:szCs w:val="36"/>
          <w:u w:val="single"/>
          <w:lang w:val="en-GB"/>
        </w:rPr>
      </w:pPr>
      <w:r>
        <w:rPr>
          <w:rFonts w:ascii="Helvetica" w:hAnsi="Helvetica"/>
          <w:b/>
          <w:sz w:val="36"/>
          <w:szCs w:val="36"/>
          <w:u w:val="single"/>
          <w:lang w:val="en-GB"/>
        </w:rPr>
        <w:t>Curriculum Vitae</w:t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b/>
          <w:sz w:val="36"/>
          <w:szCs w:val="36"/>
          <w:lang w:val="en-GB"/>
        </w:rPr>
      </w:pPr>
      <w:r>
        <w:rPr>
          <w:rFonts w:ascii="Helvetica" w:hAnsi="Helvetica"/>
          <w:b/>
          <w:sz w:val="36"/>
          <w:szCs w:val="36"/>
          <w:lang w:val="en-GB"/>
        </w:rPr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b/>
          <w:sz w:val="36"/>
          <w:szCs w:val="36"/>
          <w:lang w:val="en-GB"/>
        </w:rPr>
      </w:pPr>
      <w:r>
        <w:rPr>
          <w:rFonts w:ascii="Helvetica" w:hAnsi="Helvetica"/>
          <w:b/>
          <w:sz w:val="36"/>
          <w:szCs w:val="36"/>
          <w:lang w:val="en-GB"/>
        </w:rPr>
        <w:t>Aurèle TOUSSAINT</w:t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Research</w:t>
      </w:r>
      <w:r>
        <w:rPr>
          <w:rFonts w:ascii="Helvetica" w:hAnsi="Helvetica"/>
          <w:b/>
          <w:sz w:val="24"/>
          <w:szCs w:val="24"/>
          <w:lang w:val="en-GB"/>
        </w:rPr>
        <w:t>er CNRS</w:t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Date of birth: 16</w:t>
      </w:r>
      <w:r>
        <w:rPr>
          <w:rFonts w:ascii="Helvetica" w:hAnsi="Helvetica"/>
          <w:vertAlign w:val="superscript"/>
          <w:lang w:val="en-GB"/>
        </w:rPr>
        <w:t>th</w:t>
      </w:r>
      <w:r>
        <w:rPr>
          <w:rFonts w:ascii="Helvetica" w:hAnsi="Helvetica"/>
          <w:lang w:val="en-GB"/>
        </w:rPr>
        <w:t xml:space="preserve"> of July 1988 </w:t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Nationality: French</w:t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sz w:val="28"/>
          <w:szCs w:val="28"/>
          <w:u w:val="single"/>
          <w:lang w:val="en-GB"/>
        </w:rPr>
      </w:pPr>
      <w:r>
        <w:rPr>
          <w:rFonts w:ascii="Helvetica" w:hAnsi="Helvetica"/>
          <w:sz w:val="28"/>
          <w:szCs w:val="28"/>
          <w:u w:val="single"/>
          <w:lang w:val="en-GB"/>
        </w:rPr>
        <w:t>Professional address: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r>
        <w:rPr>
          <w:rFonts w:eastAsia="ＭＳ 明朝" w:cs="Arial" w:ascii="Helvetica" w:hAnsi="Helvetica" w:eastAsiaTheme="minorEastAsia"/>
          <w:b/>
          <w:bCs/>
          <w:color w:val="1A1A1A"/>
          <w:sz w:val="24"/>
          <w:szCs w:val="24"/>
          <w:lang w:val="en-GB"/>
        </w:rPr>
        <w:t>Centre de Recherche pour la Biodiversité et l'Environnement (CRBE)</w:t>
      </w:r>
      <w:r>
        <w:rPr>
          <w:rFonts w:eastAsia="ＭＳ 明朝" w:cs="Arial" w:ascii="Helvetica" w:hAnsi="Helvetica" w:eastAsiaTheme="minorEastAsia"/>
          <w:color w:val="1A1A1A"/>
          <w:sz w:val="24"/>
          <w:szCs w:val="24"/>
          <w:lang w:val="en-GB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r>
        <w:rPr>
          <w:rFonts w:eastAsia="ＭＳ 明朝" w:cs="Arial" w:ascii="Helvetica" w:hAnsi="Helvetica" w:eastAsiaTheme="minorEastAsia"/>
          <w:color w:val="1A1A1A"/>
          <w:sz w:val="24"/>
          <w:szCs w:val="24"/>
          <w:lang w:val="en-GB"/>
        </w:rPr>
        <w:t>UMR5300 – UPS-CNRS-IRD-INP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r>
        <w:rPr>
          <w:rFonts w:eastAsia="ＭＳ 明朝" w:cs="Arial" w:ascii="Helvetica" w:hAnsi="Helvetica" w:eastAsiaTheme="minorEastAsia"/>
          <w:color w:val="1A1A1A"/>
          <w:sz w:val="24"/>
          <w:szCs w:val="24"/>
          <w:lang w:val="en-GB"/>
        </w:rPr>
        <w:t>Université Paul-Sabatier - Toulouse 3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r>
        <w:rPr>
          <w:rFonts w:eastAsia="ＭＳ 明朝" w:cs="Arial" w:ascii="Helvetica" w:hAnsi="Helvetica" w:eastAsiaTheme="minorEastAsia"/>
          <w:color w:val="1A1A1A"/>
          <w:sz w:val="24"/>
          <w:szCs w:val="24"/>
          <w:lang w:val="en-GB"/>
        </w:rPr>
        <w:t>Bat. 4R1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r>
        <w:rPr>
          <w:rFonts w:eastAsia="ＭＳ 明朝" w:cs="Arial" w:ascii="Helvetica" w:hAnsi="Helvetica" w:eastAsiaTheme="minorEastAsia"/>
          <w:color w:val="1A1A1A"/>
          <w:sz w:val="24"/>
          <w:szCs w:val="24"/>
          <w:lang w:val="en-GB"/>
        </w:rPr>
        <w:t>118 Route de Narbonne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r>
        <w:rPr>
          <w:rFonts w:eastAsia="ＭＳ 明朝" w:cs="Arial" w:ascii="Helvetica" w:hAnsi="Helvetica" w:eastAsiaTheme="minorEastAsia"/>
          <w:color w:val="1A1A1A"/>
          <w:sz w:val="24"/>
          <w:szCs w:val="24"/>
          <w:lang w:val="en-GB"/>
        </w:rPr>
        <w:t>31062, Toulouse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r>
        <w:rPr>
          <w:rFonts w:eastAsia="ＭＳ 明朝" w:cs="Arial" w:ascii="Helvetica" w:hAnsi="Helvetica" w:eastAsiaTheme="minorEastAsia"/>
          <w:color w:val="1A1A1A"/>
          <w:sz w:val="24"/>
          <w:szCs w:val="24"/>
          <w:lang w:val="en-GB"/>
        </w:rPr>
        <w:t>France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Arial" w:eastAsiaTheme="minorEastAsia"/>
          <w:color w:val="1A1A1A"/>
          <w:sz w:val="24"/>
          <w:szCs w:val="24"/>
          <w:lang w:val="en-GB"/>
        </w:rPr>
      </w:pPr>
      <w:bookmarkStart w:id="0" w:name="OLE_LINK3"/>
      <w:bookmarkStart w:id="1" w:name="OLE_LINK2"/>
      <w:bookmarkStart w:id="2" w:name="OLE_LINK1"/>
      <w:r>
        <w:rPr>
          <w:rFonts w:eastAsia="ＭＳ 明朝" w:cs="Arial" w:ascii="Helvetica" w:hAnsi="Helvetica" w:eastAsiaTheme="minorEastAsia"/>
          <w:color w:val="1A1A1A"/>
          <w:sz w:val="24"/>
          <w:szCs w:val="24"/>
        </w:rPr>
        <w:t xml:space="preserve">E-mail: </w:t>
      </w:r>
      <w:r>
        <w:rPr>
          <w:rFonts w:eastAsia="ＭＳ 明朝" w:cs="Arial" w:ascii="Helvetica" w:hAnsi="Helvetica" w:eastAsiaTheme="minorEastAsia"/>
          <w:color w:val="0070C0"/>
          <w:sz w:val="24"/>
          <w:szCs w:val="24"/>
          <w:u w:val="single"/>
        </w:rPr>
        <w:t>aurele.toussaint@u</w:t>
      </w:r>
      <w:r>
        <w:rPr>
          <w:rFonts w:eastAsia="ＭＳ 明朝" w:cs="Arial" w:ascii="Helvetica" w:hAnsi="Helvetica" w:eastAsiaTheme="minorEastAsia"/>
          <w:color w:val="0070C0"/>
          <w:sz w:val="24"/>
          <w:szCs w:val="24"/>
          <w:u w:val="single"/>
        </w:rPr>
        <w:t>niv-tlse3</w:t>
      </w:r>
      <w:r>
        <w:rPr>
          <w:rFonts w:eastAsia="ＭＳ 明朝" w:cs="Arial" w:ascii="Helvetica" w:hAnsi="Helvetica" w:eastAsiaTheme="minorEastAsia"/>
          <w:color w:val="0070C0"/>
          <w:sz w:val="24"/>
          <w:szCs w:val="24"/>
          <w:u w:val="single"/>
        </w:rPr>
        <w:t>.</w:t>
      </w:r>
      <w:bookmarkEnd w:id="0"/>
      <w:bookmarkEnd w:id="1"/>
      <w:bookmarkEnd w:id="2"/>
      <w:r>
        <w:rPr>
          <w:rFonts w:eastAsia="ＭＳ 明朝" w:cs="Arial" w:ascii="Helvetica" w:hAnsi="Helvetica" w:eastAsiaTheme="minorEastAsia"/>
          <w:color w:val="0070C0"/>
          <w:sz w:val="24"/>
          <w:szCs w:val="24"/>
          <w:u w:val="single"/>
        </w:rPr>
        <w:t>fr</w:t>
      </w:r>
    </w:p>
    <w:p>
      <w:pPr>
        <w:pStyle w:val="Normal"/>
        <w:spacing w:lineRule="auto" w:line="240" w:before="0" w:after="0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kern w:val="0"/>
                <w:sz w:val="28"/>
                <w:szCs w:val="28"/>
                <w:lang w:val="en-GB" w:eastAsia="en-US" w:bidi="ar-SA"/>
              </w:rPr>
              <w:t>Professional appointments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January 2020 – </w:t>
      </w:r>
      <w:r>
        <w:rPr>
          <w:rFonts w:ascii="Helvetica" w:hAnsi="Helvetica"/>
          <w:b/>
          <w:sz w:val="24"/>
          <w:szCs w:val="24"/>
          <w:lang w:val="en-GB"/>
        </w:rPr>
        <w:t>December 2023</w:t>
      </w:r>
      <w:r>
        <w:rPr>
          <w:rFonts w:ascii="Helvetica" w:hAnsi="Helvetica"/>
          <w:b/>
          <w:sz w:val="24"/>
          <w:szCs w:val="24"/>
          <w:lang w:val="en-GB"/>
        </w:rPr>
        <w:t>: Research fellow</w:t>
      </w:r>
    </w:p>
    <w:p>
      <w:pPr>
        <w:pStyle w:val="Normal"/>
        <w:spacing w:lineRule="auto" w:line="240" w:before="0" w:after="0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Institute of Ecology and Earth Sciences, Department of Botany (University of Tartu, Estonia)</w:t>
      </w:r>
    </w:p>
    <w:p>
      <w:pPr>
        <w:pStyle w:val="Normal"/>
        <w:spacing w:lineRule="auto" w:line="240" w:before="0" w:after="0"/>
        <w:ind w:firstLine="436"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the Estonian Research Council </w:t>
      </w:r>
    </w:p>
    <w:p>
      <w:pPr>
        <w:pStyle w:val="Normal"/>
        <w:spacing w:lineRule="auto" w:line="240" w:before="0" w:after="0"/>
        <w:ind w:left="1156"/>
        <w:rPr>
          <w:rFonts w:ascii="Helvetica" w:hAnsi="Helvetica"/>
          <w:i/>
          <w:i/>
          <w:sz w:val="24"/>
          <w:szCs w:val="24"/>
          <w:lang w:val="en-GB"/>
        </w:rPr>
      </w:pPr>
      <w:r>
        <w:rPr>
          <w:rFonts w:ascii="Helvetica" w:hAnsi="Helvetica"/>
          <w:i/>
          <w:sz w:val="24"/>
          <w:szCs w:val="24"/>
          <w:lang w:val="en-GB"/>
        </w:rPr>
        <w:t>PSG-505: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i/>
          <w:sz w:val="24"/>
          <w:szCs w:val="24"/>
          <w:lang w:val="en-GB"/>
        </w:rPr>
        <w:t>Toward an optimization of the functional diversity approaches of freshwater fish: historical patterns and impact of human activities.</w:t>
      </w:r>
    </w:p>
    <w:p>
      <w:pPr>
        <w:pStyle w:val="Normal"/>
        <w:spacing w:lineRule="auto" w:line="240" w:before="0" w:after="0"/>
        <w:ind w:left="1156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u w:val="single"/>
          <w:lang w:val="en-GB"/>
        </w:rPr>
        <w:t>Rank:</w:t>
      </w:r>
      <w:r>
        <w:rPr>
          <w:rFonts w:ascii="Helvetica" w:hAnsi="Helvetica"/>
          <w:sz w:val="24"/>
          <w:szCs w:val="24"/>
          <w:lang w:val="en-GB"/>
        </w:rPr>
        <w:t xml:space="preserve"> 1/42</w:t>
      </w:r>
    </w:p>
    <w:p>
      <w:pPr>
        <w:pStyle w:val="Normal"/>
        <w:spacing w:lineRule="auto" w:line="240" w:before="0" w:after="0"/>
        <w:ind w:left="1156"/>
        <w:rPr>
          <w:b w:val="false"/>
          <w:bCs w:val="false"/>
        </w:rPr>
      </w:pPr>
      <w:r>
        <w:rPr>
          <w:rFonts w:ascii="Helvetica" w:hAnsi="Helvetica"/>
          <w:b w:val="false"/>
          <w:bCs w:val="false"/>
          <w:sz w:val="24"/>
          <w:szCs w:val="24"/>
          <w:lang w:val="en-GB"/>
        </w:rPr>
        <w:t>260.500,00 EUR</w:t>
      </w:r>
    </w:p>
    <w:p>
      <w:pPr>
        <w:pStyle w:val="Normal"/>
        <w:spacing w:lineRule="auto" w:line="240" w:before="0" w:after="0"/>
        <w:ind w:left="1156"/>
        <w:rPr>
          <w:rFonts w:ascii="Helvetica" w:hAnsi="Helvetica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September 2017 – August 2019: MOBILITAS Pluss Post-Doctoral researcher</w:t>
      </w:r>
    </w:p>
    <w:p>
      <w:pPr>
        <w:pStyle w:val="Normal"/>
        <w:spacing w:lineRule="auto" w:line="240" w:before="0" w:after="0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Institute of Ecology and Earth Sciences, Department of Botany (University of Tartu, Estonia)</w:t>
      </w:r>
    </w:p>
    <w:p>
      <w:pPr>
        <w:pStyle w:val="Normal"/>
        <w:spacing w:lineRule="auto" w:line="240" w:before="0" w:after="0"/>
        <w:ind w:firstLine="436"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the Estonian Research Council</w:t>
      </w:r>
    </w:p>
    <w:p>
      <w:pPr>
        <w:pStyle w:val="Normal"/>
        <w:spacing w:lineRule="auto" w:line="240" w:before="0" w:after="0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i/>
          <w:sz w:val="24"/>
          <w:szCs w:val="24"/>
          <w:lang w:val="en-GB"/>
        </w:rPr>
        <w:t>MOBJD-276: Macroecology of functional diversity: comparison of taxonomic groups</w:t>
      </w:r>
      <w:r>
        <w:rPr>
          <w:rFonts w:ascii="Helvetica" w:hAnsi="Helvetica"/>
          <w:sz w:val="24"/>
          <w:szCs w:val="24"/>
          <w:lang w:val="en-GB"/>
        </w:rPr>
        <w:t xml:space="preserve">. </w:t>
      </w:r>
    </w:p>
    <w:p>
      <w:pPr>
        <w:pStyle w:val="Normal"/>
        <w:spacing w:lineRule="auto" w:line="240" w:before="0" w:after="0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u w:val="single"/>
          <w:lang w:val="en-GB"/>
        </w:rPr>
        <w:t>Rank</w:t>
      </w:r>
      <w:r>
        <w:rPr>
          <w:rFonts w:ascii="Helvetica" w:hAnsi="Helvetica"/>
          <w:sz w:val="24"/>
          <w:szCs w:val="24"/>
          <w:lang w:val="en-GB"/>
        </w:rPr>
        <w:t>: 1/106</w:t>
      </w:r>
    </w:p>
    <w:p>
      <w:pPr>
        <w:pStyle w:val="Normal"/>
        <w:spacing w:lineRule="auto" w:line="240" w:before="0" w:after="0"/>
        <w:ind w:left="1440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63.300,00 EUR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/>
          <w:i/>
          <w:i/>
          <w:sz w:val="24"/>
          <w:szCs w:val="24"/>
          <w:lang w:val="en-US" w:eastAsia="fr-FR"/>
        </w:rPr>
      </w:pPr>
      <w:r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b/>
          <w:sz w:val="24"/>
          <w:szCs w:val="24"/>
          <w:lang w:val="en-US"/>
        </w:rPr>
      </w:pPr>
      <w:r>
        <w:rPr>
          <w:rFonts w:ascii="Helvetica" w:hAnsi="Helvetica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September 2016 – August 2017: Specialist fellow in MacroEcology</w:t>
      </w:r>
    </w:p>
    <w:p>
      <w:pPr>
        <w:pStyle w:val="Normal"/>
        <w:spacing w:lineRule="auto" w:line="240" w:before="0" w:after="0"/>
        <w:ind w:left="284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Research done at the Institute of Ecology and Earth Sciences, Department of Botany (University of Tartu, Estonia)</w:t>
      </w:r>
    </w:p>
    <w:p>
      <w:pPr>
        <w:pStyle w:val="Normal"/>
        <w:spacing w:lineRule="auto" w:line="240" w:before="0" w:after="0"/>
        <w:ind w:left="284"/>
        <w:rPr>
          <w:rFonts w:ascii="Times New Roman" w:hAnsi="Times New Roman" w:eastAsia="Times New Roman"/>
          <w:i/>
          <w:i/>
          <w:sz w:val="24"/>
          <w:szCs w:val="24"/>
          <w:lang w:val="en-US" w:eastAsia="fr-FR"/>
        </w:rPr>
      </w:pPr>
      <w:r>
        <w:rPr>
          <w:rFonts w:ascii="Helvetica" w:hAnsi="Helvetica"/>
          <w:sz w:val="24"/>
          <w:szCs w:val="24"/>
          <w:lang w:val="en-GB"/>
        </w:rPr>
        <w:tab/>
      </w:r>
      <w:r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b/>
          <w:sz w:val="24"/>
          <w:szCs w:val="24"/>
          <w:lang w:val="en-US"/>
        </w:rPr>
      </w:pPr>
      <w:r>
        <w:rPr>
          <w:rFonts w:ascii="Helvetica" w:hAnsi="Helvetica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January 2016 – June 2016: Erasmus-Mundus mobility grant for PhD Student</w:t>
      </w:r>
    </w:p>
    <w:p>
      <w:pPr>
        <w:pStyle w:val="Normal"/>
        <w:spacing w:lineRule="auto" w:line="240" w:before="0" w:after="0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Kyung Hee University – Dept of Biology – Seoul, Korea</w:t>
      </w:r>
    </w:p>
    <w:p>
      <w:pPr>
        <w:pStyle w:val="Normal"/>
        <w:spacing w:lineRule="auto" w:line="240" w:before="0" w:after="0"/>
        <w:ind w:firstLine="436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</w:t>
      </w:r>
      <w:r>
        <w:rPr>
          <w:rFonts w:ascii="Helvetica" w:hAnsi="Helvetica"/>
          <w:sz w:val="24"/>
          <w:szCs w:val="24"/>
          <w:lang w:val="en-GB"/>
        </w:rPr>
        <w:t>: Pr. Young-Seuk Park (Kyung-Hee University)</w:t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b/>
          <w:sz w:val="24"/>
          <w:szCs w:val="24"/>
          <w:lang w:val="en-US"/>
        </w:rPr>
      </w:pPr>
      <w:r>
        <w:rPr>
          <w:rFonts w:ascii="Helvetica" w:hAnsi="Helvetica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October 2012 – June 2016: PhD Student in Fish Macro-ecology </w:t>
      </w:r>
    </w:p>
    <w:p>
      <w:pPr>
        <w:pStyle w:val="Normal"/>
        <w:spacing w:lineRule="auto" w:line="240" w:before="0" w:after="0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Laboratory ‘Evolution &amp; Diversité Biologique’ (University Paul Sabatier – Toulouse 3 UMR 5174)</w:t>
      </w:r>
    </w:p>
    <w:p>
      <w:pPr>
        <w:pStyle w:val="Normal"/>
        <w:spacing w:lineRule="auto" w:line="240" w:before="0" w:after="0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Topic: </w:t>
      </w:r>
      <w:r>
        <w:rPr>
          <w:rFonts w:ascii="Helvetica" w:hAnsi="Helvetica"/>
          <w:sz w:val="24"/>
          <w:szCs w:val="24"/>
          <w:lang w:val="en-GB"/>
        </w:rPr>
        <w:t>Functional diversity of freshwater fish fauna at the world scale: patterns, determinants and human activities impacts</w:t>
      </w:r>
    </w:p>
    <w:p>
      <w:pPr>
        <w:pStyle w:val="Normal"/>
        <w:spacing w:lineRule="auto" w:line="240" w:before="0" w:after="0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Supervisors</w:t>
      </w:r>
      <w:r>
        <w:rPr>
          <w:rFonts w:ascii="Helvetica" w:hAnsi="Helvetica"/>
          <w:sz w:val="24"/>
          <w:szCs w:val="24"/>
          <w:lang w:val="en-GB"/>
        </w:rPr>
        <w:t>: Pr. Sébastien Brosse (University Paul Sabatier) and Dr. Sébastien Villéger (University Montpellier 2)</w:t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October 2013 – June 2015: Teaching assistant</w:t>
      </w:r>
      <w:r>
        <w:rPr>
          <w:rFonts w:ascii="Helvetica" w:hAnsi="Helvetica"/>
          <w:sz w:val="24"/>
          <w:szCs w:val="24"/>
          <w:lang w:val="en-GB"/>
        </w:rPr>
        <w:t xml:space="preserve"> in biostatistics at the University Paul Sabatier – Toulouse 3.</w:t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sz w:val="28"/>
          <w:szCs w:val="28"/>
          <w:u w:val="single"/>
          <w:lang w:val="en-GB"/>
        </w:rPr>
      </w:pPr>
      <w:r>
        <w:rPr>
          <w:rFonts w:ascii="Helvetica" w:hAnsi="Helvetica"/>
          <w:sz w:val="28"/>
          <w:szCs w:val="28"/>
          <w:u w:val="single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sz w:val="28"/>
          <w:szCs w:val="28"/>
          <w:u w:val="single"/>
          <w:lang w:val="en-GB"/>
        </w:rPr>
      </w:pPr>
      <w:r>
        <w:rPr>
          <w:rFonts w:ascii="Helvetica" w:hAnsi="Helvetica"/>
          <w:sz w:val="28"/>
          <w:szCs w:val="28"/>
          <w:u w:val="single"/>
          <w:lang w:val="en-GB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kern w:val="0"/>
                <w:sz w:val="28"/>
                <w:szCs w:val="28"/>
                <w:lang w:val="en-GB" w:eastAsia="en-US" w:bidi="ar-SA"/>
              </w:rPr>
              <w:t>Education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  <w:r>
        <w:rPr>
          <w:rFonts w:ascii="Helvetica" w:hAnsi="Helvetica"/>
          <w:b/>
          <w:sz w:val="24"/>
          <w:szCs w:val="24"/>
          <w:u w:val="single"/>
          <w:lang w:val="en-GB"/>
        </w:rPr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2011-2012: Second year of Master of Science (MSc) in Biostatistics and ecological systems modelling </w:t>
      </w:r>
      <w:r>
        <w:rPr>
          <w:rFonts w:ascii="Helvetica" w:hAnsi="Helvetica"/>
          <w:sz w:val="24"/>
          <w:szCs w:val="24"/>
          <w:lang w:val="en-GB"/>
        </w:rPr>
        <w:t>University Paul Sabatier-Toulouse 3, France – With second highest distinction (Rank: 5/19)</w:t>
      </w:r>
    </w:p>
    <w:p>
      <w:pPr>
        <w:pStyle w:val="Normal"/>
        <w:spacing w:lineRule="auto" w:line="240" w:before="0" w:after="0"/>
        <w:ind w:hanging="284"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ab/>
        <w:t xml:space="preserve">Thesis </w:t>
      </w:r>
      <w:r>
        <w:rPr>
          <w:rFonts w:ascii="Helvetica" w:hAnsi="Helvetica"/>
          <w:sz w:val="24"/>
          <w:szCs w:val="24"/>
          <w:lang w:val="en-GB"/>
        </w:rPr>
        <w:t>done at the Laboratory ‘Evolution &amp; Diversité Biologique’ (UMR 5174) supervised by Sébastien Brosse and Sébastien Villéger.</w:t>
      </w:r>
    </w:p>
    <w:p>
      <w:pPr>
        <w:pStyle w:val="Normal"/>
        <w:spacing w:lineRule="auto" w:line="240" w:before="0" w:after="0"/>
        <w:ind w:left="709"/>
        <w:jc w:val="both"/>
        <w:rPr>
          <w:rFonts w:ascii="Helvetica" w:hAnsi="Helvetica"/>
          <w:u w:val="single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>Topic:</w:t>
      </w:r>
      <w:r>
        <w:rPr>
          <w:rFonts w:ascii="Helvetica" w:hAnsi="Helvetica"/>
          <w:sz w:val="24"/>
          <w:szCs w:val="24"/>
          <w:lang w:val="en-GB"/>
        </w:rPr>
        <w:t xml:space="preserve"> Determinants of change in taxonomic dissimilarity in the freshwater fish fauna at the world scale</w:t>
      </w:r>
    </w:p>
    <w:p>
      <w:pPr>
        <w:pStyle w:val="Normal"/>
        <w:spacing w:lineRule="auto" w:line="240" w:before="0" w:after="0"/>
        <w:ind w:hanging="284"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2010-2011: First year of Master of Science (MSc) in Ecology</w:t>
      </w:r>
      <w:r>
        <w:rPr>
          <w:rFonts w:ascii="Helvetica" w:hAnsi="Helvetica"/>
          <w:sz w:val="24"/>
          <w:szCs w:val="24"/>
          <w:lang w:val="en-GB"/>
        </w:rPr>
        <w:t xml:space="preserve"> at the</w:t>
      </w:r>
      <w:r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 Paul Sabatier-Toulouse 3, France – With distinction (Rank: 43/172)</w:t>
      </w:r>
    </w:p>
    <w:p>
      <w:pPr>
        <w:pStyle w:val="Normal"/>
        <w:spacing w:lineRule="auto" w:line="240" w:before="0" w:after="0"/>
        <w:ind w:hanging="284"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 xml:space="preserve">Thesis </w:t>
      </w:r>
      <w:r>
        <w:rPr>
          <w:rFonts w:ascii="Helvetica" w:hAnsi="Helvetica"/>
          <w:sz w:val="24"/>
          <w:szCs w:val="24"/>
          <w:lang w:val="en-GB"/>
        </w:rPr>
        <w:t>done at the Laboratory ‘Evolution &amp; Diversité Biologique’ (UMR 5174) supervised by Sébastien Brosse and Simon Blanchet.</w:t>
      </w:r>
    </w:p>
    <w:p>
      <w:pPr>
        <w:pStyle w:val="Normal"/>
        <w:spacing w:lineRule="auto" w:line="240" w:before="0" w:after="0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>Topic:</w:t>
      </w:r>
      <w:r>
        <w:rPr>
          <w:rFonts w:ascii="Helvetica" w:hAnsi="Helvetica"/>
          <w:sz w:val="24"/>
          <w:szCs w:val="24"/>
          <w:lang w:val="en-GB"/>
        </w:rPr>
        <w:t xml:space="preserve"> Revision of the taxonomy of the freshwater fish European fauna and implications for conservation and biogeography.</w:t>
      </w:r>
    </w:p>
    <w:p>
      <w:pPr>
        <w:pStyle w:val="Normal"/>
        <w:spacing w:lineRule="auto" w:line="240" w:before="0" w:after="0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2008-2010: Bachelor of Science (BSc) in Biology of Organisms </w:t>
      </w:r>
      <w:r>
        <w:rPr>
          <w:rFonts w:ascii="Helvetica" w:hAnsi="Helvetica"/>
          <w:sz w:val="24"/>
          <w:szCs w:val="24"/>
          <w:lang w:val="en-GB"/>
        </w:rPr>
        <w:t>University of Lorraine, Nancy, France (Rank: 90/237)</w:t>
      </w:r>
    </w:p>
    <w:p>
      <w:pPr>
        <w:pStyle w:val="Normal"/>
        <w:spacing w:lineRule="auto" w:line="240" w:before="0" w:after="0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2009, July: </w:t>
      </w:r>
      <w:r>
        <w:rPr>
          <w:rFonts w:ascii="Helvetica" w:hAnsi="Helvetica"/>
          <w:b/>
          <w:sz w:val="24"/>
          <w:szCs w:val="24"/>
          <w:lang w:val="en-GB"/>
        </w:rPr>
        <w:t xml:space="preserve">Thesis </w:t>
      </w:r>
      <w:r>
        <w:rPr>
          <w:rFonts w:ascii="Helvetica" w:hAnsi="Helvetica"/>
          <w:sz w:val="24"/>
          <w:szCs w:val="24"/>
          <w:lang w:val="en-GB"/>
        </w:rPr>
        <w:t>done at the ‘Département d’Ecologie, Physiologie et Ethologie’ (UMR 7178 DEPE)</w:t>
      </w:r>
      <w:r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supervised by Pr. M. Trabalon &amp; Dr. C. Gilbert.</w:t>
      </w:r>
    </w:p>
    <w:p>
      <w:pPr>
        <w:pStyle w:val="Normal"/>
        <w:spacing w:lineRule="auto" w:line="240" w:before="0" w:after="0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>Topic:</w:t>
      </w:r>
      <w:r>
        <w:rPr>
          <w:rFonts w:ascii="Helvetica" w:hAnsi="Helvetica"/>
          <w:sz w:val="24"/>
          <w:szCs w:val="24"/>
          <w:lang w:val="en-GB"/>
        </w:rPr>
        <w:t xml:space="preserve"> Sexual behaviour of the rats in a choosing situation</w:t>
      </w:r>
    </w:p>
    <w:p>
      <w:pPr>
        <w:pStyle w:val="Normal"/>
        <w:spacing w:lineRule="auto" w:line="240" w:before="0" w:after="0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2006-2007: ‘PCEM1’: First Year of the medical studies </w:t>
      </w:r>
      <w:r>
        <w:rPr>
          <w:rFonts w:ascii="Helvetica" w:hAnsi="Helvetica"/>
          <w:sz w:val="24"/>
          <w:szCs w:val="24"/>
          <w:lang w:val="en-GB"/>
        </w:rPr>
        <w:t>University of Lorraine in Nancy, France (Rank for the competitive examination: 888/1959)</w:t>
      </w:r>
    </w:p>
    <w:p>
      <w:pPr>
        <w:pStyle w:val="Normal"/>
        <w:spacing w:lineRule="auto" w:line="240" w:before="0" w:after="0"/>
        <w:ind w:hanging="2130" w:left="213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2006: ‘Baccalauréat’ of Sciences </w:t>
      </w:r>
      <w:r>
        <w:rPr>
          <w:rFonts w:ascii="Helvetica" w:hAnsi="Helvetica"/>
          <w:sz w:val="24"/>
          <w:szCs w:val="24"/>
          <w:lang w:val="en-GB"/>
        </w:rPr>
        <w:t xml:space="preserve">(Equivalent to A-Level) </w:t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  <w:r>
        <w:rPr>
          <w:rFonts w:ascii="Helvetica" w:hAnsi="Helvetica"/>
          <w:b/>
          <w:sz w:val="24"/>
          <w:szCs w:val="24"/>
          <w:u w:val="single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  <w:r>
        <w:rPr>
          <w:rFonts w:ascii="Helvetica" w:hAnsi="Helvetica"/>
          <w:b/>
          <w:sz w:val="24"/>
          <w:szCs w:val="24"/>
          <w:u w:val="single"/>
          <w:lang w:val="en-GB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kern w:val="0"/>
                <w:sz w:val="28"/>
                <w:szCs w:val="28"/>
                <w:lang w:val="en-GB" w:eastAsia="en-US" w:bidi="ar-SA"/>
              </w:rPr>
              <w:t>Scientific communications</w:t>
            </w:r>
          </w:p>
        </w:tc>
      </w:tr>
    </w:tbl>
    <w:p>
      <w:pPr>
        <w:pStyle w:val="Normal"/>
        <w:widowControl w:val="false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b/>
          <w:bCs/>
          <w:sz w:val="24"/>
          <w:szCs w:val="24"/>
          <w:lang w:val="en-US"/>
        </w:rPr>
        <w:t>Article in international peer-reviewed journals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* Co-senior authorship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25. Tordoni, E., Carmona, C. P.,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Toussaint, A.</w:t>
      </w:r>
      <w:r>
        <w:rPr>
          <w:rFonts w:ascii="Helvetica" w:hAnsi="Helvetica"/>
          <w:sz w:val="24"/>
          <w:szCs w:val="24"/>
          <w:lang w:val="en-US"/>
        </w:rPr>
        <w:t xml:space="preserve">, Tamme, R., &amp; Pärtel, M. Global patterns and determinants of multiple facets of plant diversity.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 xml:space="preserve">, 00, e13823. 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24.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Carmona C.P., Contrasting impacts of non-native and threatened species on morphological, life-history, and phylogenetic diversity in bird assemblages,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Ecology Letters</w:t>
      </w:r>
      <w:r>
        <w:rPr>
          <w:rFonts w:ascii="Helvetica" w:hAnsi="Helvetica"/>
          <w:sz w:val="24"/>
          <w:szCs w:val="24"/>
          <w:lang w:val="en-US"/>
        </w:rPr>
        <w:t>, 27, e14373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23.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Carmona C.P., Contrasting impacts of non-native and threatened species on morphological, life-history, and phylogenetic diversity in birds' assemblages,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Authorea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22. Coulon, N., Lindegren, M., Goberville, E.,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Toussaint, A.</w:t>
      </w:r>
      <w:r>
        <w:rPr>
          <w:rFonts w:ascii="Helvetica" w:hAnsi="Helvetica"/>
          <w:sz w:val="24"/>
          <w:szCs w:val="24"/>
          <w:lang w:val="en-US"/>
        </w:rPr>
        <w:t xml:space="preserve">, Receveur, A., and Auber, A., Threatened fish species in the Northeast Atlantic are functionally rare.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>, 00, 1–19.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</w:rPr>
        <w:t xml:space="preserve">21. Bueno, C.G., </w:t>
      </w:r>
      <w:r>
        <w:rPr>
          <w:rFonts w:ascii="Helvetica" w:hAnsi="Helvetica"/>
          <w:b/>
          <w:bCs/>
          <w:sz w:val="24"/>
          <w:szCs w:val="24"/>
        </w:rPr>
        <w:t>Toussaint, A.</w:t>
      </w:r>
      <w:r>
        <w:rPr>
          <w:rFonts w:ascii="Helvetica" w:hAnsi="Helvetica"/>
          <w:sz w:val="24"/>
          <w:szCs w:val="24"/>
        </w:rPr>
        <w:t xml:space="preserve">, Träger, S. et al. </w:t>
      </w:r>
      <w:r>
        <w:rPr>
          <w:rFonts w:ascii="Helvetica" w:hAnsi="Helvetica"/>
          <w:sz w:val="24"/>
          <w:szCs w:val="24"/>
          <w:lang w:val="en-US"/>
        </w:rPr>
        <w:t xml:space="preserve">Reply to: The importance of trait selection in ecology.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Nature</w:t>
      </w:r>
      <w:r>
        <w:rPr>
          <w:rFonts w:ascii="Helvetica" w:hAnsi="Helvetica"/>
          <w:sz w:val="24"/>
          <w:szCs w:val="24"/>
          <w:lang w:val="en-US"/>
        </w:rPr>
        <w:t>, 618, E31–E34.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20.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Carmona C.P., Non-native bird species will not compensate for the loss of phylogenetic and functional diversity after the extinction of threatened species,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Authorea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19. de Tombeur, F., Raven, J. A.,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Lambers, H., Cooke, J., Hartley, S. E., Johnson, S. N., Coq, S., Katz, O., Schaller, J. and Violle, C., Why do plants silicify?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Trends in Ecology and Evolution</w:t>
      </w:r>
      <w:r>
        <w:rPr>
          <w:rFonts w:ascii="Helvetica" w:hAnsi="Helvetica"/>
          <w:sz w:val="24"/>
          <w:szCs w:val="24"/>
          <w:lang w:val="en-US"/>
        </w:rPr>
        <w:t>, 38(3), 275-288.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18. Auber A., Waldock C., Maire A., Goberville E., Albouy C., Algar A.C., McLean M., Brind'Amour A., Green A.L., Tupper M., Vigliola L., Kaschner K., Kesner-Reyes K., Beger M., Tjiputra J,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</w:t>
      </w:r>
      <w:r>
        <w:rPr>
          <w:rFonts w:ascii="Helvetica" w:hAnsi="Helvetica"/>
          <w:sz w:val="24"/>
          <w:szCs w:val="24"/>
          <w:lang w:val="en-US"/>
        </w:rPr>
        <w:t xml:space="preserve">., Violle C., Mouquet N., Thuiller W., Mouillot D., A functional vulnerability framework for biodiversity conservation,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Nature Communications</w:t>
      </w:r>
      <w:r>
        <w:rPr>
          <w:rFonts w:ascii="Helvetica" w:hAnsi="Helvetica"/>
          <w:sz w:val="24"/>
          <w:szCs w:val="24"/>
          <w:lang w:val="en-US"/>
        </w:rPr>
        <w:t>, 13, 4774.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17.</w:t>
      </w:r>
      <w:r>
        <w:rPr>
          <w:lang w:val="en-US"/>
        </w:rPr>
        <w:t xml:space="preserve"> </w:t>
      </w:r>
      <w:r>
        <w:rPr>
          <w:rFonts w:ascii="Helvetica" w:hAnsi="Helvetica"/>
          <w:sz w:val="24"/>
          <w:szCs w:val="24"/>
          <w:lang w:val="en-US"/>
        </w:rPr>
        <w:t xml:space="preserve">Paganeli B.,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Bueno C. G., Fujinuma J., Reier Ü., Pärtel M., Dark diversity at home describes the success of cross-continent tree invasions.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Diversity and Distributions</w:t>
      </w:r>
      <w:r>
        <w:rPr>
          <w:rFonts w:ascii="Helvetica" w:hAnsi="Helvetica"/>
          <w:sz w:val="24"/>
          <w:szCs w:val="24"/>
          <w:lang w:val="en-US"/>
        </w:rPr>
        <w:t>, 28 (6), 1202-1213.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16.</w:t>
      </w:r>
      <w:r>
        <w:rPr>
          <w:lang w:val="en-US"/>
        </w:rPr>
        <w:t xml:space="preserve"> </w:t>
      </w:r>
      <w:r>
        <w:rPr>
          <w:rFonts w:ascii="Helvetica" w:hAnsi="Helvetica"/>
          <w:sz w:val="24"/>
          <w:szCs w:val="24"/>
          <w:lang w:val="en-US"/>
        </w:rPr>
        <w:t xml:space="preserve">Su G., Tedesco P.A.,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Villeger S., Brosse S., Contemporary environment and historical legacy explain functional diversity of freshwater fishes in the world rivers, </w:t>
      </w:r>
      <w:r>
        <w:rPr>
          <w:rFonts w:ascii="Helvetica" w:hAnsi="Helvetica"/>
          <w:b/>
          <w:i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>. 31, 700-713.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</w:rPr>
        <w:t xml:space="preserve">15. Brosse S., Charpin N., Su G., </w:t>
      </w:r>
      <w:r>
        <w:rPr>
          <w:rFonts w:ascii="Helvetica" w:hAnsi="Helvetica"/>
          <w:b/>
          <w:sz w:val="24"/>
          <w:szCs w:val="24"/>
        </w:rPr>
        <w:t>Toussaint A.</w:t>
      </w:r>
      <w:r>
        <w:rPr>
          <w:rFonts w:ascii="Helvetica" w:hAnsi="Helvetica"/>
          <w:sz w:val="24"/>
          <w:szCs w:val="24"/>
        </w:rPr>
        <w:t xml:space="preserve">, Herrera-R. </w:t>
      </w:r>
      <w:r>
        <w:rPr>
          <w:rFonts w:ascii="Helvetica" w:hAnsi="Helvetica"/>
          <w:sz w:val="24"/>
          <w:szCs w:val="24"/>
          <w:lang w:val="en-US"/>
        </w:rPr>
        <w:t xml:space="preserve">G.A., Tedesco P.A., Villeger S., FISHMORPH: A global database on morphological traits of freshwater fishes, </w:t>
      </w:r>
      <w:r>
        <w:rPr>
          <w:rFonts w:ascii="Helvetica" w:hAnsi="Helvetica"/>
          <w:b/>
          <w:i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>, 30 (12), 2330-2336.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14. Carmona C.P., Bueno C.G.,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Träger S., Diaz S., Moora M., Munson D.A., Pärtel M., Zobel M., Tamme R., Fine-root traits in the global spectrum of plant form and function, </w:t>
      </w:r>
      <w:r>
        <w:rPr>
          <w:rFonts w:ascii="Helvetica" w:hAnsi="Helvetica"/>
          <w:b/>
          <w:i/>
          <w:sz w:val="24"/>
          <w:szCs w:val="24"/>
          <w:lang w:val="en-US"/>
        </w:rPr>
        <w:t>Nature</w:t>
      </w:r>
      <w:r>
        <w:rPr>
          <w:rFonts w:ascii="Helvetica" w:hAnsi="Helvetica"/>
          <w:sz w:val="24"/>
          <w:szCs w:val="24"/>
          <w:lang w:val="en-US"/>
        </w:rPr>
        <w:t>, 597 (7878), 683-687.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13.</w:t>
      </w:r>
      <w:r>
        <w:rPr>
          <w:rFonts w:ascii="Helvetica" w:hAnsi="Helvetica"/>
          <w:b/>
          <w:sz w:val="24"/>
          <w:szCs w:val="24"/>
          <w:lang w:val="en-US"/>
        </w:rPr>
        <w:t xml:space="preserve"> Toussaint A.</w:t>
      </w:r>
      <w:r>
        <w:rPr>
          <w:rFonts w:ascii="Helvetica" w:hAnsi="Helvetica"/>
          <w:sz w:val="24"/>
          <w:szCs w:val="24"/>
          <w:lang w:val="en-US"/>
        </w:rPr>
        <w:t xml:space="preserve">, Brosse S., Bueno C.G., Pärtel M., Tamme S., Carmona C.P., Extinction of threatened vertebrates will lead to idiosyncratic changes in functional diversity across the world, </w:t>
      </w:r>
      <w:r>
        <w:rPr>
          <w:rFonts w:ascii="Helvetica" w:hAnsi="Helvetica"/>
          <w:b/>
          <w:i/>
          <w:sz w:val="24"/>
          <w:szCs w:val="24"/>
          <w:lang w:val="en-US"/>
        </w:rPr>
        <w:t>Nature Communication</w:t>
      </w:r>
      <w:r>
        <w:rPr>
          <w:rFonts w:ascii="Helvetica" w:hAnsi="Helvetica"/>
          <w:sz w:val="24"/>
          <w:szCs w:val="24"/>
          <w:lang w:val="en-US"/>
        </w:rPr>
        <w:t>, 12 (1), 1-12.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12. Tordoni E.,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Nogues-Bravo D., Carmona C.P., Combining taxonomic, phylogenetic and functional diversity reveals new global priority areas for tetrapod conservation, </w:t>
      </w:r>
      <w:r>
        <w:rPr>
          <w:rFonts w:ascii="Helvetica" w:hAnsi="Helvetica"/>
          <w:b/>
          <w:i/>
          <w:sz w:val="24"/>
          <w:szCs w:val="24"/>
          <w:lang w:val="en-US"/>
        </w:rPr>
        <w:t>bioRxiv</w:t>
      </w:r>
      <w:r>
        <w:rPr>
          <w:rFonts w:ascii="Helvetica" w:hAnsi="Helvetica"/>
          <w:sz w:val="24"/>
          <w:szCs w:val="24"/>
          <w:lang w:val="en-US"/>
        </w:rPr>
        <w:t xml:space="preserve">, doi: </w:t>
      </w:r>
      <w:hyperlink r:id="rId3">
        <w:r>
          <w:rPr>
            <w:rStyle w:val="Hyperlink"/>
            <w:rFonts w:ascii="Helvetica" w:hAnsi="Helvetica"/>
            <w:sz w:val="24"/>
            <w:szCs w:val="24"/>
            <w:lang w:val="en-US"/>
          </w:rPr>
          <w:t>https://doi.org/10.1101/2021.07.01.450689</w:t>
        </w:r>
      </w:hyperlink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11. Carmona C.P., Tamme R., Pärtel M., de Bello F., Brosse S., Capdevila P., Gonzalez-M R., Gonzalez-Suarez M., Salguero-Gomez R., Vasquez-Valderrama M.,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 Erosion of global functional diversity across the tree of life, </w:t>
      </w:r>
      <w:r>
        <w:rPr>
          <w:rFonts w:ascii="Helvetica" w:hAnsi="Helvetica"/>
          <w:b/>
          <w:i/>
          <w:sz w:val="24"/>
          <w:szCs w:val="24"/>
          <w:lang w:val="en-US"/>
        </w:rPr>
        <w:t>Science Advances</w:t>
      </w:r>
      <w:r>
        <w:rPr>
          <w:rFonts w:ascii="Helvetica" w:hAnsi="Helvetica"/>
          <w:sz w:val="24"/>
          <w:szCs w:val="24"/>
          <w:lang w:val="en-US"/>
        </w:rPr>
        <w:t>, 7(13), eabf2675.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10. Carmona C.P., Tamme R., Partel M., de Bello F., Brosse S., Capdevila P., Gonzalez-M R., Gonzalez-Suarez M., Salguero-Gomez R., Vasquez-Valderrama M.,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 Mapping extinction risk in the global functional spectra across the tree of life, </w:t>
      </w:r>
      <w:r>
        <w:rPr>
          <w:rFonts w:ascii="Helvetica" w:hAnsi="Helvetica"/>
          <w:b/>
          <w:i/>
          <w:sz w:val="24"/>
          <w:szCs w:val="24"/>
          <w:lang w:val="en-US"/>
        </w:rPr>
        <w:t>bioRxiv</w:t>
      </w:r>
      <w:r>
        <w:rPr>
          <w:rFonts w:ascii="Helvetica" w:hAnsi="Helvetica"/>
          <w:sz w:val="24"/>
          <w:szCs w:val="24"/>
          <w:lang w:val="en-US"/>
        </w:rPr>
        <w:t xml:space="preserve">, doi: </w:t>
      </w:r>
      <w:hyperlink r:id="rId5">
        <w:r>
          <w:rPr>
            <w:rStyle w:val="Hyperlink"/>
            <w:rFonts w:ascii="Helvetica" w:hAnsi="Helvetica"/>
            <w:sz w:val="24"/>
            <w:szCs w:val="24"/>
            <w:lang w:val="en-US"/>
          </w:rPr>
          <w:t>https://doi.org/10.1101/2020.06.29.179143</w:t>
        </w:r>
      </w:hyperlink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9. Derezal, O., Mondy P.C., Dembski S., Kreutzenberger K., Reyjol Y., Chanderis A., Valette L., Brosse S.,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Beillard J., Merg M.L., Usseglio-Polatera P. A diagnostic-based approach to assess specific risks of river degradation in a multiple pressure context: Insights from fish communities. </w:t>
      </w:r>
      <w:r>
        <w:rPr>
          <w:rFonts w:ascii="Helvetica" w:hAnsi="Helvetica"/>
          <w:b/>
          <w:i/>
          <w:sz w:val="24"/>
          <w:szCs w:val="24"/>
          <w:lang w:val="en-US"/>
        </w:rPr>
        <w:t>Science of The Total Environment</w:t>
      </w:r>
      <w:r>
        <w:rPr>
          <w:rFonts w:ascii="Helvetica" w:hAnsi="Helvetica"/>
          <w:sz w:val="24"/>
          <w:szCs w:val="24"/>
          <w:lang w:val="en-US"/>
        </w:rPr>
        <w:t>, 734, 139467.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8.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>, Bueno G., Davison J., Moora M., Tedersoo L., Zobel M., Opik M. &amp; Partel M. </w:t>
      </w:r>
      <w:r>
        <w:rPr>
          <w:rFonts w:ascii="Helvetica" w:hAnsi="Helvetica"/>
          <w:b/>
          <w:i/>
          <w:iCs/>
          <w:sz w:val="24"/>
          <w:szCs w:val="24"/>
          <w:lang w:val="en-US"/>
        </w:rPr>
        <w:t>Journal of Vegetation Science</w:t>
      </w:r>
      <w:r>
        <w:rPr>
          <w:rFonts w:ascii="Helvetica" w:hAnsi="Helvetica"/>
          <w:sz w:val="24"/>
          <w:szCs w:val="24"/>
          <w:lang w:val="en-US"/>
        </w:rPr>
        <w:t>, 31(2), 355-366.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7.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Charpin N., Villéger S.* &amp; Brosse S.* Worldwide freshwater fish homogenization is driven by few widespread non-native species. </w:t>
      </w:r>
      <w:r>
        <w:rPr>
          <w:rFonts w:ascii="Helvetica" w:hAnsi="Helvetica"/>
          <w:b/>
          <w:i/>
          <w:sz w:val="24"/>
          <w:szCs w:val="24"/>
          <w:lang w:val="en-US"/>
        </w:rPr>
        <w:t>Ecology Letters</w:t>
      </w:r>
      <w:r>
        <w:rPr>
          <w:rFonts w:ascii="Helvetica" w:hAnsi="Helvetica"/>
          <w:sz w:val="24"/>
          <w:szCs w:val="24"/>
          <w:lang w:val="en-US"/>
        </w:rPr>
        <w:t xml:space="preserve"> 21(11), 1649-1659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6.</w:t>
      </w:r>
      <w:r>
        <w:rPr>
          <w:lang w:val="en-US"/>
        </w:rPr>
        <w:t xml:space="preserve"> </w:t>
      </w:r>
      <w:r>
        <w:rPr>
          <w:rFonts w:ascii="Helvetica" w:hAnsi="Helvetica"/>
          <w:sz w:val="24"/>
          <w:szCs w:val="24"/>
          <w:lang w:val="en-US"/>
        </w:rPr>
        <w:t xml:space="preserve">Kuczynski L., Côte J.,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Brosse S., Buisson L., Grenouillet G. (2018) Spatial mismatch in morphological, ecological and phylogenetic diversity, in historical and contemporary European freshwater fish faunas. </w:t>
      </w:r>
      <w:r>
        <w:rPr>
          <w:rFonts w:ascii="Helvetica" w:hAnsi="Helvetica"/>
          <w:b/>
          <w:i/>
          <w:sz w:val="24"/>
          <w:szCs w:val="24"/>
          <w:lang w:val="en-US"/>
        </w:rPr>
        <w:t>Ecography</w:t>
      </w:r>
      <w:r>
        <w:rPr>
          <w:rFonts w:ascii="Helvetica" w:hAnsi="Helvetica"/>
          <w:sz w:val="24"/>
          <w:szCs w:val="24"/>
          <w:lang w:val="en-US"/>
        </w:rPr>
        <w:t xml:space="preserve"> 41:1665-1674.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5. Tedersoo L., Laanisto L., Rahimlou S.,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Hallikma T., Pärtel M. (2018) Global database of plants with root‐symbiotic nitrogen fixation: Nod DB. </w:t>
      </w:r>
      <w:r>
        <w:rPr>
          <w:rFonts w:ascii="Helvetica" w:hAnsi="Helvetica"/>
          <w:b/>
          <w:i/>
          <w:sz w:val="24"/>
          <w:szCs w:val="24"/>
          <w:lang w:val="en-US"/>
        </w:rPr>
        <w:t>Journal of Vegetation Science</w:t>
      </w:r>
      <w:r>
        <w:rPr>
          <w:rFonts w:ascii="Helvetica" w:hAnsi="Helvetica"/>
          <w:sz w:val="24"/>
          <w:szCs w:val="24"/>
          <w:lang w:val="en-US"/>
        </w:rPr>
        <w:t xml:space="preserve"> 10:560-568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4.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Charpin N., Brosse S.* &amp; Villéger S.* Global functional diversity of freshwater fish is concentrated in the Neotropics. 2016. </w:t>
      </w:r>
      <w:r>
        <w:rPr>
          <w:rFonts w:ascii="Helvetica" w:hAnsi="Helvetica"/>
          <w:b/>
          <w:i/>
          <w:iCs/>
          <w:sz w:val="24"/>
          <w:szCs w:val="24"/>
          <w:lang w:val="en-US"/>
        </w:rPr>
        <w:t>Scientific Report</w:t>
      </w:r>
      <w:r>
        <w:rPr>
          <w:rFonts w:ascii="Helvetica" w:hAnsi="Helvetica"/>
          <w:sz w:val="24"/>
          <w:szCs w:val="24"/>
          <w:lang w:val="en-US"/>
        </w:rPr>
        <w:t xml:space="preserve"> 6: 22125.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3. 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Beauchard O., Oberdorff T., Brosse S. &amp; Villeger S. Worldwide freshwater fish homogenization is driven by a few widespread non-native species. 2016. </w:t>
      </w:r>
      <w:r>
        <w:rPr>
          <w:rFonts w:ascii="Helvetica" w:hAnsi="Helvetica"/>
          <w:b/>
          <w:i/>
          <w:sz w:val="24"/>
          <w:szCs w:val="24"/>
          <w:lang w:val="en-US"/>
        </w:rPr>
        <w:t>Biological Invasions </w:t>
      </w:r>
      <w:r>
        <w:rPr>
          <w:rFonts w:ascii="Helvetica" w:hAnsi="Helvetica"/>
          <w:sz w:val="24"/>
          <w:szCs w:val="24"/>
          <w:lang w:val="en-US"/>
        </w:rPr>
        <w:t>18: 1295–1304.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2. Allard L., 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>, Vigouroux R. &amp; Brosse S. Length-weight relationship of 58 fish species in streams of French Guiana. 2015. 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Journal of Applied Ichthyology</w:t>
      </w:r>
      <w:r>
        <w:rPr>
          <w:rFonts w:ascii="Helvetica" w:hAnsi="Helvetica"/>
          <w:i/>
          <w:iCs/>
          <w:sz w:val="24"/>
          <w:szCs w:val="24"/>
          <w:lang w:val="en-US"/>
        </w:rPr>
        <w:t> </w:t>
      </w:r>
      <w:r>
        <w:rPr>
          <w:rFonts w:ascii="Helvetica" w:hAnsi="Helvetica"/>
          <w:bCs/>
          <w:sz w:val="24"/>
          <w:szCs w:val="24"/>
          <w:lang w:val="en-US"/>
        </w:rPr>
        <w:t>31: 567-570.</w:t>
      </w:r>
    </w:p>
    <w:p>
      <w:pPr>
        <w:pStyle w:val="Normal"/>
        <w:widowControl w:val="false"/>
        <w:ind w:hanging="379" w:left="378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1. 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>, Beauchard O., Oberdorff T., Brosse S. &amp; Villeger S. 2014. Historical assemblage distinctiveness and the introduction of widespread non-native species explain worldwide changes in freshwater fish taxonomic dissimilarity.  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 xml:space="preserve">Global Ecology and Biogeography </w:t>
      </w:r>
      <w:r>
        <w:rPr>
          <w:rFonts w:ascii="Helvetica" w:hAnsi="Helvetica"/>
          <w:sz w:val="24"/>
          <w:szCs w:val="24"/>
          <w:lang w:val="en-US"/>
        </w:rPr>
        <w:t>23:574–584.</w:t>
      </w:r>
    </w:p>
    <w:p>
      <w:pPr>
        <w:pStyle w:val="Normal"/>
        <w:spacing w:lineRule="auto" w:line="240" w:before="0" w:after="0"/>
        <w:ind w:hanging="284" w:left="284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  <w:r>
        <w:rPr>
          <w:rFonts w:ascii="Helvetica" w:hAnsi="Helvetica"/>
          <w:b/>
          <w:sz w:val="24"/>
          <w:szCs w:val="24"/>
          <w:u w:val="single"/>
          <w:lang w:val="en-GB"/>
        </w:rPr>
      </w:r>
    </w:p>
    <w:p>
      <w:pPr>
        <w:pStyle w:val="Normal"/>
        <w:widowControl w:val="false"/>
        <w:spacing w:lineRule="auto" w:line="240" w:before="0" w:after="0"/>
        <w:rPr>
          <w:rFonts w:ascii="Helvetica" w:hAnsi="Helvetica" w:eastAsia="ＭＳ 明朝" w:cs="Verdana" w:eastAsiaTheme="minorEastAsia"/>
          <w:b/>
          <w:bCs/>
          <w:sz w:val="24"/>
          <w:szCs w:val="24"/>
          <w:u w:val="single"/>
          <w:lang w:val="en-GB"/>
        </w:rPr>
      </w:pPr>
      <w:r>
        <w:rPr>
          <w:rFonts w:eastAsia="ＭＳ 明朝" w:cs="Verdana" w:ascii="Helvetica" w:hAnsi="Helvetica" w:eastAsiaTheme="minorEastAsia"/>
          <w:b/>
          <w:bCs/>
          <w:sz w:val="24"/>
          <w:szCs w:val="24"/>
          <w:u w:val="single"/>
          <w:lang w:val="en-GB"/>
        </w:rPr>
        <w:t>Oral presentations</w:t>
      </w:r>
    </w:p>
    <w:p>
      <w:pPr>
        <w:pStyle w:val="Normal"/>
        <w:widowControl w:val="false"/>
        <w:spacing w:lineRule="auto" w:line="240" w:before="0" w:after="0"/>
        <w:rPr>
          <w:rFonts w:ascii="Helvetica" w:hAnsi="Helvetica" w:eastAsia="ＭＳ 明朝" w:cs="Verdana" w:eastAsiaTheme="minorEastAsia"/>
          <w:b/>
          <w:bCs/>
          <w:sz w:val="28"/>
          <w:szCs w:val="28"/>
          <w:u w:val="single"/>
          <w:lang w:val="en-GB"/>
        </w:rPr>
      </w:pPr>
      <w:r>
        <w:rPr>
          <w:rFonts w:eastAsia="ＭＳ 明朝" w:cs="Verdana" w:eastAsiaTheme="minorEastAsia" w:ascii="Helvetica" w:hAnsi="Helvetica"/>
          <w:b/>
          <w:bCs/>
          <w:sz w:val="28"/>
          <w:szCs w:val="28"/>
          <w:u w:val="single"/>
          <w:lang w:val="en-GB"/>
        </w:rPr>
      </w:r>
    </w:p>
    <w:p>
      <w:pPr>
        <w:pStyle w:val="Normal"/>
        <w:widowControl w:val="false"/>
        <w:spacing w:lineRule="auto" w:line="240" w:before="0" w:after="0"/>
        <w:ind w:hanging="270" w:left="270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6. </w:t>
      </w:r>
      <w:r>
        <w:rPr>
          <w:rFonts w:ascii="Helvetica" w:hAnsi="Helvetica"/>
          <w:sz w:val="24"/>
          <w:szCs w:val="24"/>
          <w:lang w:val="en-US"/>
        </w:rPr>
        <w:t xml:space="preserve">Carmona C.P., Tamme R., Partel M., de Bello F., Brosse S., Capdevila P., Gonzalez-M R., Gonzalez-Suarez M., Salguero-Gomez R., Vasquez-Valderrama M.,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Mapping extinction risk in the global functional spectra across the tree of life. 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lang w:val="en-GB"/>
        </w:rPr>
        <w:t>Annual meeting for macroecology of the ecological society of Germany Austria and Switzerland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, 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lang w:val="en-GB"/>
        </w:rPr>
        <w:t>Konstanz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 (Germany). 2020, April.</w:t>
      </w:r>
    </w:p>
    <w:p>
      <w:pPr>
        <w:pStyle w:val="Normal"/>
        <w:widowControl w:val="false"/>
        <w:spacing w:lineRule="auto" w:line="240" w:before="0" w:after="0"/>
        <w:rPr>
          <w:rFonts w:ascii="Helvetica" w:hAnsi="Helvetica" w:eastAsia="ＭＳ 明朝" w:cs="Verdana" w:eastAsiaTheme="minorEastAsia"/>
          <w:b/>
          <w:bCs/>
          <w:sz w:val="28"/>
          <w:szCs w:val="28"/>
          <w:u w:val="single"/>
          <w:lang w:val="en-GB"/>
        </w:rPr>
      </w:pPr>
      <w:r>
        <w:rPr>
          <w:rFonts w:eastAsia="ＭＳ 明朝" w:cs="Verdana" w:eastAsiaTheme="minorEastAsia" w:ascii="Helvetica" w:hAnsi="Helvetica"/>
          <w:b/>
          <w:bCs/>
          <w:sz w:val="28"/>
          <w:szCs w:val="28"/>
          <w:u w:val="single"/>
          <w:lang w:val="en-GB"/>
        </w:rPr>
      </w:r>
    </w:p>
    <w:p>
      <w:pPr>
        <w:pStyle w:val="Normal"/>
        <w:widowControl w:val="false"/>
        <w:spacing w:lineRule="auto" w:line="240" w:before="0" w:after="120"/>
        <w:ind w:hanging="284" w:left="284"/>
        <w:jc w:val="both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5. </w:t>
      </w:r>
      <w:r>
        <w:rPr>
          <w:rFonts w:eastAsia="ＭＳ 明朝" w:cs="Verdana" w:ascii="Helvetica" w:hAnsi="Helvetica" w:eastAsiaTheme="minorEastAsia"/>
          <w:b/>
          <w:sz w:val="24"/>
          <w:szCs w:val="24"/>
          <w:lang w:val="en-GB"/>
        </w:rPr>
        <w:t>Toussaint, A.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, Pärtel M. Global mismatch between the species richness of vascular plants and symbiosis fungi across biogeographic realms.</w:t>
      </w:r>
      <w:r>
        <w:rPr>
          <w:lang w:val="en-US"/>
        </w:rPr>
        <w:t xml:space="preserve"> 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lang w:val="en-GB"/>
        </w:rPr>
        <w:t>Annual meeting for macroecology of the ecological society of Germany Austria and Switzerland, Birmendorf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 (Switzerland). 2018, April.</w:t>
      </w:r>
    </w:p>
    <w:p>
      <w:pPr>
        <w:pStyle w:val="Normal"/>
        <w:numPr>
          <w:ilvl w:val="0"/>
          <w:numId w:val="0"/>
        </w:numPr>
        <w:spacing w:lineRule="auto" w:line="240"/>
        <w:ind w:hanging="284" w:left="284"/>
        <w:jc w:val="both"/>
        <w:outlineLvl w:val="0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4. </w:t>
      </w:r>
      <w:r>
        <w:rPr>
          <w:rFonts w:eastAsia="ＭＳ 明朝" w:cs="Verdana" w:ascii="Helvetica" w:hAnsi="Helvetica" w:eastAsiaTheme="minorEastAsia"/>
          <w:b/>
          <w:sz w:val="24"/>
          <w:szCs w:val="24"/>
          <w:lang w:val="en-GB"/>
        </w:rPr>
        <w:t>Toussaint, A.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, Pärtel M. Global mismatch between the species richness of vascular plants and symbiosis fungi across biogeographic realms. 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lang w:val="en-GB"/>
        </w:rPr>
        <w:t>60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vertAlign w:val="superscript"/>
          <w:lang w:val="en-GB"/>
        </w:rPr>
        <w:t>th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lang w:val="en-GB"/>
        </w:rPr>
        <w:t xml:space="preserve"> IAVS Annual Symposium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. Palermo (Italy). 2017, June.</w:t>
      </w:r>
    </w:p>
    <w:p>
      <w:pPr>
        <w:pStyle w:val="Normal"/>
        <w:widowControl w:val="false"/>
        <w:spacing w:lineRule="auto" w:line="240" w:before="0" w:after="0"/>
        <w:ind w:hanging="284" w:left="284"/>
        <w:jc w:val="both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3.</w:t>
      </w:r>
      <w:r>
        <w:rPr>
          <w:rFonts w:eastAsia="ＭＳ 明朝" w:cs="Arial" w:ascii="Arial" w:hAnsi="Arial" w:eastAsiaTheme="minorEastAsia"/>
          <w:b/>
          <w:bCs/>
          <w:color w:val="302C2A"/>
          <w:sz w:val="18"/>
          <w:szCs w:val="18"/>
          <w:lang w:val="en-US"/>
        </w:rPr>
        <w:t xml:space="preserve"> </w:t>
      </w:r>
      <w:r>
        <w:rPr>
          <w:rFonts w:eastAsia="ＭＳ 明朝" w:cs="Verdana" w:ascii="Helvetica" w:hAnsi="Helvetica" w:eastAsiaTheme="minorEastAsia"/>
          <w:b/>
          <w:sz w:val="24"/>
          <w:szCs w:val="24"/>
          <w:lang w:val="en-GB"/>
        </w:rPr>
        <w:t>Toussaint, A.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, Charpin, N., Brosse, S., Villéger, S. Functional diversity and vulnerability of freshwater fish at the global scale. 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lang w:val="en-GB"/>
        </w:rPr>
        <w:t>7th EAFES International Congress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. Daegu (Korea). 2016, April.</w:t>
      </w:r>
    </w:p>
    <w:p>
      <w:pPr>
        <w:pStyle w:val="Normal"/>
        <w:widowControl w:val="false"/>
        <w:spacing w:lineRule="auto" w:line="240" w:before="0" w:after="0"/>
        <w:ind w:hanging="284" w:left="284"/>
        <w:jc w:val="both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eastAsiaTheme="minorEastAsia" w:ascii="Helvetica" w:hAnsi="Helvetica"/>
          <w:sz w:val="24"/>
          <w:szCs w:val="24"/>
          <w:lang w:val="en-GB"/>
        </w:rPr>
      </w:r>
    </w:p>
    <w:p>
      <w:pPr>
        <w:pStyle w:val="Normal"/>
        <w:widowControl w:val="false"/>
        <w:spacing w:lineRule="auto" w:line="240" w:before="0" w:after="0"/>
        <w:ind w:hanging="284" w:left="284"/>
        <w:jc w:val="both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2.</w:t>
      </w:r>
      <w:r>
        <w:rPr>
          <w:rFonts w:eastAsia="ＭＳ 明朝" w:cs="Arial" w:ascii="Arial" w:hAnsi="Arial" w:eastAsiaTheme="minorEastAsia"/>
          <w:b/>
          <w:bCs/>
          <w:color w:val="302C2A"/>
          <w:sz w:val="18"/>
          <w:szCs w:val="18"/>
          <w:lang w:val="en-US"/>
        </w:rPr>
        <w:t xml:space="preserve"> </w:t>
      </w:r>
      <w:r>
        <w:rPr>
          <w:rFonts w:eastAsia="ＭＳ 明朝" w:cs="Verdana" w:ascii="Helvetica" w:hAnsi="Helvetica" w:eastAsiaTheme="minorEastAsia"/>
          <w:b/>
          <w:sz w:val="24"/>
          <w:szCs w:val="24"/>
          <w:lang w:val="en-GB"/>
        </w:rPr>
        <w:t>Toussaint, A.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, Charpin, N., Brosse, S., Villéger, S. Introductions of non-natives freshwater fish affected differently the taxonomic and functional biodiversity facets. </w:t>
      </w:r>
      <w:r>
        <w:rPr>
          <w:rFonts w:eastAsia="ＭＳ 明朝" w:cs="Verdana" w:ascii="Helvetica" w:hAnsi="Helvetica" w:eastAsiaTheme="minorEastAsia"/>
          <w:b/>
          <w:i/>
          <w:sz w:val="24"/>
          <w:szCs w:val="24"/>
          <w:lang w:val="en-GB"/>
        </w:rPr>
        <w:t>9th Symposium for European freshwater sciences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. Geneva (Switzerland). 2015, July</w:t>
      </w:r>
    </w:p>
    <w:p>
      <w:pPr>
        <w:pStyle w:val="Normal"/>
        <w:widowControl w:val="false"/>
        <w:spacing w:lineRule="auto" w:line="240" w:before="0" w:after="0"/>
        <w:ind w:hanging="284" w:left="284"/>
        <w:jc w:val="both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eastAsiaTheme="minorEastAsia" w:ascii="Helvetica" w:hAnsi="Helvetica"/>
          <w:sz w:val="24"/>
          <w:szCs w:val="24"/>
          <w:lang w:val="en-GB"/>
        </w:rPr>
      </w:r>
    </w:p>
    <w:p>
      <w:pPr>
        <w:pStyle w:val="Normal"/>
        <w:widowControl w:val="false"/>
        <w:spacing w:lineRule="auto" w:line="240" w:before="0" w:after="0"/>
        <w:ind w:hanging="284" w:left="284"/>
        <w:jc w:val="both"/>
        <w:rPr>
          <w:rFonts w:ascii="Helvetica" w:hAnsi="Helvetica" w:eastAsia="ＭＳ 明朝" w:cs="Verdana" w:eastAsiaTheme="minorEastAsia"/>
          <w:i/>
          <w:i/>
          <w:iCs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1. </w:t>
      </w:r>
      <w:r>
        <w:rPr>
          <w:rFonts w:eastAsia="ＭＳ 明朝" w:cs="Verdana" w:ascii="Helvetica" w:hAnsi="Helvetica" w:eastAsiaTheme="minorEastAsia"/>
          <w:b/>
          <w:bCs/>
          <w:sz w:val="24"/>
          <w:szCs w:val="24"/>
          <w:lang w:val="en-GB"/>
        </w:rPr>
        <w:t>Toussaint, A.,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 Beauchard, O., Oberdorff, T., Brosse, S., Villéger, S. Historical assemblage distinctiveness and the introduction of widespread non-native species explain worldwide changes in freshwater fish taxonomic dissimilarity</w:t>
      </w:r>
      <w:r>
        <w:rPr>
          <w:rFonts w:eastAsia="ＭＳ 明朝" w:cs="Verdana" w:ascii="Helvetica" w:hAnsi="Helvetica" w:eastAsiaTheme="minorEastAsia"/>
          <w:b/>
          <w:sz w:val="24"/>
          <w:szCs w:val="24"/>
          <w:lang w:val="en-GB"/>
        </w:rPr>
        <w:t xml:space="preserve">. </w:t>
      </w:r>
      <w:hyperlink r:id="rId6">
        <w:r>
          <w:rPr>
            <w:rFonts w:eastAsia="ＭＳ 明朝" w:cs="Verdana" w:ascii="Helvetica" w:hAnsi="Helvetica" w:eastAsiaTheme="minorEastAsia"/>
            <w:b/>
            <w:i/>
            <w:iCs/>
            <w:sz w:val="24"/>
            <w:szCs w:val="24"/>
            <w:lang w:val="en-GB"/>
          </w:rPr>
          <w:t>8</w:t>
        </w:r>
        <w:r>
          <w:rPr>
            <w:rFonts w:eastAsia="ＭＳ 明朝" w:cs="Verdana" w:ascii="Helvetica" w:hAnsi="Helvetica" w:eastAsiaTheme="minorEastAsia"/>
            <w:b/>
            <w:i/>
            <w:iCs/>
            <w:sz w:val="24"/>
            <w:szCs w:val="24"/>
            <w:vertAlign w:val="superscript"/>
            <w:lang w:val="en-GB"/>
          </w:rPr>
          <w:t>th</w:t>
        </w:r>
        <w:r>
          <w:rPr>
            <w:rFonts w:eastAsia="ＭＳ 明朝" w:cs="Verdana" w:ascii="Helvetica" w:hAnsi="Helvetica" w:eastAsiaTheme="minorEastAsia"/>
            <w:b/>
            <w:sz w:val="24"/>
            <w:szCs w:val="24"/>
            <w:lang w:val="en-GB"/>
          </w:rPr>
          <w:t xml:space="preserve"> </w:t>
        </w:r>
        <w:r>
          <w:rPr>
            <w:rFonts w:eastAsia="ＭＳ 明朝" w:cs="Verdana" w:ascii="Helvetica" w:hAnsi="Helvetica" w:eastAsiaTheme="minorEastAsia"/>
            <w:b/>
            <w:i/>
            <w:iCs/>
            <w:sz w:val="24"/>
            <w:szCs w:val="24"/>
            <w:lang w:val="en-GB"/>
          </w:rPr>
          <w:t>Symposium for European freshwater sciences</w:t>
        </w:r>
      </w:hyperlink>
      <w:r>
        <w:rPr>
          <w:rFonts w:eastAsia="ＭＳ 明朝" w:cs="Verdana" w:ascii="Helvetica" w:hAnsi="Helvetica" w:eastAsiaTheme="minorEastAsia"/>
          <w:b/>
          <w:sz w:val="24"/>
          <w:szCs w:val="24"/>
          <w:lang w:val="en-GB"/>
        </w:rPr>
        <w:t>.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 xml:space="preserve"> Munster (Germany). </w:t>
      </w:r>
      <w:r>
        <w:rPr>
          <w:rFonts w:eastAsia="ＭＳ 明朝" w:cs="Verdana" w:ascii="Helvetica" w:hAnsi="Helvetica" w:eastAsiaTheme="minorEastAsia"/>
          <w:i/>
          <w:sz w:val="24"/>
          <w:szCs w:val="24"/>
          <w:lang w:val="en-GB"/>
        </w:rPr>
        <w:t>2</w:t>
      </w:r>
      <w:r>
        <w:rPr>
          <w:rFonts w:eastAsia="ＭＳ 明朝" w:cs="Verdana" w:ascii="Helvetica" w:hAnsi="Helvetica" w:eastAsiaTheme="minorEastAsia"/>
          <w:i/>
          <w:iCs/>
          <w:sz w:val="24"/>
          <w:szCs w:val="24"/>
          <w:lang w:val="en-GB"/>
        </w:rPr>
        <w:t>013, July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Verdana" w:eastAsiaTheme="minorEastAsia"/>
          <w:b/>
          <w:bCs/>
          <w:sz w:val="24"/>
          <w:szCs w:val="24"/>
          <w:u w:val="single"/>
          <w:lang w:val="en-GB"/>
        </w:rPr>
      </w:pPr>
      <w:r>
        <w:rPr>
          <w:rFonts w:eastAsia="ＭＳ 明朝" w:cs="Verdana" w:eastAsiaTheme="minorEastAsia" w:ascii="Helvetica" w:hAnsi="Helvetica"/>
          <w:b/>
          <w:bCs/>
          <w:sz w:val="24"/>
          <w:szCs w:val="24"/>
          <w:u w:val="single"/>
          <w:lang w:val="en-GB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Verdana" w:eastAsiaTheme="minorEastAsia"/>
          <w:b/>
          <w:bCs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b/>
          <w:bCs/>
          <w:sz w:val="24"/>
          <w:szCs w:val="24"/>
          <w:u w:val="single"/>
          <w:lang w:val="en-GB"/>
        </w:rPr>
        <w:t>Poster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Helvetica" w:hAnsi="Helvetica" w:eastAsia="ＭＳ 明朝" w:cs="Verdana" w:eastAsiaTheme="minorEastAsia"/>
          <w:sz w:val="24"/>
          <w:szCs w:val="24"/>
          <w:lang w:val="en-GB"/>
        </w:rPr>
      </w:pPr>
      <w:r>
        <w:rPr>
          <w:rFonts w:eastAsia="ＭＳ 明朝" w:cs="Verdana" w:eastAsiaTheme="minorEastAsia" w:ascii="Helvetica" w:hAnsi="Helvetica"/>
          <w:sz w:val="24"/>
          <w:szCs w:val="24"/>
          <w:lang w:val="en-GB"/>
        </w:rPr>
      </w:r>
    </w:p>
    <w:p>
      <w:pPr>
        <w:pStyle w:val="Normal"/>
        <w:widowControl w:val="false"/>
        <w:spacing w:lineRule="auto" w:line="240" w:before="0" w:after="0"/>
        <w:ind w:hanging="284" w:left="284"/>
        <w:jc w:val="both"/>
        <w:rPr>
          <w:rFonts w:ascii="Helvetica" w:hAnsi="Helvetica" w:eastAsia="ＭＳ 明朝" w:cs="Verdana" w:eastAsiaTheme="minorEastAsia"/>
          <w:i/>
          <w:i/>
          <w:iCs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1. </w:t>
      </w:r>
      <w:r>
        <w:rPr>
          <w:rFonts w:eastAsia="ＭＳ 明朝" w:cs="Verdana" w:ascii="Helvetica" w:hAnsi="Helvetica" w:eastAsiaTheme="minorEastAsia"/>
          <w:b/>
          <w:bCs/>
          <w:sz w:val="24"/>
          <w:szCs w:val="24"/>
          <w:lang w:val="en-GB"/>
        </w:rPr>
        <w:t>Toussaint, A., 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Charpin, N., Brosse, S., Villéger, S. Functional diversity of the freshwater fish fauna</w:t>
      </w:r>
      <w:r>
        <w:rPr>
          <w:rFonts w:eastAsia="ＭＳ 明朝" w:cs="Verdana" w:ascii="Helvetica" w:hAnsi="Helvetica" w:eastAsiaTheme="minorEastAsia"/>
          <w:b/>
          <w:sz w:val="24"/>
          <w:szCs w:val="24"/>
          <w:lang w:val="en-GB"/>
        </w:rPr>
        <w:t>. </w:t>
      </w:r>
      <w:hyperlink r:id="rId7">
        <w:r>
          <w:rPr>
            <w:rFonts w:eastAsia="ＭＳ 明朝" w:cs="Verdana" w:ascii="Helvetica" w:hAnsi="Helvetica" w:eastAsiaTheme="minorEastAsia"/>
            <w:b/>
            <w:i/>
            <w:iCs/>
            <w:sz w:val="24"/>
            <w:szCs w:val="24"/>
            <w:lang w:val="en-GB"/>
          </w:rPr>
          <w:t>7th Biennal conference of the International Biogeography Society</w:t>
        </w:r>
      </w:hyperlink>
      <w:r>
        <w:rPr>
          <w:rFonts w:eastAsia="ＭＳ 明朝" w:cs="Verdana" w:ascii="Helvetica" w:hAnsi="Helvetica" w:eastAsiaTheme="minorEastAsia"/>
          <w:b/>
          <w:i/>
          <w:iCs/>
          <w:sz w:val="24"/>
          <w:szCs w:val="24"/>
          <w:lang w:val="en-GB"/>
        </w:rPr>
        <w:t>.</w:t>
      </w:r>
      <w:r>
        <w:rPr>
          <w:rFonts w:eastAsia="ＭＳ 明朝" w:cs="Verdana" w:ascii="Helvetica" w:hAnsi="Helvetica" w:eastAsiaTheme="minorEastAsia"/>
          <w:i/>
          <w:iCs/>
          <w:sz w:val="24"/>
          <w:szCs w:val="24"/>
          <w:lang w:val="en-GB"/>
        </w:rPr>
        <w:t> </w:t>
      </w:r>
      <w:r>
        <w:rPr>
          <w:rFonts w:eastAsia="ＭＳ 明朝" w:cs="Verdana" w:ascii="Helvetica" w:hAnsi="Helvetica" w:eastAsiaTheme="minorEastAsia"/>
          <w:sz w:val="24"/>
          <w:szCs w:val="24"/>
          <w:lang w:val="en-GB"/>
        </w:rPr>
        <w:t>Bayreuth (Germany). </w:t>
      </w:r>
      <w:r>
        <w:rPr>
          <w:rFonts w:eastAsia="ＭＳ 明朝" w:cs="Verdana" w:ascii="Helvetica" w:hAnsi="Helvetica" w:eastAsiaTheme="minorEastAsia"/>
          <w:i/>
          <w:sz w:val="24"/>
          <w:szCs w:val="24"/>
          <w:lang w:val="en-GB"/>
        </w:rPr>
        <w:t xml:space="preserve"> </w:t>
      </w:r>
      <w:r>
        <w:rPr>
          <w:rFonts w:eastAsia="ＭＳ 明朝" w:cs="Verdana" w:ascii="Helvetica" w:hAnsi="Helvetica" w:eastAsiaTheme="minorEastAsia"/>
          <w:i/>
          <w:iCs/>
          <w:sz w:val="24"/>
          <w:szCs w:val="24"/>
          <w:lang w:val="en-GB"/>
        </w:rPr>
        <w:t>2015, January</w:t>
      </w:r>
    </w:p>
    <w:p>
      <w:pPr>
        <w:pStyle w:val="Normal"/>
        <w:widowControl w:val="false"/>
        <w:spacing w:lineRule="auto" w:line="240" w:before="0" w:after="0"/>
        <w:rPr>
          <w:rFonts w:ascii="Helvetica" w:hAnsi="Helvetica" w:eastAsia="ＭＳ 明朝" w:cs="Verdana" w:eastAsiaTheme="minorEastAsia"/>
          <w:i/>
          <w:i/>
          <w:iCs/>
          <w:lang w:val="en-GB"/>
        </w:rPr>
      </w:pPr>
      <w:r>
        <w:rPr>
          <w:rFonts w:eastAsia="ＭＳ 明朝" w:cs="Verdana" w:eastAsiaTheme="minorEastAsia" w:ascii="Helvetica" w:hAnsi="Helvetica"/>
          <w:i/>
          <w:iCs/>
          <w:lang w:val="en-GB"/>
        </w:rPr>
      </w:r>
    </w:p>
    <w:p>
      <w:pPr>
        <w:pStyle w:val="Normal"/>
        <w:widowControl w:val="false"/>
        <w:spacing w:lineRule="auto" w:line="240" w:before="0" w:after="0"/>
        <w:rPr>
          <w:rFonts w:ascii="Helvetica" w:hAnsi="Helvetica" w:eastAsia="ＭＳ 明朝" w:cs="Verdana" w:eastAsiaTheme="minorEastAsia"/>
          <w:i/>
          <w:i/>
          <w:iCs/>
          <w:lang w:val="en-GB"/>
        </w:rPr>
      </w:pPr>
      <w:r>
        <w:rPr>
          <w:rFonts w:eastAsia="ＭＳ 明朝" w:cs="Verdana" w:eastAsiaTheme="minorEastAsia" w:ascii="Helvetica" w:hAnsi="Helvetica"/>
          <w:i/>
          <w:iCs/>
          <w:lang w:val="en-GB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Helvetica" w:hAnsi="Helvetica" w:eastAsia="ＭＳ 明朝" w:cs="Verdana" w:eastAsiaTheme="minorEastAsia"/>
                <w:b/>
                <w:iCs/>
                <w:sz w:val="28"/>
                <w:szCs w:val="28"/>
                <w:lang w:val="en-GB"/>
              </w:rPr>
            </w:pPr>
            <w:r>
              <w:rPr>
                <w:rFonts w:eastAsia="ＭＳ 明朝" w:cs="Verdana" w:ascii="Helvetica" w:hAnsi="Helvetica" w:eastAsiaTheme="minorEastAsia"/>
                <w:b/>
                <w:iCs/>
                <w:kern w:val="0"/>
                <w:sz w:val="28"/>
                <w:szCs w:val="28"/>
                <w:lang w:val="en-GB" w:eastAsia="en-US" w:bidi="ar-SA"/>
              </w:rPr>
              <w:t>Teaching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Helvetica" w:hAnsi="Helvetica" w:eastAsia="ＭＳ 明朝" w:cs="Verdana" w:eastAsiaTheme="minorEastAsia"/>
          <w:lang w:val="en-GB"/>
        </w:rPr>
      </w:pPr>
      <w:r>
        <w:rPr>
          <w:rFonts w:eastAsia="ＭＳ 明朝" w:cs="Verdana" w:ascii="Helvetica" w:hAnsi="Helvetica" w:eastAsiaTheme="minorEastAsia"/>
          <w:i/>
          <w:iCs/>
          <w:lang w:val="en-GB"/>
        </w:rPr>
        <w:t> </w:t>
      </w:r>
    </w:p>
    <w:p>
      <w:pPr>
        <w:pStyle w:val="Normal"/>
        <w:spacing w:lineRule="auto" w:line="240" w:before="0" w:after="0"/>
        <w:jc w:val="both"/>
        <w:rPr>
          <w:rFonts w:ascii="Helvetica" w:hAnsi="Helvetica" w:eastAsia="ＭＳ 明朝" w:cs="Verdana" w:eastAsiaTheme="minorEastAsia"/>
          <w:iCs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b/>
          <w:iCs/>
          <w:sz w:val="24"/>
          <w:szCs w:val="24"/>
          <w:lang w:val="en-GB"/>
        </w:rPr>
        <w:t xml:space="preserve">Teaching assistant </w:t>
      </w:r>
      <w:r>
        <w:rPr>
          <w:rFonts w:eastAsia="ＭＳ 明朝" w:cs="Verdana" w:ascii="Helvetica" w:hAnsi="Helvetica" w:eastAsiaTheme="minorEastAsia"/>
          <w:iCs/>
          <w:sz w:val="24"/>
          <w:szCs w:val="24"/>
          <w:lang w:val="en-GB"/>
        </w:rPr>
        <w:t>(2013-2015), University Paul Sabatier – Toulouse 3 – France</w:t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  <w:r>
        <w:rPr>
          <w:rFonts w:ascii="Helvetica" w:hAnsi="Helvetica"/>
          <w:b/>
          <w:sz w:val="8"/>
          <w:szCs w:val="8"/>
          <w:u w:val="single"/>
          <w:lang w:val="en-GB"/>
        </w:rPr>
      </w:r>
    </w:p>
    <w:p>
      <w:pPr>
        <w:pStyle w:val="Normal"/>
        <w:spacing w:lineRule="auto" w:line="240" w:before="0" w:after="0"/>
        <w:ind w:hanging="1701" w:left="2127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Ecology &amp; Quantitative Biology (BSc degree)</w:t>
      </w:r>
    </w:p>
    <w:p>
      <w:pPr>
        <w:pStyle w:val="Normal"/>
        <w:spacing w:lineRule="auto" w:line="240" w:before="0" w:after="0"/>
        <w:ind w:hanging="1698" w:left="212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Biostatistics (BSc degree)</w:t>
      </w:r>
    </w:p>
    <w:p>
      <w:pPr>
        <w:pStyle w:val="Normal"/>
        <w:spacing w:lineRule="auto" w:line="240" w:before="0" w:after="0"/>
        <w:ind w:hanging="1698" w:left="212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Multivariate analyses (MSc degree)</w:t>
      </w:r>
    </w:p>
    <w:p>
      <w:pPr>
        <w:pStyle w:val="Normal"/>
        <w:spacing w:lineRule="auto" w:line="240" w:before="0" w:after="0"/>
        <w:ind w:hanging="1698" w:left="212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eastAsia="ＭＳ 明朝" w:cs="Verdana" w:eastAsiaTheme="minorEastAsia"/>
          <w:iCs/>
          <w:sz w:val="24"/>
          <w:szCs w:val="24"/>
          <w:lang w:val="en-GB"/>
        </w:rPr>
      </w:pPr>
      <w:r>
        <w:rPr>
          <w:rFonts w:eastAsia="ＭＳ 明朝" w:cs="Verdana" w:ascii="Helvetica" w:hAnsi="Helvetica" w:eastAsiaTheme="minorEastAsia"/>
          <w:b/>
          <w:iCs/>
          <w:sz w:val="24"/>
          <w:szCs w:val="24"/>
          <w:lang w:val="en-GB"/>
        </w:rPr>
        <w:t xml:space="preserve">Teaching assistant </w:t>
      </w:r>
      <w:r>
        <w:rPr>
          <w:rFonts w:eastAsia="ＭＳ 明朝" w:cs="Verdana" w:ascii="Helvetica" w:hAnsi="Helvetica" w:eastAsiaTheme="minorEastAsia"/>
          <w:iCs/>
          <w:sz w:val="24"/>
          <w:szCs w:val="24"/>
          <w:lang w:val="en-GB"/>
        </w:rPr>
        <w:t>(2019-</w:t>
      </w:r>
      <w:r>
        <w:rPr>
          <w:rFonts w:eastAsia="ＭＳ 明朝" w:cs="Verdana" w:ascii="Helvetica" w:hAnsi="Helvetica" w:eastAsiaTheme="minorEastAsia"/>
          <w:iCs/>
          <w:sz w:val="24"/>
          <w:szCs w:val="24"/>
          <w:lang w:val="en-GB"/>
        </w:rPr>
        <w:t>2023</w:t>
      </w:r>
      <w:r>
        <w:rPr>
          <w:rFonts w:eastAsia="ＭＳ 明朝" w:cs="Verdana" w:ascii="Helvetica" w:hAnsi="Helvetica" w:eastAsiaTheme="minorEastAsia"/>
          <w:iCs/>
          <w:sz w:val="24"/>
          <w:szCs w:val="24"/>
          <w:lang w:val="en-GB"/>
        </w:rPr>
        <w:t>), University of Tartu, Estonia</w:t>
      </w:r>
    </w:p>
    <w:p>
      <w:pPr>
        <w:pStyle w:val="Normal"/>
        <w:spacing w:lineRule="auto" w:line="240" w:before="0" w:after="0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  <w:r>
        <w:rPr>
          <w:rFonts w:ascii="Helvetica" w:hAnsi="Helvetica"/>
          <w:b/>
          <w:sz w:val="8"/>
          <w:szCs w:val="8"/>
          <w:u w:val="single"/>
          <w:lang w:val="en-GB"/>
        </w:rPr>
      </w:r>
    </w:p>
    <w:p>
      <w:pPr>
        <w:pStyle w:val="Normal"/>
        <w:spacing w:lineRule="auto" w:line="240" w:before="0" w:after="0"/>
        <w:ind w:hanging="1701" w:left="2127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Data analysis in community ecology (BSc-, MSc-, PhD-students)</w:t>
      </w:r>
    </w:p>
    <w:p>
      <w:pPr>
        <w:pStyle w:val="Normal"/>
        <w:spacing w:lineRule="auto" w:line="240" w:before="0" w:after="0"/>
        <w:jc w:val="both"/>
        <w:rPr>
          <w:rFonts w:ascii="Helvetica" w:hAnsi="Helvetica" w:eastAsia="ＭＳ 明朝" w:cs="Verdana" w:eastAsiaTheme="minorEastAsia"/>
          <w:iCs/>
          <w:sz w:val="24"/>
          <w:szCs w:val="24"/>
          <w:lang w:val="en-GB"/>
        </w:rPr>
      </w:pPr>
      <w:r>
        <w:rPr>
          <w:rFonts w:eastAsia="ＭＳ 明朝" w:cs="Verdana" w:eastAsiaTheme="minorEastAsia" w:ascii="Helvetica" w:hAnsi="Helvetica"/>
          <w:iCs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kern w:val="0"/>
                <w:sz w:val="28"/>
                <w:szCs w:val="28"/>
                <w:lang w:val="en-GB" w:eastAsia="en-US" w:bidi="ar-SA"/>
              </w:rPr>
              <w:t>Student supervision</w:t>
            </w:r>
          </w:p>
        </w:tc>
      </w:tr>
    </w:tbl>
    <w:p>
      <w:pPr>
        <w:pStyle w:val="Normal"/>
        <w:spacing w:lineRule="auto" w:line="240" w:before="0" w:after="0"/>
        <w:ind w:hanging="2124" w:left="212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hanging="426" w:left="426"/>
        <w:jc w:val="both"/>
        <w:rPr>
          <w:rFonts w:ascii="Helvetica" w:hAnsi="Helvetica"/>
          <w:i/>
          <w:i/>
          <w:lang w:val="en-GB"/>
        </w:rPr>
      </w:pPr>
      <w:r>
        <w:rPr>
          <w:rFonts w:ascii="Helvetica" w:hAnsi="Helvetica"/>
          <w:lang w:val="en-GB"/>
        </w:rPr>
        <w:t xml:space="preserve">Adrien Solacroup. </w:t>
      </w:r>
      <w:r>
        <w:rPr>
          <w:rFonts w:ascii="Helvetica" w:hAnsi="Helvetica"/>
          <w:b/>
          <w:lang w:val="en-GB"/>
        </w:rPr>
        <w:t>Master</w:t>
      </w:r>
      <w:r>
        <w:rPr>
          <w:rFonts w:ascii="Helvetica" w:hAnsi="Helvetica"/>
          <w:lang w:val="en-GB"/>
        </w:rPr>
        <w:t xml:space="preserve">. January to April 2014. </w:t>
      </w:r>
      <w:r>
        <w:rPr>
          <w:rFonts w:ascii="Helvetica" w:hAnsi="Helvetica"/>
          <w:i/>
          <w:lang w:val="en-GB"/>
        </w:rPr>
        <w:t>Characterization of the morphological intra specific variability on the French Guyana and European freshwater fish community.</w:t>
      </w:r>
    </w:p>
    <w:p>
      <w:pPr>
        <w:pStyle w:val="Normal"/>
        <w:spacing w:lineRule="auto" w:line="240" w:before="0" w:after="0"/>
        <w:ind w:hanging="426" w:left="426"/>
        <w:jc w:val="both"/>
        <w:rPr>
          <w:rFonts w:ascii="Helvetica" w:hAnsi="Helvetica"/>
          <w:i/>
          <w:i/>
          <w:lang w:val="en-GB"/>
        </w:rPr>
      </w:pPr>
      <w:r>
        <w:rPr>
          <w:rFonts w:ascii="Helvetica" w:hAnsi="Helvetica"/>
          <w:i/>
          <w:lang w:val="en-GB"/>
        </w:rPr>
      </w:r>
    </w:p>
    <w:p>
      <w:pPr>
        <w:pStyle w:val="Normal"/>
        <w:spacing w:lineRule="auto" w:line="240" w:before="0" w:after="0"/>
        <w:ind w:hanging="426" w:left="426"/>
        <w:jc w:val="both"/>
        <w:rPr>
          <w:rFonts w:ascii="Helvetica" w:hAnsi="Helvetica"/>
          <w:i/>
          <w:i/>
          <w:lang w:val="en-GB"/>
        </w:rPr>
      </w:pPr>
      <w:r>
        <w:rPr>
          <w:rFonts w:ascii="Helvetica" w:hAnsi="Helvetica"/>
          <w:lang w:val="en-GB"/>
        </w:rPr>
        <w:t xml:space="preserve">Anne Merzin. </w:t>
      </w:r>
      <w:r>
        <w:rPr>
          <w:rFonts w:ascii="Helvetica" w:hAnsi="Helvetica"/>
          <w:b/>
          <w:lang w:val="en-GB"/>
        </w:rPr>
        <w:t xml:space="preserve">PhD student. </w:t>
      </w:r>
      <w:r>
        <w:rPr>
          <w:rFonts w:ascii="Helvetica" w:hAnsi="Helvetica"/>
          <w:lang w:val="en-GB"/>
        </w:rPr>
        <w:t xml:space="preserve">September 2020 – </w:t>
      </w:r>
      <w:r>
        <w:rPr>
          <w:rFonts w:ascii="Helvetica" w:hAnsi="Helvetica"/>
          <w:lang w:val="en-GB"/>
        </w:rPr>
        <w:t>September 2022</w:t>
      </w:r>
      <w:r>
        <w:rPr>
          <w:rFonts w:ascii="Helvetica" w:hAnsi="Helvetica"/>
          <w:lang w:val="en-GB"/>
        </w:rPr>
        <w:t xml:space="preserve">. </w:t>
      </w:r>
      <w:r>
        <w:rPr>
          <w:rFonts w:ascii="Helvetica" w:hAnsi="Helvetica"/>
          <w:i/>
          <w:lang w:val="en-GB"/>
        </w:rPr>
        <w:t>Functional diversity of freshwater fish in Estonia: Historical patterns and influence of human activities.</w:t>
      </w:r>
    </w:p>
    <w:p>
      <w:pPr>
        <w:pStyle w:val="Normal"/>
        <w:spacing w:before="0" w:after="0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kern w:val="0"/>
                <w:sz w:val="28"/>
                <w:szCs w:val="28"/>
                <w:lang w:val="en-GB" w:eastAsia="en-US" w:bidi="ar-SA"/>
              </w:rPr>
              <w:t>Languages</w:t>
            </w:r>
          </w:p>
        </w:tc>
      </w:tr>
    </w:tbl>
    <w:p>
      <w:pPr>
        <w:pStyle w:val="Normal"/>
        <w:spacing w:before="0" w:after="0"/>
        <w:jc w:val="both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French: </w:t>
      </w:r>
      <w:r>
        <w:rPr>
          <w:rFonts w:ascii="Helvetica" w:hAnsi="Helvetica"/>
          <w:sz w:val="24"/>
          <w:szCs w:val="24"/>
          <w:lang w:val="en-GB"/>
        </w:rPr>
        <w:t>mother tongue</w:t>
      </w:r>
    </w:p>
    <w:p>
      <w:pPr>
        <w:pStyle w:val="Normal"/>
        <w:spacing w:before="0"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English:</w:t>
      </w:r>
      <w:r>
        <w:rPr>
          <w:rFonts w:ascii="Helvetica" w:hAnsi="Helvetica"/>
          <w:sz w:val="24"/>
          <w:szCs w:val="24"/>
          <w:lang w:val="en-GB"/>
        </w:rPr>
        <w:t xml:space="preserve"> excellent command/</w:t>
      </w:r>
      <w:r>
        <w:rPr>
          <w:rFonts w:ascii="Helvetica" w:hAnsi="Helvetica"/>
          <w:sz w:val="24"/>
          <w:szCs w:val="24"/>
          <w:lang w:val="en-GB"/>
        </w:rPr>
        <w:t>fluent</w:t>
      </w:r>
    </w:p>
    <w:p>
      <w:pPr>
        <w:pStyle w:val="Normal"/>
        <w:spacing w:before="0"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Italian: </w:t>
      </w:r>
      <w:r>
        <w:rPr>
          <w:rFonts w:ascii="Helvetica" w:hAnsi="Helvetica"/>
          <w:sz w:val="24"/>
          <w:szCs w:val="24"/>
          <w:lang w:val="en-GB"/>
        </w:rPr>
        <w:t>basic communication skills</w:t>
      </w:r>
    </w:p>
    <w:p>
      <w:pPr>
        <w:pStyle w:val="Normal"/>
        <w:spacing w:before="0"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kern w:val="0"/>
                <w:sz w:val="28"/>
                <w:szCs w:val="28"/>
                <w:lang w:val="en-GB" w:eastAsia="en-US" w:bidi="ar-SA"/>
              </w:rPr>
              <w:t>Skills</w:t>
            </w:r>
          </w:p>
        </w:tc>
      </w:tr>
    </w:tbl>
    <w:p>
      <w:pPr>
        <w:pStyle w:val="Normal"/>
        <w:spacing w:before="0"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Office software (</w:t>
      </w:r>
      <w:r>
        <w:rPr>
          <w:rFonts w:ascii="Helvetica" w:hAnsi="Helvetica"/>
          <w:i/>
          <w:sz w:val="24"/>
          <w:szCs w:val="24"/>
          <w:lang w:val="en-GB"/>
        </w:rPr>
        <w:t>Windows/Linux/Mac</w:t>
      </w:r>
      <w:r>
        <w:rPr>
          <w:rFonts w:ascii="Helvetica" w:hAnsi="Helvetica"/>
          <w:sz w:val="24"/>
          <w:szCs w:val="24"/>
          <w:lang w:val="en-GB"/>
        </w:rPr>
        <w:t>)</w:t>
      </w:r>
    </w:p>
    <w:p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Statistical analyses, function programming and high level graphics </w:t>
      </w:r>
      <w:r>
        <w:rPr>
          <w:rFonts w:ascii="Helvetica" w:hAnsi="Helvetica"/>
          <w:i/>
          <w:sz w:val="24"/>
          <w:szCs w:val="24"/>
          <w:lang w:val="en-GB"/>
        </w:rPr>
        <w:t>R</w:t>
      </w:r>
    </w:p>
    <w:p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Good knowledge in GIS (</w:t>
      </w:r>
      <w:r>
        <w:rPr>
          <w:rFonts w:ascii="Helvetica" w:hAnsi="Helvetica"/>
          <w:i/>
          <w:sz w:val="24"/>
          <w:szCs w:val="24"/>
          <w:lang w:val="en-GB"/>
        </w:rPr>
        <w:t>ArcGIS</w:t>
      </w:r>
      <w:r>
        <w:rPr>
          <w:rFonts w:ascii="Helvetica" w:hAnsi="Helvetica"/>
          <w:sz w:val="24"/>
          <w:szCs w:val="24"/>
          <w:lang w:val="en-GB"/>
        </w:rPr>
        <w:t>)</w:t>
      </w:r>
    </w:p>
    <w:p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Image processing 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Driving licence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Square wrapText="bothSides"/>
              <wp:docPr id="2" name="Cadr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65pt;height:13.45pt;mso-wrap-distance-left:0pt;mso-wrap-distance-right:0pt;mso-wrap-distance-top:0pt;mso-wrap-distance-bottom:0pt;margin-top:0.05pt;mso-position-vertical-relative:text;margin-left:447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Square wrapText="bothSides"/>
              <wp:docPr id="3" name="Cadr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65pt;height:13.45pt;mso-wrap-distance-left:0pt;mso-wrap-distance-right:0pt;mso-wrap-distance-top:0pt;mso-wrap-distance-bottom:0pt;margin-top:0.05pt;mso-position-vertical-relative:text;margin-left:447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left" w:pos="7213" w:leader="none"/>
        <w:tab w:val="right" w:pos="8306" w:leader="none"/>
      </w:tabs>
      <w:rPr/>
    </w:pPr>
    <w:r>
      <w:rPr/>
      <w:t xml:space="preserve">Aurèle Toussaint </w:t>
      <w:tab/>
      <w:tab/>
      <w:t>202</w:t>
    </w:r>
    <w:r>
      <w:rPr/>
      <w:t>4</w:t>
    </w:r>
    <w:r>
      <w:rPr/>
      <w:t>/</w:t>
    </w:r>
    <w:r>
      <w:rPr/>
      <w:t>03</w:t>
    </w:r>
    <w:r>
      <w:rPr/>
      <w:t>/1</w:t>
    </w:r>
    <w:r>
      <w:rPr/>
      <w:t>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left" w:pos="7213" w:leader="none"/>
        <w:tab w:val="right" w:pos="8306" w:leader="none"/>
      </w:tabs>
      <w:rPr/>
    </w:pPr>
    <w:r>
      <w:rPr/>
      <w:t xml:space="preserve">Aurèle Toussaint </w:t>
      <w:tab/>
      <w:tab/>
      <w:t>202</w:t>
    </w:r>
    <w:r>
      <w:rPr/>
      <w:t>4</w:t>
    </w:r>
    <w:r>
      <w:rPr/>
      <w:t>/</w:t>
    </w:r>
    <w:r>
      <w:rPr/>
      <w:t>03</w:t>
    </w:r>
    <w:r>
      <w:rPr/>
      <w:t>/1</w:t>
    </w:r>
    <w:r>
      <w:rPr/>
      <w:t>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0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3c5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783c5e"/>
    <w:rPr>
      <w:rFonts w:ascii="Calibri" w:hAnsi="Calibri" w:eastAsia="Calibri" w:cs="Times New Roman"/>
      <w:sz w:val="22"/>
      <w:szCs w:val="22"/>
      <w:lang w:val="fr-FR"/>
    </w:rPr>
  </w:style>
  <w:style w:type="character" w:styleId="Pagenumber">
    <w:name w:val="page number"/>
    <w:basedOn w:val="DefaultParagraphFont"/>
    <w:uiPriority w:val="99"/>
    <w:semiHidden/>
    <w:unhideWhenUsed/>
    <w:qFormat/>
    <w:rsid w:val="00783c5e"/>
    <w:rPr/>
  </w:style>
  <w:style w:type="character" w:styleId="En-tteCar" w:customStyle="1">
    <w:name w:val="En-tête Car"/>
    <w:basedOn w:val="DefaultParagraphFont"/>
    <w:uiPriority w:val="99"/>
    <w:qFormat/>
    <w:rsid w:val="00783c5e"/>
    <w:rPr>
      <w:rFonts w:ascii="Calibri" w:hAnsi="Calibri" w:eastAsia="Calibri" w:cs="Times New Roman"/>
      <w:sz w:val="22"/>
      <w:szCs w:val="22"/>
      <w:lang w:val="fr-FR"/>
    </w:rPr>
  </w:style>
  <w:style w:type="character" w:styleId="Hyperlink">
    <w:name w:val="Hyperlink"/>
    <w:basedOn w:val="DefaultParagraphFont"/>
    <w:uiPriority w:val="99"/>
    <w:unhideWhenUsed/>
    <w:rsid w:val="0042013f"/>
    <w:rPr>
      <w:color w:themeColor="hyperlink" w:val="0000FF"/>
      <w:u w:val="single"/>
    </w:rPr>
  </w:style>
  <w:style w:type="character" w:styleId="Strong">
    <w:name w:val="Strong"/>
    <w:basedOn w:val="DefaultParagraphFont"/>
    <w:uiPriority w:val="22"/>
    <w:qFormat/>
    <w:rsid w:val="00540232"/>
    <w:rPr>
      <w:b/>
      <w:bCs/>
    </w:rPr>
  </w:style>
  <w:style w:type="character" w:styleId="Emphasis">
    <w:name w:val="Emphasis"/>
    <w:basedOn w:val="DefaultParagraphFont"/>
    <w:uiPriority w:val="20"/>
    <w:qFormat/>
    <w:rsid w:val="00540232"/>
    <w:rPr>
      <w:i/>
      <w:i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3c5e"/>
    <w:pPr>
      <w:spacing w:before="0" w:after="200"/>
      <w:ind w:left="720"/>
      <w:contextualSpacing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783c5e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En-tteCar"/>
    <w:uiPriority w:val="99"/>
    <w:unhideWhenUsed/>
    <w:rsid w:val="00783c5e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83c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01/2021.07.01.450689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i.org/10.1101/2020.06.29.179143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sefs2013.de/" TargetMode="External"/><Relationship Id="rId7" Type="http://schemas.openxmlformats.org/officeDocument/2006/relationships/hyperlink" Target="http://www.bayceer.uni-bayreuth.de/ibs2015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LibreOffice/24.2.1.2$Linux_X86_64 LibreOffice_project/420$Build-2</Application>
  <AppVersion>15.0000</AppVersion>
  <Pages>7</Pages>
  <Words>1683</Words>
  <Characters>10407</Characters>
  <CharactersWithSpaces>12007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2018-11-14T19:38:00Z</dcterms:created>
  <dc:creator>Aurele Toussaint</dc:creator>
  <dc:description/>
  <dc:language>fr-FR</dc:language>
  <cp:lastModifiedBy/>
  <cp:lastPrinted>2016-08-24T16:59:00Z</cp:lastPrinted>
  <dcterms:modified xsi:type="dcterms:W3CDTF">2024-03-14T15:10:18Z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