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548B" w14:textId="77777777" w:rsidR="005B29BA" w:rsidRDefault="00000000">
      <w:pPr>
        <w:spacing w:after="100"/>
      </w:pPr>
      <w:r>
        <w:rPr>
          <w:b/>
          <w:bCs/>
          <w:color w:val="1E2761"/>
          <w:sz w:val="40"/>
          <w:szCs w:val="40"/>
        </w:rPr>
        <w:t>PRESENTATION OUTLINE</w:t>
      </w:r>
    </w:p>
    <w:p w14:paraId="63A54584" w14:textId="77777777" w:rsidR="005B29BA" w:rsidRDefault="00000000">
      <w:pPr>
        <w:spacing w:after="80"/>
      </w:pPr>
      <w:r>
        <w:rPr>
          <w:i/>
          <w:iCs/>
          <w:color w:val="444444"/>
          <w:sz w:val="28"/>
          <w:szCs w:val="28"/>
        </w:rPr>
        <w:t>Hedonic Price Decomposition with Promotional Erosion</w:t>
      </w:r>
    </w:p>
    <w:p w14:paraId="5668BDE1" w14:textId="77777777" w:rsidR="005B29BA" w:rsidRDefault="00000000">
      <w:pPr>
        <w:spacing w:after="80"/>
      </w:pPr>
      <w:r>
        <w:rPr>
          <w:color w:val="666666"/>
        </w:rPr>
        <w:t>Evidence from Vietnamese Online Grocery</w:t>
      </w:r>
    </w:p>
    <w:p w14:paraId="0B495448" w14:textId="77E1A826" w:rsidR="005B29BA" w:rsidRPr="009266CD" w:rsidRDefault="00000000">
      <w:pPr>
        <w:pBdr>
          <w:bottom w:val="single" w:sz="6" w:space="8" w:color="1E2761"/>
        </w:pBdr>
        <w:spacing w:after="200"/>
        <w:rPr>
          <w:lang w:val="vi-VN"/>
        </w:rPr>
      </w:pPr>
      <w:r>
        <w:rPr>
          <w:color w:val="888888"/>
          <w:sz w:val="22"/>
          <w:szCs w:val="22"/>
        </w:rPr>
        <w:t xml:space="preserve">Bachelor Thesis Defense </w:t>
      </w:r>
    </w:p>
    <w:p w14:paraId="17330515" w14:textId="77777777" w:rsidR="005B29BA" w:rsidRDefault="00000000">
      <w:pPr>
        <w:spacing w:after="200"/>
      </w:pPr>
      <w:r>
        <w:rPr>
          <w:i/>
          <w:iCs/>
          <w:color w:val="666666"/>
          <w:sz w:val="22"/>
          <w:szCs w:val="22"/>
        </w:rPr>
        <w:t>Estimated duration: 15–20 minutes (12 content slides + Q&amp;A)</w:t>
      </w:r>
    </w:p>
    <w:p w14:paraId="1B56AF94" w14:textId="77777777" w:rsidR="005B29BA" w:rsidRDefault="00000000">
      <w:pPr>
        <w:pStyle w:val="Heading2"/>
      </w:pPr>
      <w:r>
        <w:t>Slide 1: Title Slide</w:t>
      </w:r>
    </w:p>
    <w:p w14:paraId="679A760A" w14:textId="77777777" w:rsidR="005B29BA" w:rsidRDefault="00000000">
      <w:pPr>
        <w:pStyle w:val="ListParagraph"/>
        <w:numPr>
          <w:ilvl w:val="0"/>
          <w:numId w:val="2"/>
        </w:numPr>
      </w:pPr>
      <w:r>
        <w:t>Thesis title, your name, supervisor, institution, date</w:t>
      </w:r>
    </w:p>
    <w:p w14:paraId="2BAF3D18" w14:textId="77777777" w:rsidR="005B29BA" w:rsidRDefault="00000000">
      <w:pPr>
        <w:pStyle w:val="ListParagraph"/>
        <w:numPr>
          <w:ilvl w:val="0"/>
          <w:numId w:val="2"/>
        </w:numPr>
      </w:pPr>
      <w:r>
        <w:t>Subtitle: “Evidence from Vietnamese Online Grocery (Winmart)”</w:t>
      </w:r>
    </w:p>
    <w:p w14:paraId="GG0001B" w14:textId="77777777" w:rsidR="00826725" w:rsidRDefault="00000000">
      <w:pPr>
        <w:pStyle w:val="Heading1"/>
        <w:spacing w:before="280" w:after="100"/>
      </w:pPr>
      <w:r>
        <w:rPr>
          <w:rFonts w:ascii="Arial" w:hAnsi="Arial" w:cs="Arial"/>
          <w:sz w:val="28"/>
          <w:szCs w:val="28"/>
          <w:b/>
          <w:bCs/>
        </w:rPr>
        <w:t xml:space="preserve">Slide 2: Motivation</w:t>
      </w:r>
    </w:p>
    <w:p w14:paraId="GG0001C" w14:textId="77777777" w:rsidR="00826725" w:rsidRDefault="00000000">
      <w:pPr>
        <w:spacing w:before="100" w:after="60"/>
        <w:ind w:left="360"/>
      </w:pPr>
      <w:r>
        <w:rPr>
          <w:rFonts w:ascii="Arial" w:hAnsi="Arial" w:cs="Arial"/>
          <w:sz w:val="22"/>
          <w:szCs w:val="22"/>
          <w:b/>
          <w:bCs/>
        </w:rPr>
        <w:t xml:space="preserve">Consumer perspective</w:t>
      </w:r>
    </w:p>
    <w:p w14:paraId="GG0001D" w14:textId="77777777" w:rsidR="00826725" w:rsidRDefault="00000000">
      <w:pPr>
        <w:spacing w:after="80"/>
        <w:ind w:left="720" w:hanging="360"/>
      </w:pPr>
      <w:r>
        <w:rPr>
          <w:rFonts w:ascii="Arial" w:hAnsi="Arial" w:cs="Arial"/>
          <w:sz w:val="22"/>
          <w:szCs w:val="22"/>
        </w:rPr>
        <w:t xml:space="preserve">•  </w:t>
      </w:r>
      <w:r>
        <w:rPr>
          <w:rFonts w:ascii="Arial" w:hAnsi="Arial" w:cs="Arial"/>
          <w:sz w:val="22"/>
          <w:szCs w:val="22"/>
          <w:b/>
          <w:bCs/>
        </w:rPr>
        <w:t xml:space="preserve">Curiosity: </w:t>
      </w:r>
      <w:r>
        <w:rPr>
          <w:rFonts w:ascii="Arial" w:hAnsi="Arial" w:cs="Arial"/>
          <w:sz w:val="22"/>
          <w:szCs w:val="22"/>
        </w:rPr>
        <w:t xml:space="preserve">Why do sticker prices and checkout prices diverge? Do brand premiums survive discounting?</w:t>
      </w:r>
    </w:p>
    <w:p w14:paraId="GG0001E" w14:textId="77777777" w:rsidR="00826725" w:rsidRDefault="00000000">
      <w:pPr>
        <w:spacing w:before="100" w:after="60"/>
        <w:ind w:left="360"/>
      </w:pPr>
      <w:r>
        <w:rPr>
          <w:rFonts w:ascii="Arial" w:hAnsi="Arial" w:cs="Arial"/>
          <w:sz w:val="22"/>
          <w:szCs w:val="22"/>
          <w:b/>
          <w:bCs/>
        </w:rPr>
        <w:t xml:space="preserve">Career growth</w:t>
      </w:r>
    </w:p>
    <w:p w14:paraId="GG0001F" w14:textId="77777777" w:rsidR="00826725" w:rsidRDefault="00000000">
      <w:pPr>
        <w:spacing w:after="80"/>
        <w:ind w:left="720" w:hanging="360"/>
      </w:pPr>
      <w:r>
        <w:rPr>
          <w:rFonts w:ascii="Arial" w:hAnsi="Arial" w:cs="Arial"/>
          <w:sz w:val="22"/>
          <w:szCs w:val="22"/>
        </w:rPr>
        <w:t xml:space="preserve">•  </w:t>
      </w:r>
      <w:r>
        <w:rPr>
          <w:rFonts w:ascii="Arial" w:hAnsi="Arial" w:cs="Arial"/>
          <w:sz w:val="22"/>
          <w:szCs w:val="22"/>
          <w:b/>
          <w:bCs/>
        </w:rPr>
        <w:t xml:space="preserve">Skill-building: </w:t>
      </w:r>
      <w:r>
        <w:rPr>
          <w:rFonts w:ascii="Arial" w:hAnsi="Arial" w:cs="Arial"/>
          <w:sz w:val="22"/>
          <w:szCs w:val="22"/>
        </w:rPr>
        <w:t xml:space="preserve">End-to-end data pipeline: scraping, NLP features, econometrics on real market data</w:t>
      </w:r>
    </w:p>
    <w:p w14:paraId="GG00020" w14:textId="77777777" w:rsidR="00826725" w:rsidRDefault="00000000">
      <w:pPr>
        <w:spacing w:before="100" w:after="60"/>
        <w:ind w:left="360"/>
      </w:pPr>
      <w:r>
        <w:rPr>
          <w:rFonts w:ascii="Arial" w:hAnsi="Arial" w:cs="Arial"/>
          <w:sz w:val="22"/>
          <w:szCs w:val="22"/>
          <w:b/>
          <w:bCs/>
        </w:rPr>
        <w:t xml:space="preserve">Daily relevance</w:t>
      </w:r>
    </w:p>
    <w:p w14:paraId="GG00021" w14:textId="77777777" w:rsidR="00826725" w:rsidRDefault="00000000">
      <w:pPr>
        <w:spacing w:after="80"/>
        <w:ind w:left="720" w:hanging="360"/>
      </w:pPr>
      <w:r>
        <w:rPr>
          <w:rFonts w:ascii="Arial" w:hAnsi="Arial" w:cs="Arial"/>
          <w:sz w:val="22"/>
          <w:szCs w:val="22"/>
        </w:rPr>
        <w:t xml:space="preserve">•  </w:t>
      </w:r>
      <w:r>
        <w:rPr>
          <w:rFonts w:ascii="Arial" w:hAnsi="Arial" w:cs="Arial"/>
          <w:sz w:val="22"/>
          <w:szCs w:val="22"/>
          <w:b/>
          <w:bCs/>
        </w:rPr>
        <w:t xml:space="preserve">Practical insight: </w:t>
      </w:r>
      <w:r>
        <w:rPr>
          <w:rFonts w:ascii="Arial" w:hAnsi="Arial" w:cs="Arial"/>
          <w:sz w:val="22"/>
          <w:szCs w:val="22"/>
        </w:rPr>
        <w:t xml:space="preserve">If brand premiums erode while price-tier premiums persist, the key spending decision is which tier to shop in — not which brand</w:t>
      </w:r>
    </w:p>
    <w:p w14:paraId="GG00022" w14:textId="77777777" w:rsidR="00826725" w:rsidRDefault="00000000">
      <w:pPr>
        <w:spacing w:after="60"/>
      </w:pPr>
    </w:p>
    <w:p w14:paraId="1E82C602" w14:textId="77777777" w:rsidR="005B29BA" w:rsidRDefault="00000000">
      <w:pPr>
        <w:pStyle w:val="Heading2"/>
      </w:pPr>
      <w:r>
        <w:t>Slide 2: The Puzzle</w:t>
      </w:r>
    </w:p>
    <w:p w14:paraId="19F30EA6" w14:textId="77777777" w:rsidR="005B29BA" w:rsidRDefault="00000000">
      <w:pPr>
        <w:pStyle w:val="ListParagraph"/>
        <w:numPr>
          <w:ilvl w:val="0"/>
          <w:numId w:val="2"/>
        </w:numPr>
      </w:pPr>
      <w:r>
        <w:t>Within one subcategory, prices vary 3–5x (e.g. fresh milk: budget house-brand → imported premium)</w:t>
      </w:r>
    </w:p>
    <w:p w14:paraId="1C85BA91" w14:textId="77777777" w:rsidR="005B29BA" w:rsidRDefault="00000000">
      <w:pPr>
        <w:pStyle w:val="ListParagraph"/>
        <w:numPr>
          <w:ilvl w:val="0"/>
          <w:numId w:val="2"/>
        </w:numPr>
      </w:pPr>
      <w:r>
        <w:t>Most products show TWO prices: marked (sticker) vs. final (checkout)</w:t>
      </w:r>
    </w:p>
    <w:p w14:paraId="5153125C" w14:textId="77777777" w:rsidR="005B29BA" w:rsidRDefault="00000000">
      <w:pPr>
        <w:pStyle w:val="ListParagraph"/>
        <w:numPr>
          <w:ilvl w:val="0"/>
          <w:numId w:val="2"/>
        </w:numPr>
      </w:pPr>
      <w:r>
        <w:t>Promotion penetration: Dairy 93% vs. Fresh Produce 12%</w:t>
      </w:r>
    </w:p>
    <w:p w14:paraId="7AF42A69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Research question: What attributes drive price premiums, and do promotions erode them?</w:t>
      </w:r>
    </w:p>
    <w:p w14:paraId="040BF9EE" w14:textId="77777777" w:rsidR="005B29BA" w:rsidRDefault="00000000">
      <w:pPr>
        <w:pStyle w:val="Heading2"/>
      </w:pPr>
      <w:r>
        <w:t>Slide 3: Research Objectives</w:t>
      </w:r>
    </w:p>
    <w:p w14:paraId="5A7FD5A2" w14:textId="77777777" w:rsidR="005B29BA" w:rsidRDefault="00000000">
      <w:pPr>
        <w:pStyle w:val="ListParagraph"/>
        <w:numPr>
          <w:ilvl w:val="0"/>
          <w:numId w:val="2"/>
        </w:numPr>
      </w:pPr>
      <w:r>
        <w:t>RO1: Identify which product attributes generate price premiums</w:t>
      </w:r>
    </w:p>
    <w:p w14:paraId="75338E33" w14:textId="77777777" w:rsidR="005B29BA" w:rsidRDefault="00000000">
      <w:pPr>
        <w:pStyle w:val="ListParagraph"/>
        <w:numPr>
          <w:ilvl w:val="0"/>
          <w:numId w:val="2"/>
        </w:numPr>
      </w:pPr>
      <w:r>
        <w:t>RO2: Exploit dual-price structure to measure promotional erosion of premiums</w:t>
      </w:r>
    </w:p>
    <w:p w14:paraId="55E33F60" w14:textId="77777777" w:rsidR="005B29BA" w:rsidRDefault="00000000">
      <w:pPr>
        <w:pStyle w:val="ListParagraph"/>
        <w:numPr>
          <w:ilvl w:val="0"/>
          <w:numId w:val="2"/>
        </w:numPr>
      </w:pPr>
      <w:r>
        <w:t>RO3: Examine cross-category heterogeneity in premium structures</w:t>
      </w:r>
    </w:p>
    <w:p w14:paraId="0A0321AA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Contribution: First hedonic decomposition of Vietnamese online grocery prices; novel dual-price design</w:t>
      </w:r>
    </w:p>
    <w:p w14:paraId="352F3DCA" w14:textId="77777777" w:rsidR="005B29BA" w:rsidRDefault="00000000">
      <w:pPr>
        <w:pStyle w:val="Heading2"/>
      </w:pPr>
      <w:r>
        <w:t>Slide 4: Theoretical Framework</w:t>
      </w:r>
    </w:p>
    <w:p w14:paraId="70624FB6" w14:textId="77777777" w:rsidR="005B29BA" w:rsidRDefault="00000000">
      <w:pPr>
        <w:pStyle w:val="ListParagraph"/>
        <w:numPr>
          <w:ilvl w:val="0"/>
          <w:numId w:val="2"/>
        </w:numPr>
      </w:pPr>
      <w:r>
        <w:t>Lancaster (1966) + Rosen (1974): goods as attribute bundles → hedonic price function</w:t>
      </w:r>
    </w:p>
    <w:p w14:paraId="0698F773" w14:textId="77777777" w:rsidR="005B29BA" w:rsidRDefault="00000000">
      <w:pPr>
        <w:pStyle w:val="ListParagraph"/>
        <w:numPr>
          <w:ilvl w:val="0"/>
          <w:numId w:val="2"/>
        </w:numPr>
      </w:pPr>
      <w:r>
        <w:t>Keller (1993): brand awareness axis → recognition dimension</w:t>
      </w:r>
    </w:p>
    <w:p w14:paraId="3559B3B2" w14:textId="77777777" w:rsidR="005B29BA" w:rsidRDefault="00000000">
      <w:pPr>
        <w:pStyle w:val="ListParagraph"/>
        <w:numPr>
          <w:ilvl w:val="0"/>
          <w:numId w:val="2"/>
        </w:numPr>
      </w:pPr>
      <w:r>
        <w:t>Aaker (1991): perceived quality axis → price-tier dimension</w:t>
      </w:r>
    </w:p>
    <w:p w14:paraId="4D4F80FD" w14:textId="77777777" w:rsidR="005B29BA" w:rsidRDefault="00000000">
      <w:pPr>
        <w:pStyle w:val="ListParagraph"/>
        <w:numPr>
          <w:ilvl w:val="0"/>
          <w:numId w:val="2"/>
        </w:numPr>
      </w:pPr>
      <w:r>
        <w:t>Gap: No hedonic study on Vietnamese grocery; no multi-category food hedonic; no dual-price design</w:t>
      </w:r>
    </w:p>
    <w:p w14:paraId="7E145521" w14:textId="77777777" w:rsidR="005B29BA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88888"/>
        </w:rPr>
        <w:lastRenderedPageBreak/>
        <w:t>Visual: 2×2 matrix showing Keller × Aaker → 4-quadrant brand typology</w:t>
      </w:r>
    </w:p>
    <w:p w14:paraId="6D12D06A" w14:textId="77777777" w:rsidR="005B29BA" w:rsidRDefault="00000000">
      <w:pPr>
        <w:pStyle w:val="Heading2"/>
      </w:pPr>
      <w:r>
        <w:t>Slide 5: Data &amp; Collection</w:t>
      </w:r>
    </w:p>
    <w:p w14:paraId="05D27543" w14:textId="77777777" w:rsidR="005B29BA" w:rsidRDefault="00000000">
      <w:pPr>
        <w:pStyle w:val="ListParagraph"/>
        <w:numPr>
          <w:ilvl w:val="0"/>
          <w:numId w:val="2"/>
        </w:numPr>
      </w:pPr>
      <w:r>
        <w:t>Source: Winmart.vn — Vietnam’s largest online grocery (Masan Group)</w:t>
      </w:r>
    </w:p>
    <w:p w14:paraId="75E93D77" w14:textId="77777777" w:rsidR="005B29BA" w:rsidRDefault="00000000">
      <w:pPr>
        <w:pStyle w:val="ListParagraph"/>
        <w:numPr>
          <w:ilvl w:val="0"/>
          <w:numId w:val="2"/>
        </w:numPr>
      </w:pPr>
      <w:r>
        <w:t>88 days of daily web scraping (Dec 18, 2025 – Mar 15, 2026)</w:t>
      </w:r>
    </w:p>
    <w:p w14:paraId="0FE7EBEE" w14:textId="77777777" w:rsidR="005B29BA" w:rsidRDefault="00000000">
      <w:pPr>
        <w:pStyle w:val="ListParagraph"/>
        <w:numPr>
          <w:ilvl w:val="0"/>
          <w:numId w:val="2"/>
        </w:numPr>
      </w:pPr>
      <w:r>
        <w:t>10 categories, 40 subcategories, ~2,286 products</w:t>
      </w:r>
    </w:p>
    <w:p w14:paraId="4F52B9F0" w14:textId="77777777" w:rsidR="005B29BA" w:rsidRDefault="00000000">
      <w:pPr>
        <w:pStyle w:val="ListParagraph"/>
        <w:numPr>
          <w:ilvl w:val="0"/>
          <w:numId w:val="2"/>
        </w:numPr>
      </w:pPr>
      <w:r>
        <w:t>Dual prices: marked_price (sticker) + final_price (checkout) captured per product per day</w:t>
      </w:r>
    </w:p>
    <w:p w14:paraId="33B41A09" w14:textId="77777777" w:rsidR="005B29BA" w:rsidRDefault="00000000">
      <w:pPr>
        <w:pStyle w:val="ListParagraph"/>
        <w:numPr>
          <w:ilvl w:val="0"/>
          <w:numId w:val="2"/>
        </w:numPr>
      </w:pPr>
      <w:r>
        <w:t>Single-retailer design: controls for platform-level pricing confounds (Schipmann &amp; Qaim, 2011)</w:t>
      </w:r>
    </w:p>
    <w:p w14:paraId="1F5789B0" w14:textId="77777777" w:rsidR="005B29BA" w:rsidRDefault="00000000">
      <w:pPr>
        <w:pStyle w:val="Heading2"/>
      </w:pPr>
      <w:r>
        <w:t>Slide 6: Feature Extraction &amp; Brand Typology</w:t>
      </w:r>
    </w:p>
    <w:p w14:paraId="7C49E42C" w14:textId="77777777" w:rsidR="005B29BA" w:rsidRDefault="00000000">
      <w:pPr>
        <w:pStyle w:val="ListParagraph"/>
        <w:numPr>
          <w:ilvl w:val="0"/>
          <w:numId w:val="2"/>
        </w:numPr>
      </w:pPr>
      <w:r>
        <w:t>9 NLP-extracted features from Vietnamese product names (regex + keyword dictionaries)</w:t>
      </w:r>
    </w:p>
    <w:p w14:paraId="39C377E0" w14:textId="77777777" w:rsidR="005B29BA" w:rsidRDefault="00000000">
      <w:pPr>
        <w:pStyle w:val="ListParagraph"/>
        <w:numPr>
          <w:ilvl w:val="0"/>
          <w:numId w:val="2"/>
        </w:numPr>
      </w:pPr>
      <w:r>
        <w:t>4-quadrant brand typology: Generic → Local &amp; Value → Household Giant → Niche Professional → Prestige Leader</w:t>
      </w:r>
    </w:p>
    <w:p w14:paraId="1ADAAB03" w14:textId="77777777" w:rsidR="005B29BA" w:rsidRDefault="00000000">
      <w:pPr>
        <w:pStyle w:val="ListParagraph"/>
        <w:numPr>
          <w:ilvl w:val="0"/>
          <w:numId w:val="2"/>
        </w:numPr>
      </w:pPr>
      <w:r>
        <w:t>Hierarchical dummy encoding: coefficients = incremental premiums over Generic baseline</w:t>
      </w:r>
    </w:p>
    <w:p w14:paraId="51DF5560" w14:textId="77777777" w:rsidR="005B29BA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88888"/>
        </w:rPr>
        <w:t>Visual: 2×2 grid with quadrant names, sample sizes (n=705, 564, 565, 308, 144)</w:t>
      </w:r>
    </w:p>
    <w:p w14:paraId="7FDB220E" w14:textId="77777777" w:rsidR="005B29BA" w:rsidRDefault="00000000">
      <w:pPr>
        <w:pStyle w:val="Heading2"/>
      </w:pPr>
      <w:r>
        <w:t>Slide 7: Methodology</w:t>
      </w:r>
    </w:p>
    <w:p w14:paraId="14B67FA8" w14:textId="77777777" w:rsidR="005B29BA" w:rsidRDefault="00000000">
      <w:pPr>
        <w:pStyle w:val="ListParagraph"/>
        <w:numPr>
          <w:ilvl w:val="0"/>
          <w:numId w:val="2"/>
        </w:numPr>
      </w:pPr>
      <w:r>
        <w:t>DV: ln(price per 100g/100ml) — standardized unit pricing</w:t>
      </w:r>
    </w:p>
    <w:p w14:paraId="384BFA37" w14:textId="77777777" w:rsidR="005B29BA" w:rsidRDefault="00000000">
      <w:pPr>
        <w:pStyle w:val="ListParagraph"/>
        <w:numPr>
          <w:ilvl w:val="0"/>
          <w:numId w:val="2"/>
        </w:numPr>
      </w:pPr>
      <w:r>
        <w:t>Model: Pooled OLS + 40 subcategory FE + cluster-robust SE</w:t>
      </w:r>
    </w:p>
    <w:p w14:paraId="55CAF3EF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Dual-price design: same model estimated on marked_price (Spec A) and final_price (Spec B)</w:t>
      </w:r>
    </w:p>
    <w:p w14:paraId="65FCFD80" w14:textId="77777777" w:rsidR="005B29BA" w:rsidRDefault="00000000">
      <w:pPr>
        <w:pStyle w:val="ListParagraph"/>
        <w:numPr>
          <w:ilvl w:val="0"/>
          <w:numId w:val="2"/>
        </w:numPr>
      </w:pPr>
      <w:r>
        <w:t>Erosion metric: (B_marked – B_final) / B_marked × 100</w:t>
      </w:r>
    </w:p>
    <w:p w14:paraId="359603FF" w14:textId="77777777" w:rsidR="005B29BA" w:rsidRDefault="00000000">
      <w:pPr>
        <w:pStyle w:val="ListParagraph"/>
        <w:numPr>
          <w:ilvl w:val="0"/>
          <w:numId w:val="2"/>
        </w:numPr>
      </w:pPr>
      <w:r>
        <w:t>Effective sample: ~2,203 products after sparse-product filter</w:t>
      </w:r>
    </w:p>
    <w:p w14:paraId="57242813" w14:textId="77777777" w:rsidR="005B29BA" w:rsidRDefault="00000000">
      <w:pPr>
        <w:pStyle w:val="Heading2"/>
      </w:pPr>
      <w:r>
        <w:t>Slide 8: Descriptive Statistics (Key Patterns)</w:t>
      </w:r>
    </w:p>
    <w:p w14:paraId="212243F6" w14:textId="77777777" w:rsidR="005B29BA" w:rsidRDefault="00000000">
      <w:pPr>
        <w:pStyle w:val="ListParagraph"/>
        <w:numPr>
          <w:ilvl w:val="0"/>
          <w:numId w:val="2"/>
        </w:numPr>
      </w:pPr>
      <w:r>
        <w:t>Promotion penetration: 36.1% (Spices) down to 0% (Eggs &amp; Tofu)</w:t>
      </w:r>
    </w:p>
    <w:p w14:paraId="3A95ECCA" w14:textId="77777777" w:rsidR="005B29BA" w:rsidRDefault="00000000">
      <w:pPr>
        <w:pStyle w:val="ListParagraph"/>
        <w:numPr>
          <w:ilvl w:val="0"/>
          <w:numId w:val="2"/>
        </w:numPr>
      </w:pPr>
      <w:r>
        <w:t>Discount depth when promoted: tight 12.6–19.1% range → lever is penetration, not depth</w:t>
      </w:r>
    </w:p>
    <w:p w14:paraId="24A9D29B" w14:textId="77777777" w:rsidR="005B29BA" w:rsidRDefault="00000000">
      <w:pPr>
        <w:pStyle w:val="ListParagraph"/>
        <w:numPr>
          <w:ilvl w:val="0"/>
          <w:numId w:val="2"/>
        </w:numPr>
      </w:pPr>
      <w:r>
        <w:t>Brand presence: 93% (Baby) vs. 7.5% (Fresh Produce)</w:t>
      </w:r>
    </w:p>
    <w:p w14:paraId="22015A41" w14:textId="77777777" w:rsidR="005B29BA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88888"/>
        </w:rPr>
        <w:t>Visual: horizontal bar chart of promotion rates by category</w:t>
      </w:r>
    </w:p>
    <w:p w14:paraId="28F03034" w14:textId="77777777" w:rsidR="005B29BA" w:rsidRDefault="00000000">
      <w:pPr>
        <w:pStyle w:val="Heading2"/>
      </w:pPr>
      <w:r>
        <w:t>Slide 9: Pooled Regression Results</w:t>
      </w:r>
    </w:p>
    <w:p w14:paraId="21760466" w14:textId="77777777" w:rsidR="005B29BA" w:rsidRDefault="00000000">
      <w:pPr>
        <w:pStyle w:val="ListParagraph"/>
        <w:numPr>
          <w:ilvl w:val="0"/>
          <w:numId w:val="2"/>
        </w:numPr>
      </w:pPr>
      <w:r>
        <w:t>Adj R² = 0.64 (both specs)</w:t>
      </w:r>
    </w:p>
    <w:p w14:paraId="479377CC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is_premium: +43% markup, erosion = −1.7% → survives promotions</w:t>
      </w:r>
    </w:p>
    <w:p w14:paraId="7F67B688" w14:textId="77777777" w:rsidR="005B29BA" w:rsidRDefault="00000000">
      <w:pPr>
        <w:pStyle w:val="ListParagraph"/>
        <w:numPr>
          <w:ilvl w:val="0"/>
          <w:numId w:val="2"/>
        </w:numPr>
      </w:pPr>
      <w:r>
        <w:t>is_branded alone: ~+2%, NOT significant → brand name alone has no premium</w:t>
      </w:r>
    </w:p>
    <w:p w14:paraId="48D26F0D" w14:textId="77777777" w:rsidR="005B29BA" w:rsidRDefault="00000000">
      <w:pPr>
        <w:pStyle w:val="ListParagraph"/>
        <w:numPr>
          <w:ilvl w:val="0"/>
          <w:numId w:val="2"/>
        </w:numPr>
      </w:pPr>
      <w:r>
        <w:t>is_high_recognition: −25.5% → Household Giants are cheaper (traffic drivers)</w:t>
      </w:r>
    </w:p>
    <w:p w14:paraId="4BFB11ED" w14:textId="77777777" w:rsidR="005B29BA" w:rsidRDefault="00000000">
      <w:pPr>
        <w:pStyle w:val="ListParagraph"/>
        <w:numPr>
          <w:ilvl w:val="0"/>
          <w:numId w:val="2"/>
        </w:numPr>
      </w:pPr>
      <w:r>
        <w:t>is_house_brand (WinEco): sticker −4.6% (n.s.) → checkout −26.6% (p&lt;0.001) = 476% amplification</w:t>
      </w:r>
    </w:p>
    <w:p w14:paraId="79EB8085" w14:textId="77777777" w:rsidR="005B29BA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88888"/>
        </w:rPr>
        <w:t>Visual: forest plot of marked vs. final coefficients</w:t>
      </w:r>
    </w:p>
    <w:p w14:paraId="5AAE5CD6" w14:textId="77777777" w:rsidR="005B29BA" w:rsidRDefault="00000000">
      <w:pPr>
        <w:pStyle w:val="Heading2"/>
      </w:pPr>
      <w:r>
        <w:lastRenderedPageBreak/>
        <w:t>Slide 10: The Key Finding — Promotional Erosion</w:t>
      </w:r>
    </w:p>
    <w:p w14:paraId="6E2C5495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Core message: Promotions erode brand-name premiums (50.6%) but NOT price-tier premiums (−1.7%)</w:t>
      </w:r>
    </w:p>
    <w:p w14:paraId="35B5C5FA" w14:textId="77777777" w:rsidR="005B29BA" w:rsidRDefault="00000000">
      <w:pPr>
        <w:pStyle w:val="ListParagraph"/>
        <w:numPr>
          <w:ilvl w:val="0"/>
          <w:numId w:val="2"/>
        </w:numPr>
      </w:pPr>
      <w:r>
        <w:t>WinEco house brand: most extreme case (476% amplification from sticker to checkout)</w:t>
      </w:r>
    </w:p>
    <w:p w14:paraId="1978C63D" w14:textId="77777777" w:rsidR="005B29BA" w:rsidRDefault="00000000">
      <w:pPr>
        <w:pStyle w:val="ListParagraph"/>
        <w:numPr>
          <w:ilvl w:val="0"/>
          <w:numId w:val="2"/>
        </w:numPr>
      </w:pPr>
      <w:r>
        <w:t>Import premium: partial erosion (19.1%), directional</w:t>
      </w:r>
    </w:p>
    <w:p w14:paraId="4959D166" w14:textId="77777777" w:rsidR="005B29BA" w:rsidRDefault="00000000">
      <w:pPr>
        <w:pStyle w:val="ListParagraph"/>
        <w:numPr>
          <w:ilvl w:val="0"/>
          <w:numId w:val="2"/>
        </w:numPr>
      </w:pPr>
      <w:r>
        <w:t>Interpretation: retailer preserves price-tier integrity while using brand names as promo vehicles</w:t>
      </w:r>
    </w:p>
    <w:p w14:paraId="15C31B96" w14:textId="77777777" w:rsidR="005B29BA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88888"/>
        </w:rPr>
        <w:t>Visual: marked vs. final coefficient comparison chart (thesis_fig3)</w:t>
      </w:r>
    </w:p>
    <w:p w14:paraId="790601AF" w14:textId="77777777" w:rsidR="005B29BA" w:rsidRDefault="00000000">
      <w:pPr>
        <w:pStyle w:val="Heading2"/>
      </w:pPr>
      <w:r>
        <w:t>Slide 11: Cross-Category Heterogeneity</w:t>
      </w:r>
    </w:p>
    <w:p w14:paraId="767B9F9D" w14:textId="77777777" w:rsidR="005B29BA" w:rsidRDefault="00000000">
      <w:pPr>
        <w:pStyle w:val="ListParagraph"/>
        <w:numPr>
          <w:ilvl w:val="0"/>
          <w:numId w:val="2"/>
        </w:numPr>
      </w:pPr>
      <w:r>
        <w:t>R² ranges from 0.23 (Instant Food) to 0.83 (Dry Food)</w:t>
      </w:r>
    </w:p>
    <w:p w14:paraId="7FA752C7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Star finding: imported fruit premium = +100.4% (p&lt;0.001) in Fresh Produce</w:t>
      </w:r>
    </w:p>
    <w:p w14:paraId="511F892A" w14:textId="77777777" w:rsidR="005B29BA" w:rsidRDefault="00000000">
      <w:pPr>
        <w:pStyle w:val="ListParagraph"/>
        <w:numPr>
          <w:ilvl w:val="0"/>
          <w:numId w:val="2"/>
        </w:numPr>
      </w:pPr>
      <w:r>
        <w:t>Health claims significant only in Spices (+38.2%) and Fresh Produce</w:t>
      </w:r>
    </w:p>
    <w:p w14:paraId="41DDE740" w14:textId="77777777" w:rsidR="005B29BA" w:rsidRDefault="00000000">
      <w:pPr>
        <w:pStyle w:val="ListParagraph"/>
        <w:numPr>
          <w:ilvl w:val="0"/>
          <w:numId w:val="2"/>
        </w:numPr>
      </w:pPr>
      <w:r>
        <w:t>High-recognition discount flips sign by category → competitive context matters</w:t>
      </w:r>
    </w:p>
    <w:p w14:paraId="78FD57AA" w14:textId="77777777" w:rsidR="005B29BA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88888"/>
        </w:rPr>
        <w:t>Visual: heatmap of significant coefficients across 10 categories</w:t>
      </w:r>
    </w:p>
    <w:p w14:paraId="2A1917A9" w14:textId="77777777" w:rsidR="005B29BA" w:rsidRDefault="00000000">
      <w:pPr>
        <w:pStyle w:val="Heading2"/>
      </w:pPr>
      <w:r>
        <w:t>Slide 12: Robustness &amp; Limitations</w:t>
      </w:r>
    </w:p>
    <w:p w14:paraId="1FAD6E76" w14:textId="77777777" w:rsidR="005B29BA" w:rsidRDefault="00000000">
      <w:pPr>
        <w:pStyle w:val="ListParagraph"/>
        <w:numPr>
          <w:ilvl w:val="0"/>
          <w:numId w:val="2"/>
        </w:numPr>
      </w:pPr>
      <w:r>
        <w:t>All VIFs &lt; 2.0; Breusch-Pagan confirms heteroskedasticity → cluster-robust SE justified</w:t>
      </w:r>
    </w:p>
    <w:p w14:paraId="5B7363F5" w14:textId="77777777" w:rsidR="005B29BA" w:rsidRDefault="00000000">
      <w:pPr>
        <w:pStyle w:val="ListParagraph"/>
        <w:numPr>
          <w:ilvl w:val="0"/>
          <w:numId w:val="2"/>
        </w:numPr>
      </w:pPr>
      <w:r>
        <w:t>3-month snapshot stability: is_premium stable at +0.41/+0.43/+0.44</w:t>
      </w:r>
    </w:p>
    <w:p w14:paraId="74CE8598" w14:textId="77777777" w:rsidR="005B29BA" w:rsidRDefault="00000000">
      <w:pPr>
        <w:pStyle w:val="ListParagraph"/>
        <w:numPr>
          <w:ilvl w:val="0"/>
          <w:numId w:val="2"/>
        </w:numPr>
      </w:pPr>
      <w:r>
        <w:t>Limitations: single retailer, no transaction volumes, is_premium endogeneity, NLP proxy quality</w:t>
      </w:r>
    </w:p>
    <w:p w14:paraId="31E7FF06" w14:textId="77777777" w:rsidR="005B29BA" w:rsidRDefault="00000000">
      <w:pPr>
        <w:pStyle w:val="ListParagraph"/>
        <w:numPr>
          <w:ilvl w:val="0"/>
          <w:numId w:val="2"/>
        </w:numPr>
      </w:pPr>
      <w:r>
        <w:t>Descriptive design — not causal identification</w:t>
      </w:r>
    </w:p>
    <w:p w14:paraId="2C2F44C0" w14:textId="77777777" w:rsidR="005B29BA" w:rsidRDefault="00000000">
      <w:pPr>
        <w:pStyle w:val="Heading2"/>
      </w:pPr>
      <w:r>
        <w:t>Slide 13: Conclusion &amp; Contributions</w:t>
      </w:r>
    </w:p>
    <w:p w14:paraId="2C6D3CBD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1. First hedonic decomposition of Vietnamese online grocery prices</w:t>
      </w:r>
    </w:p>
    <w:p w14:paraId="75BFE0F8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2. Dual-price design reveals selective promotional erosion</w:t>
      </w:r>
    </w:p>
    <w:p w14:paraId="5D2680C7" w14:textId="77777777" w:rsidR="005B29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3. 4-quadrant brand typology (Keller × Aaker) operationalized for web-scraped data</w:t>
      </w:r>
    </w:p>
    <w:p w14:paraId="292747B5" w14:textId="77777777" w:rsidR="005B29BA" w:rsidRDefault="00000000">
      <w:pPr>
        <w:pStyle w:val="ListParagraph"/>
        <w:numPr>
          <w:ilvl w:val="0"/>
          <w:numId w:val="2"/>
        </w:numPr>
      </w:pPr>
      <w:r>
        <w:t>Future work: multi-retailer extension, IV for price-tier, transaction data for demand estimation</w:t>
      </w:r>
    </w:p>
    <w:p w14:paraId="62F6B66E" w14:textId="77777777" w:rsidR="005B29BA" w:rsidRDefault="00000000">
      <w:r>
        <w:br w:type="page"/>
      </w:r>
    </w:p>
    <w:p w14:paraId="2DC18556" w14:textId="77777777" w:rsidR="005B29BA" w:rsidRDefault="00000000">
      <w:pPr>
        <w:pStyle w:val="Heading1"/>
      </w:pPr>
      <w:r>
        <w:lastRenderedPageBreak/>
        <w:t>Presentation Notes</w:t>
      </w:r>
    </w:p>
    <w:p w14:paraId="7424F2E1" w14:textId="77777777" w:rsidR="005B29BA" w:rsidRDefault="00000000">
      <w:pPr>
        <w:spacing w:after="200"/>
      </w:pPr>
      <w:r>
        <w:rPr>
          <w:b/>
          <w:bCs/>
        </w:rPr>
        <w:t xml:space="preserve">Timing: </w:t>
      </w:r>
      <w:r>
        <w:t>Slides 1–3 (3 min) → Slides 4–7 (5 min) → Slides 8–11 (7 min) → Slides 12–13 (3 min) + Q&amp;A</w:t>
      </w:r>
    </w:p>
    <w:p w14:paraId="48869C3F" w14:textId="77777777" w:rsidR="005B29BA" w:rsidRDefault="00000000">
      <w:pPr>
        <w:spacing w:after="200"/>
      </w:pPr>
      <w:r>
        <w:rPr>
          <w:b/>
          <w:bCs/>
        </w:rPr>
        <w:t xml:space="preserve">Key visuals to prepare: </w:t>
      </w:r>
      <w:r>
        <w:t>(1) 4-quadrant brand typology diagram, (2) promotion rate bar chart, (3) forest plot of marked vs. final coefficients, (4) per-category heatmap</w:t>
      </w:r>
    </w:p>
    <w:p w14:paraId="6F24F620" w14:textId="77777777" w:rsidR="005B29BA" w:rsidRDefault="00000000">
      <w:pPr>
        <w:spacing w:after="200"/>
      </w:pPr>
      <w:r>
        <w:rPr>
          <w:b/>
          <w:bCs/>
        </w:rPr>
        <w:t xml:space="preserve">Anticipated committee questions: </w:t>
      </w:r>
      <w:r>
        <w:t>is_premium endogeneity, single-retailer generalizability, Tet data gaps, NLP validation, causal vs. descriptive framing</w:t>
      </w:r>
    </w:p>
    <w:p w14:paraId="78031046" w14:textId="77777777" w:rsidR="005B29BA" w:rsidRDefault="00000000">
      <w:pPr>
        <w:spacing w:after="200"/>
      </w:pPr>
      <w:r>
        <w:rPr>
          <w:b/>
          <w:bCs/>
        </w:rPr>
        <w:t xml:space="preserve">Defense-ready numbers: </w:t>
      </w:r>
      <w:r>
        <w:t>is_premium erosion = −1.7%, is_branded erosion = 50.6%, WinEco amplification = 476%, import premium in Fresh Produce = +100.4%, Adj R² = 0.64</w:t>
      </w:r>
    </w:p>
    <w:sectPr w:rsidR="005B29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5966"/>
    <w:multiLevelType w:val="hybridMultilevel"/>
    <w:tmpl w:val="E592C742"/>
    <w:lvl w:ilvl="0" w:tplc="CB3677CC">
      <w:start w:val="1"/>
      <w:numFmt w:val="bullet"/>
      <w:lvlText w:val="●"/>
      <w:lvlJc w:val="left"/>
      <w:pPr>
        <w:ind w:left="720" w:hanging="360"/>
      </w:pPr>
    </w:lvl>
    <w:lvl w:ilvl="1" w:tplc="2AE4F792">
      <w:start w:val="1"/>
      <w:numFmt w:val="bullet"/>
      <w:lvlText w:val="○"/>
      <w:lvlJc w:val="left"/>
      <w:pPr>
        <w:ind w:left="1440" w:hanging="360"/>
      </w:pPr>
    </w:lvl>
    <w:lvl w:ilvl="2" w:tplc="3BE63D4C">
      <w:start w:val="1"/>
      <w:numFmt w:val="bullet"/>
      <w:lvlText w:val="■"/>
      <w:lvlJc w:val="left"/>
      <w:pPr>
        <w:ind w:left="2160" w:hanging="360"/>
      </w:pPr>
    </w:lvl>
    <w:lvl w:ilvl="3" w:tplc="026896E0">
      <w:start w:val="1"/>
      <w:numFmt w:val="bullet"/>
      <w:lvlText w:val="●"/>
      <w:lvlJc w:val="left"/>
      <w:pPr>
        <w:ind w:left="2880" w:hanging="360"/>
      </w:pPr>
    </w:lvl>
    <w:lvl w:ilvl="4" w:tplc="973C4732">
      <w:start w:val="1"/>
      <w:numFmt w:val="bullet"/>
      <w:lvlText w:val="○"/>
      <w:lvlJc w:val="left"/>
      <w:pPr>
        <w:ind w:left="3600" w:hanging="360"/>
      </w:pPr>
    </w:lvl>
    <w:lvl w:ilvl="5" w:tplc="A3B844A6">
      <w:start w:val="1"/>
      <w:numFmt w:val="bullet"/>
      <w:lvlText w:val="■"/>
      <w:lvlJc w:val="left"/>
      <w:pPr>
        <w:ind w:left="4320" w:hanging="360"/>
      </w:pPr>
    </w:lvl>
    <w:lvl w:ilvl="6" w:tplc="E3327A14">
      <w:start w:val="1"/>
      <w:numFmt w:val="bullet"/>
      <w:lvlText w:val="●"/>
      <w:lvlJc w:val="left"/>
      <w:pPr>
        <w:ind w:left="5040" w:hanging="360"/>
      </w:pPr>
    </w:lvl>
    <w:lvl w:ilvl="7" w:tplc="C16AAFAE">
      <w:start w:val="1"/>
      <w:numFmt w:val="bullet"/>
      <w:lvlText w:val="●"/>
      <w:lvlJc w:val="left"/>
      <w:pPr>
        <w:ind w:left="5760" w:hanging="360"/>
      </w:pPr>
    </w:lvl>
    <w:lvl w:ilvl="8" w:tplc="26D8B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D51CFF"/>
    <w:multiLevelType w:val="hybridMultilevel"/>
    <w:tmpl w:val="0F20B304"/>
    <w:lvl w:ilvl="0" w:tplc="11A8D6E8">
      <w:start w:val="1"/>
      <w:numFmt w:val="bullet"/>
      <w:lvlText w:val="•"/>
      <w:lvlJc w:val="left"/>
      <w:pPr>
        <w:ind w:left="720" w:hanging="360"/>
      </w:pPr>
    </w:lvl>
    <w:lvl w:ilvl="1" w:tplc="2AC67096">
      <w:start w:val="1"/>
      <w:numFmt w:val="bullet"/>
      <w:lvlText w:val="–"/>
      <w:lvlJc w:val="left"/>
      <w:pPr>
        <w:ind w:left="1080" w:hanging="360"/>
      </w:pPr>
    </w:lvl>
    <w:lvl w:ilvl="2" w:tplc="BFE40C1E">
      <w:numFmt w:val="decimal"/>
      <w:lvlText w:val=""/>
      <w:lvlJc w:val="left"/>
    </w:lvl>
    <w:lvl w:ilvl="3" w:tplc="3174AD0C">
      <w:numFmt w:val="decimal"/>
      <w:lvlText w:val=""/>
      <w:lvlJc w:val="left"/>
    </w:lvl>
    <w:lvl w:ilvl="4" w:tplc="2EEC9F2A">
      <w:numFmt w:val="decimal"/>
      <w:lvlText w:val=""/>
      <w:lvlJc w:val="left"/>
    </w:lvl>
    <w:lvl w:ilvl="5" w:tplc="B838E094">
      <w:numFmt w:val="decimal"/>
      <w:lvlText w:val=""/>
      <w:lvlJc w:val="left"/>
    </w:lvl>
    <w:lvl w:ilvl="6" w:tplc="1090E98A">
      <w:numFmt w:val="decimal"/>
      <w:lvlText w:val=""/>
      <w:lvlJc w:val="left"/>
    </w:lvl>
    <w:lvl w:ilvl="7" w:tplc="18108EEC">
      <w:numFmt w:val="decimal"/>
      <w:lvlText w:val=""/>
      <w:lvlJc w:val="left"/>
    </w:lvl>
    <w:lvl w:ilvl="8" w:tplc="9DFA2D68">
      <w:numFmt w:val="decimal"/>
      <w:lvlText w:val=""/>
      <w:lvlJc w:val="left"/>
    </w:lvl>
  </w:abstractNum>
  <w:abstractNum w:abstractNumId="2" w15:restartNumberingAfterBreak="0">
    <w:nsid w:val="6A2F590A"/>
    <w:multiLevelType w:val="hybridMultilevel"/>
    <w:tmpl w:val="4BCEB49A"/>
    <w:lvl w:ilvl="0" w:tplc="0DD03E9A">
      <w:start w:val="1"/>
      <w:numFmt w:val="decimal"/>
      <w:lvlText w:val="Slide %1."/>
      <w:lvlJc w:val="left"/>
      <w:pPr>
        <w:ind w:left="720" w:hanging="360"/>
      </w:pPr>
    </w:lvl>
    <w:lvl w:ilvl="1" w:tplc="174C3C2C">
      <w:numFmt w:val="decimal"/>
      <w:lvlText w:val=""/>
      <w:lvlJc w:val="left"/>
    </w:lvl>
    <w:lvl w:ilvl="2" w:tplc="EADC98DC">
      <w:numFmt w:val="decimal"/>
      <w:lvlText w:val=""/>
      <w:lvlJc w:val="left"/>
    </w:lvl>
    <w:lvl w:ilvl="3" w:tplc="B7A2763C">
      <w:numFmt w:val="decimal"/>
      <w:lvlText w:val=""/>
      <w:lvlJc w:val="left"/>
    </w:lvl>
    <w:lvl w:ilvl="4" w:tplc="3A2C20CC">
      <w:numFmt w:val="decimal"/>
      <w:lvlText w:val=""/>
      <w:lvlJc w:val="left"/>
    </w:lvl>
    <w:lvl w:ilvl="5" w:tplc="AD58B32A">
      <w:numFmt w:val="decimal"/>
      <w:lvlText w:val=""/>
      <w:lvlJc w:val="left"/>
    </w:lvl>
    <w:lvl w:ilvl="6" w:tplc="0860862A">
      <w:numFmt w:val="decimal"/>
      <w:lvlText w:val=""/>
      <w:lvlJc w:val="left"/>
    </w:lvl>
    <w:lvl w:ilvl="7" w:tplc="82BCED0C">
      <w:numFmt w:val="decimal"/>
      <w:lvlText w:val=""/>
      <w:lvlJc w:val="left"/>
    </w:lvl>
    <w:lvl w:ilvl="8" w:tplc="8CBC772A">
      <w:numFmt w:val="decimal"/>
      <w:lvlText w:val=""/>
      <w:lvlJc w:val="left"/>
    </w:lvl>
  </w:abstractNum>
  <w:num w:numId="1" w16cid:durableId="715591475">
    <w:abstractNumId w:val="0"/>
    <w:lvlOverride w:ilvl="0">
      <w:startOverride w:val="1"/>
    </w:lvlOverride>
  </w:num>
  <w:num w:numId="2" w16cid:durableId="1453161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9BA"/>
    <w:rsid w:val="005B29BA"/>
    <w:rsid w:val="00671350"/>
    <w:rsid w:val="0092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4549D6"/>
  <w15:docId w15:val="{A2D9F2AD-A7E6-2243-8890-99A040A0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C5F2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Hieu My</cp:lastModifiedBy>
  <cp:revision>2</cp:revision>
  <dcterms:created xsi:type="dcterms:W3CDTF">2026-04-01T10:44:00Z</dcterms:created>
  <dcterms:modified xsi:type="dcterms:W3CDTF">2026-04-03T08:40:00Z</dcterms:modified>
</cp:coreProperties>
</file>