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3EFA5" w14:textId="699170A4" w:rsidR="00D263D3" w:rsidRDefault="00D263D3" w:rsidP="00D263D3">
      <w:pPr>
        <w:spacing w:after="55" w:line="259" w:lineRule="auto"/>
        <w:ind w:left="-284" w:firstLine="0"/>
        <w:jc w:val="center"/>
      </w:pPr>
      <w:r>
        <w:rPr>
          <w:b/>
          <w:sz w:val="24"/>
        </w:rPr>
        <w:t>NATIONAL ECONOMICS UNIVERSITY</w:t>
      </w:r>
    </w:p>
    <w:p w14:paraId="385D5E17" w14:textId="5B98C2F4" w:rsidR="00D263D3" w:rsidRDefault="00D263D3" w:rsidP="00D263D3">
      <w:pPr>
        <w:spacing w:line="259" w:lineRule="auto"/>
        <w:ind w:left="-284" w:firstLine="0"/>
        <w:jc w:val="center"/>
      </w:pPr>
      <w:r>
        <w:rPr>
          <w:b/>
        </w:rPr>
        <w:t>BOARD OF MANAGEMENT OF ADVANCED EDUCATION PROGRAMS</w:t>
      </w:r>
    </w:p>
    <w:p w14:paraId="70EF6754" w14:textId="77777777" w:rsidR="00D263D3" w:rsidRDefault="00D263D3" w:rsidP="00D263D3">
      <w:pPr>
        <w:spacing w:after="611" w:line="259" w:lineRule="auto"/>
        <w:ind w:left="3463" w:firstLine="0"/>
        <w:jc w:val="left"/>
      </w:pPr>
      <w:r>
        <w:rPr>
          <w:noProof/>
        </w:rPr>
        <w:drawing>
          <wp:inline distT="0" distB="0" distL="0" distR="0" wp14:anchorId="7DC217EB" wp14:editId="2FAEB6C9">
            <wp:extent cx="1015365" cy="938530"/>
            <wp:effectExtent l="0" t="0" r="0" b="0"/>
            <wp:docPr id="3507" name="Picture 3507" descr="A logo of a country&#10;&#10;AI-generated content may be incorrect."/>
            <wp:cNvGraphicFramePr/>
            <a:graphic xmlns:a="http://schemas.openxmlformats.org/drawingml/2006/main">
              <a:graphicData uri="http://schemas.openxmlformats.org/drawingml/2006/picture">
                <pic:pic xmlns:pic="http://schemas.openxmlformats.org/drawingml/2006/picture">
                  <pic:nvPicPr>
                    <pic:cNvPr id="3507" name="Picture 3507" descr="A logo of a country&#10;&#10;AI-generated content may be incorrect."/>
                    <pic:cNvPicPr/>
                  </pic:nvPicPr>
                  <pic:blipFill>
                    <a:blip r:embed="rId8"/>
                    <a:stretch>
                      <a:fillRect/>
                    </a:stretch>
                  </pic:blipFill>
                  <pic:spPr>
                    <a:xfrm>
                      <a:off x="0" y="0"/>
                      <a:ext cx="1015365" cy="938530"/>
                    </a:xfrm>
                    <a:prstGeom prst="rect">
                      <a:avLst/>
                    </a:prstGeom>
                  </pic:spPr>
                </pic:pic>
              </a:graphicData>
            </a:graphic>
          </wp:inline>
        </w:drawing>
      </w:r>
    </w:p>
    <w:p w14:paraId="2B5BEC97" w14:textId="77777777" w:rsidR="00D263D3" w:rsidRDefault="00D263D3" w:rsidP="00D263D3">
      <w:pPr>
        <w:spacing w:after="29" w:line="259" w:lineRule="auto"/>
        <w:ind w:left="2691" w:firstLine="0"/>
        <w:jc w:val="left"/>
      </w:pPr>
      <w:r>
        <w:rPr>
          <w:b/>
          <w:sz w:val="32"/>
        </w:rPr>
        <w:t xml:space="preserve">BACHELOR THESIS </w:t>
      </w:r>
    </w:p>
    <w:p w14:paraId="00902611" w14:textId="77777777" w:rsidR="00D263D3" w:rsidRDefault="00D263D3" w:rsidP="00D263D3">
      <w:pPr>
        <w:spacing w:after="572" w:line="259" w:lineRule="auto"/>
        <w:ind w:right="892" w:firstLine="0"/>
        <w:jc w:val="center"/>
      </w:pPr>
      <w:r>
        <w:rPr>
          <w:b/>
          <w:sz w:val="29"/>
        </w:rPr>
        <w:t>Major</w:t>
      </w:r>
      <w:r>
        <w:rPr>
          <w:b/>
          <w:sz w:val="32"/>
        </w:rPr>
        <w:t xml:space="preserve"> </w:t>
      </w:r>
    </w:p>
    <w:p w14:paraId="533B4E4F" w14:textId="77777777" w:rsidR="00D263D3" w:rsidRDefault="00D263D3" w:rsidP="00D263D3">
      <w:pPr>
        <w:spacing w:after="405" w:line="259" w:lineRule="auto"/>
        <w:ind w:left="-73" w:firstLine="0"/>
        <w:jc w:val="left"/>
        <w:rPr>
          <w:sz w:val="24"/>
          <w:lang w:val="vi-VN"/>
        </w:rPr>
      </w:pPr>
      <w:r>
        <w:rPr>
          <w:sz w:val="24"/>
        </w:rPr>
        <w:t xml:space="preserve">                                                        </w:t>
      </w:r>
    </w:p>
    <w:p w14:paraId="7173CCE6" w14:textId="77777777" w:rsidR="00D263D3" w:rsidRDefault="00D263D3" w:rsidP="00D263D3">
      <w:pPr>
        <w:spacing w:after="405" w:line="259" w:lineRule="auto"/>
        <w:ind w:left="-73" w:firstLine="0"/>
        <w:jc w:val="left"/>
        <w:rPr>
          <w:sz w:val="24"/>
          <w:lang w:val="vi-VN"/>
        </w:rPr>
      </w:pPr>
    </w:p>
    <w:p w14:paraId="421DBDF7" w14:textId="77777777" w:rsidR="00D263D3" w:rsidRDefault="00D263D3" w:rsidP="00D263D3">
      <w:pPr>
        <w:spacing w:after="405" w:line="259" w:lineRule="auto"/>
        <w:ind w:left="-73" w:firstLine="0"/>
        <w:jc w:val="left"/>
        <w:rPr>
          <w:sz w:val="24"/>
          <w:lang w:val="vi-VN"/>
        </w:rPr>
      </w:pPr>
    </w:p>
    <w:p w14:paraId="798CA934" w14:textId="0E226040" w:rsidR="00D263D3" w:rsidRPr="00D263D3" w:rsidRDefault="00D263D3" w:rsidP="00D263D3">
      <w:pPr>
        <w:spacing w:after="405" w:line="259" w:lineRule="auto"/>
        <w:ind w:left="-73" w:firstLine="0"/>
        <w:jc w:val="center"/>
        <w:rPr>
          <w:lang w:val="vi-VN"/>
        </w:rPr>
      </w:pPr>
      <w:r>
        <w:rPr>
          <w:b/>
          <w:sz w:val="32"/>
        </w:rPr>
        <w:t>Topic</w:t>
      </w:r>
      <w:r>
        <w:rPr>
          <w:b/>
          <w:sz w:val="32"/>
          <w:lang w:val="vi-VN"/>
        </w:rPr>
        <w:t xml:space="preserve">: </w:t>
      </w:r>
      <w:r>
        <w:rPr>
          <w:b/>
          <w:sz w:val="32"/>
          <w:lang w:val="vi-VN"/>
        </w:rPr>
        <w:tab/>
      </w:r>
      <w:r>
        <w:rPr>
          <w:b/>
          <w:bCs/>
          <w:sz w:val="36"/>
          <w:szCs w:val="36"/>
        </w:rPr>
        <w:t>Hedonic Price Decomposition and Promotional Erosion</w:t>
      </w:r>
      <w:r>
        <w:rPr>
          <w:b/>
          <w:bCs/>
          <w:sz w:val="36"/>
          <w:szCs w:val="36"/>
          <w:lang w:val="vi-VN"/>
        </w:rPr>
        <w:t xml:space="preserve"> on Online Retail Prices: A Case Study on Winmart.</w:t>
      </w:r>
    </w:p>
    <w:p w14:paraId="672F14E7" w14:textId="24442023" w:rsidR="00D263D3" w:rsidRDefault="00D263D3" w:rsidP="00D263D3">
      <w:pPr>
        <w:spacing w:after="2" w:line="259" w:lineRule="auto"/>
        <w:ind w:left="-73" w:firstLine="0"/>
        <w:jc w:val="left"/>
        <w:rPr>
          <w:b/>
          <w:sz w:val="32"/>
          <w:lang w:val="vi-VN"/>
        </w:rPr>
      </w:pPr>
      <w:r>
        <w:rPr>
          <w:b/>
          <w:sz w:val="32"/>
        </w:rPr>
        <w:t xml:space="preserve"> </w:t>
      </w:r>
    </w:p>
    <w:p w14:paraId="35F32161" w14:textId="77777777" w:rsidR="00D263D3" w:rsidRPr="00D263D3" w:rsidRDefault="00D263D3" w:rsidP="00D263D3">
      <w:pPr>
        <w:spacing w:after="2" w:line="259" w:lineRule="auto"/>
        <w:ind w:left="-73" w:firstLine="0"/>
        <w:jc w:val="left"/>
        <w:rPr>
          <w:lang w:val="vi-VN"/>
        </w:rPr>
      </w:pPr>
    </w:p>
    <w:p w14:paraId="1441DB91" w14:textId="2F24E53D" w:rsidR="00D263D3" w:rsidRDefault="00D263D3" w:rsidP="00D263D3">
      <w:pPr>
        <w:spacing w:after="403" w:line="259" w:lineRule="auto"/>
        <w:ind w:left="-73" w:firstLine="0"/>
        <w:jc w:val="left"/>
      </w:pPr>
      <w:r>
        <w:rPr>
          <w:b/>
          <w:sz w:val="32"/>
        </w:rPr>
        <w:t xml:space="preserve">                                          Trần</w:t>
      </w:r>
      <w:r>
        <w:rPr>
          <w:b/>
          <w:sz w:val="32"/>
          <w:lang w:val="vi-VN"/>
        </w:rPr>
        <w:t xml:space="preserve"> Hiếu My</w:t>
      </w:r>
      <w:r>
        <w:rPr>
          <w:b/>
          <w:sz w:val="32"/>
        </w:rPr>
        <w:t xml:space="preserve"> </w:t>
      </w:r>
    </w:p>
    <w:p w14:paraId="5E39A968" w14:textId="333B38E1" w:rsidR="00D263D3" w:rsidRPr="00D263D3" w:rsidRDefault="00D263D3" w:rsidP="00D263D3">
      <w:pPr>
        <w:spacing w:after="18" w:line="259" w:lineRule="auto"/>
        <w:ind w:right="465" w:firstLine="0"/>
        <w:rPr>
          <w:lang w:val="vi-VN"/>
        </w:rPr>
      </w:pPr>
    </w:p>
    <w:p w14:paraId="6524EE52" w14:textId="0244E26D" w:rsidR="00D263D3" w:rsidRPr="00D263D3" w:rsidRDefault="00D263D3" w:rsidP="00D263D3">
      <w:pPr>
        <w:spacing w:after="18" w:line="259" w:lineRule="auto"/>
        <w:ind w:right="465" w:firstLine="0"/>
        <w:rPr>
          <w:lang w:val="vi-VN"/>
        </w:rPr>
      </w:pPr>
    </w:p>
    <w:p w14:paraId="4AB7E24F" w14:textId="70F3AF16" w:rsidR="00D263D3" w:rsidRPr="00D263D3" w:rsidRDefault="00D263D3" w:rsidP="00D263D3">
      <w:pPr>
        <w:spacing w:after="3" w:line="259" w:lineRule="auto"/>
        <w:ind w:right="465" w:firstLine="0"/>
        <w:jc w:val="center"/>
        <w:rPr>
          <w:lang w:val="vi-VN"/>
        </w:rPr>
      </w:pPr>
      <w:r>
        <w:rPr>
          <w:b/>
          <w:sz w:val="29"/>
        </w:rPr>
        <w:t xml:space="preserve"> </w:t>
      </w:r>
    </w:p>
    <w:p w14:paraId="05ADBAFD" w14:textId="357B11C7" w:rsidR="00D263D3" w:rsidRDefault="00D263D3" w:rsidP="00D263D3">
      <w:pPr>
        <w:spacing w:after="15" w:line="259" w:lineRule="auto"/>
        <w:ind w:right="477" w:firstLine="0"/>
        <w:jc w:val="center"/>
        <w:rPr>
          <w:b/>
          <w:sz w:val="24"/>
          <w:lang w:val="vi-VN"/>
        </w:rPr>
      </w:pPr>
      <w:r>
        <w:rPr>
          <w:b/>
          <w:sz w:val="24"/>
        </w:rPr>
        <w:t xml:space="preserve"> </w:t>
      </w:r>
    </w:p>
    <w:p w14:paraId="36B035DA" w14:textId="77777777" w:rsidR="00D263D3" w:rsidRPr="00D263D3" w:rsidRDefault="00D263D3" w:rsidP="00D263D3">
      <w:pPr>
        <w:spacing w:after="15" w:line="259" w:lineRule="auto"/>
        <w:ind w:right="477" w:firstLine="0"/>
        <w:jc w:val="center"/>
        <w:rPr>
          <w:lang w:val="vi-VN"/>
        </w:rPr>
      </w:pPr>
    </w:p>
    <w:p w14:paraId="74EB30F5" w14:textId="77777777" w:rsidR="00D263D3" w:rsidRDefault="00D263D3" w:rsidP="00D263D3">
      <w:pPr>
        <w:spacing w:after="30" w:line="259" w:lineRule="auto"/>
        <w:ind w:right="537" w:firstLine="0"/>
        <w:jc w:val="center"/>
        <w:rPr>
          <w:b/>
          <w:sz w:val="24"/>
          <w:lang w:val="vi-VN"/>
        </w:rPr>
      </w:pPr>
      <w:r>
        <w:rPr>
          <w:b/>
          <w:sz w:val="24"/>
        </w:rPr>
        <w:t xml:space="preserve">HANOI 2025 </w:t>
      </w:r>
    </w:p>
    <w:p w14:paraId="5B5D8C23" w14:textId="736D78C2" w:rsidR="00D263D3" w:rsidRDefault="00D263D3" w:rsidP="00360125">
      <w:pPr>
        <w:spacing w:before="100" w:beforeAutospacing="1" w:line="240" w:lineRule="auto"/>
        <w:ind w:firstLine="0"/>
        <w:jc w:val="center"/>
        <w:rPr>
          <w:rFonts w:ascii="TimesNewRomanPS" w:hAnsi="TimesNewRomanPS"/>
          <w:b/>
          <w:bCs/>
          <w:lang w:val="vi-VN"/>
        </w:rPr>
      </w:pPr>
      <w:r w:rsidRPr="00D263D3">
        <w:rPr>
          <w:rFonts w:ascii="TimesNewRomanPS" w:hAnsi="TimesNewRomanPS"/>
          <w:b/>
          <w:bCs/>
        </w:rPr>
        <w:lastRenderedPageBreak/>
        <w:t>NATIONAL ECONOMICS UNIVERSITY</w:t>
      </w:r>
    </w:p>
    <w:p w14:paraId="548031DC" w14:textId="49BE9241" w:rsidR="00D263D3" w:rsidRDefault="00D263D3" w:rsidP="00360125">
      <w:pPr>
        <w:spacing w:before="100" w:beforeAutospacing="1" w:line="240" w:lineRule="auto"/>
        <w:ind w:firstLine="0"/>
        <w:jc w:val="center"/>
        <w:rPr>
          <w:rFonts w:ascii="TimesNewRomanPS" w:hAnsi="TimesNewRomanPS"/>
          <w:b/>
          <w:bCs/>
          <w:sz w:val="28"/>
          <w:szCs w:val="28"/>
          <w:lang w:val="vi-VN"/>
        </w:rPr>
      </w:pPr>
      <w:r w:rsidRPr="00D263D3">
        <w:rPr>
          <w:rFonts w:ascii="TimesNewRomanPS" w:hAnsi="TimesNewRomanPS"/>
          <w:b/>
          <w:bCs/>
          <w:sz w:val="28"/>
          <w:szCs w:val="28"/>
        </w:rPr>
        <w:t>SCHOOL OF ADVANCED EDUCATION PROGRAMS</w:t>
      </w:r>
    </w:p>
    <w:p w14:paraId="038CA1BE" w14:textId="452597E4" w:rsidR="00D263D3" w:rsidRDefault="00D263D3" w:rsidP="00360125">
      <w:pPr>
        <w:spacing w:before="100" w:beforeAutospacing="1" w:line="240" w:lineRule="auto"/>
        <w:ind w:firstLine="0"/>
        <w:jc w:val="center"/>
        <w:rPr>
          <w:sz w:val="24"/>
          <w:szCs w:val="24"/>
          <w:lang w:val="vi-VN"/>
        </w:rPr>
      </w:pPr>
      <w:r>
        <w:rPr>
          <w:noProof/>
        </w:rPr>
        <w:drawing>
          <wp:inline distT="0" distB="0" distL="0" distR="0" wp14:anchorId="4E40E390" wp14:editId="2A66EE12">
            <wp:extent cx="1015365" cy="938530"/>
            <wp:effectExtent l="0" t="0" r="0" b="0"/>
            <wp:docPr id="1272950984" name="Picture 1272950984" descr="A logo of a country&#10;&#10;AI-generated content may be incorrect."/>
            <wp:cNvGraphicFramePr/>
            <a:graphic xmlns:a="http://schemas.openxmlformats.org/drawingml/2006/main">
              <a:graphicData uri="http://schemas.openxmlformats.org/drawingml/2006/picture">
                <pic:pic xmlns:pic="http://schemas.openxmlformats.org/drawingml/2006/picture">
                  <pic:nvPicPr>
                    <pic:cNvPr id="3507" name="Picture 3507" descr="A logo of a country&#10;&#10;AI-generated content may be incorrect."/>
                    <pic:cNvPicPr/>
                  </pic:nvPicPr>
                  <pic:blipFill>
                    <a:blip r:embed="rId8"/>
                    <a:stretch>
                      <a:fillRect/>
                    </a:stretch>
                  </pic:blipFill>
                  <pic:spPr>
                    <a:xfrm>
                      <a:off x="0" y="0"/>
                      <a:ext cx="1015365" cy="938530"/>
                    </a:xfrm>
                    <a:prstGeom prst="rect">
                      <a:avLst/>
                    </a:prstGeom>
                  </pic:spPr>
                </pic:pic>
              </a:graphicData>
            </a:graphic>
          </wp:inline>
        </w:drawing>
      </w:r>
    </w:p>
    <w:p w14:paraId="6D58CBA6" w14:textId="77777777" w:rsidR="00D263D3" w:rsidRDefault="00D263D3" w:rsidP="00360125">
      <w:pPr>
        <w:spacing w:before="100" w:beforeAutospacing="1" w:line="240" w:lineRule="auto"/>
        <w:ind w:firstLine="0"/>
        <w:jc w:val="left"/>
        <w:rPr>
          <w:sz w:val="24"/>
          <w:szCs w:val="24"/>
          <w:lang w:val="vi-VN"/>
        </w:rPr>
      </w:pPr>
    </w:p>
    <w:p w14:paraId="742DA621" w14:textId="77777777" w:rsidR="00D263D3" w:rsidRDefault="00D263D3" w:rsidP="00360125">
      <w:pPr>
        <w:spacing w:before="100" w:beforeAutospacing="1" w:line="240" w:lineRule="auto"/>
        <w:ind w:firstLine="0"/>
        <w:jc w:val="left"/>
        <w:rPr>
          <w:sz w:val="24"/>
          <w:szCs w:val="24"/>
          <w:lang w:val="vi-VN"/>
        </w:rPr>
      </w:pPr>
    </w:p>
    <w:p w14:paraId="60889949" w14:textId="77777777" w:rsidR="00D263D3" w:rsidRPr="00D263D3" w:rsidRDefault="00D263D3" w:rsidP="00360125">
      <w:pPr>
        <w:spacing w:before="100" w:beforeAutospacing="1" w:line="240" w:lineRule="auto"/>
        <w:ind w:firstLine="0"/>
        <w:jc w:val="left"/>
        <w:rPr>
          <w:sz w:val="24"/>
          <w:szCs w:val="24"/>
          <w:lang w:val="vi-VN"/>
        </w:rPr>
      </w:pPr>
    </w:p>
    <w:p w14:paraId="680E1D5F" w14:textId="28395CA2" w:rsidR="00D263D3" w:rsidRDefault="00D263D3" w:rsidP="00360125">
      <w:pPr>
        <w:spacing w:before="100" w:beforeAutospacing="1" w:line="240" w:lineRule="auto"/>
        <w:ind w:firstLine="0"/>
        <w:jc w:val="center"/>
        <w:rPr>
          <w:rFonts w:ascii="TimesNewRomanPS" w:hAnsi="TimesNewRomanPS"/>
          <w:b/>
          <w:bCs/>
          <w:sz w:val="32"/>
          <w:szCs w:val="32"/>
          <w:lang w:val="vi-VN"/>
        </w:rPr>
      </w:pPr>
      <w:r w:rsidRPr="00D263D3">
        <w:rPr>
          <w:rFonts w:ascii="TimesNewRomanPS" w:hAnsi="TimesNewRomanPS"/>
          <w:b/>
          <w:bCs/>
          <w:sz w:val="32"/>
          <w:szCs w:val="32"/>
        </w:rPr>
        <w:t>BACHELOR THESIS</w:t>
      </w:r>
    </w:p>
    <w:p w14:paraId="5505A97A" w14:textId="0FB1112B" w:rsidR="00D263D3" w:rsidRPr="00D263D3" w:rsidRDefault="00D263D3" w:rsidP="00360125">
      <w:pPr>
        <w:spacing w:line="259" w:lineRule="auto"/>
        <w:ind w:left="-73" w:firstLine="0"/>
        <w:jc w:val="center"/>
        <w:rPr>
          <w:lang w:val="vi-VN"/>
        </w:rPr>
      </w:pPr>
      <w:r w:rsidRPr="00D263D3">
        <w:rPr>
          <w:rFonts w:ascii="TimesNewRomanPS" w:hAnsi="TimesNewRomanPS"/>
          <w:b/>
          <w:bCs/>
          <w:sz w:val="32"/>
          <w:szCs w:val="32"/>
        </w:rPr>
        <w:t>Topic</w:t>
      </w:r>
      <w:r>
        <w:rPr>
          <w:rFonts w:ascii="TimesNewRomanPS" w:hAnsi="TimesNewRomanPS"/>
          <w:b/>
          <w:bCs/>
          <w:sz w:val="32"/>
          <w:szCs w:val="32"/>
          <w:lang w:val="vi-VN"/>
        </w:rPr>
        <w:t xml:space="preserve">: </w:t>
      </w:r>
      <w:r>
        <w:rPr>
          <w:b/>
          <w:bCs/>
          <w:sz w:val="36"/>
          <w:szCs w:val="36"/>
        </w:rPr>
        <w:t>Hedonic Price Decomposition and Promotional Erosion</w:t>
      </w:r>
      <w:r>
        <w:rPr>
          <w:b/>
          <w:bCs/>
          <w:sz w:val="36"/>
          <w:szCs w:val="36"/>
          <w:lang w:val="vi-VN"/>
        </w:rPr>
        <w:t xml:space="preserve"> on Online Retail Prices: A Case Study on Winmart.</w:t>
      </w:r>
    </w:p>
    <w:p w14:paraId="57902FB3" w14:textId="77777777" w:rsidR="00D263D3" w:rsidRDefault="00D263D3" w:rsidP="00360125">
      <w:pPr>
        <w:spacing w:before="100" w:beforeAutospacing="1" w:line="240" w:lineRule="auto"/>
        <w:ind w:firstLine="0"/>
        <w:jc w:val="left"/>
        <w:rPr>
          <w:rFonts w:ascii="TimesNewRomanPS" w:hAnsi="TimesNewRomanPS"/>
          <w:b/>
          <w:bCs/>
          <w:sz w:val="32"/>
          <w:szCs w:val="32"/>
          <w:lang w:val="vi-VN"/>
        </w:rPr>
      </w:pPr>
    </w:p>
    <w:p w14:paraId="1FCB1C0A" w14:textId="77777777" w:rsidR="00D263D3" w:rsidRPr="00D263D3" w:rsidRDefault="00D263D3" w:rsidP="00360125">
      <w:pPr>
        <w:spacing w:before="100" w:beforeAutospacing="1" w:line="240" w:lineRule="auto"/>
        <w:ind w:firstLine="0"/>
        <w:jc w:val="left"/>
        <w:rPr>
          <w:sz w:val="24"/>
          <w:szCs w:val="24"/>
          <w:lang w:val="vi-VN"/>
        </w:rPr>
      </w:pPr>
    </w:p>
    <w:p w14:paraId="629C97FF" w14:textId="513CEA05" w:rsidR="00D263D3" w:rsidRDefault="00D263D3" w:rsidP="00360125">
      <w:pPr>
        <w:spacing w:before="100" w:beforeAutospacing="1" w:line="240" w:lineRule="auto"/>
        <w:ind w:left="2835" w:firstLine="0"/>
        <w:jc w:val="left"/>
        <w:rPr>
          <w:rFonts w:ascii="TimesNewRomanPSMT" w:hAnsi="TimesNewRomanPSMT"/>
          <w:sz w:val="24"/>
          <w:szCs w:val="24"/>
          <w:lang w:val="vi-VN"/>
        </w:rPr>
      </w:pPr>
      <w:r w:rsidRPr="00D263D3">
        <w:rPr>
          <w:rFonts w:ascii="TimesNewRomanPSMT" w:hAnsi="TimesNewRomanPSMT"/>
          <w:sz w:val="24"/>
          <w:szCs w:val="24"/>
        </w:rPr>
        <w:t xml:space="preserve">Student: </w:t>
      </w:r>
      <w:r>
        <w:rPr>
          <w:rFonts w:ascii="TimesNewRomanPSMT" w:hAnsi="TimesNewRomanPSMT"/>
          <w:sz w:val="24"/>
          <w:szCs w:val="24"/>
        </w:rPr>
        <w:t>Trần</w:t>
      </w:r>
      <w:r>
        <w:rPr>
          <w:rFonts w:ascii="TimesNewRomanPSMT" w:hAnsi="TimesNewRomanPSMT"/>
          <w:sz w:val="24"/>
          <w:szCs w:val="24"/>
          <w:lang w:val="vi-VN"/>
        </w:rPr>
        <w:t xml:space="preserve"> Hiếu My</w:t>
      </w:r>
      <w:r w:rsidRPr="00D263D3">
        <w:rPr>
          <w:rFonts w:ascii="TimesNewRomanPSMT" w:hAnsi="TimesNewRomanPSMT"/>
          <w:sz w:val="24"/>
          <w:szCs w:val="24"/>
        </w:rPr>
        <w:t xml:space="preserve"> </w:t>
      </w:r>
    </w:p>
    <w:p w14:paraId="44006767" w14:textId="3FE7E3A1" w:rsidR="00D263D3" w:rsidRDefault="00D263D3" w:rsidP="00360125">
      <w:pPr>
        <w:spacing w:before="100" w:beforeAutospacing="1" w:line="240" w:lineRule="auto"/>
        <w:ind w:left="2835" w:firstLine="0"/>
        <w:jc w:val="left"/>
        <w:rPr>
          <w:rFonts w:ascii="TimesNewRomanPSMT" w:hAnsi="TimesNewRomanPSMT"/>
          <w:sz w:val="24"/>
          <w:szCs w:val="24"/>
          <w:lang w:val="vi-VN"/>
        </w:rPr>
      </w:pPr>
      <w:r w:rsidRPr="00D263D3">
        <w:rPr>
          <w:rFonts w:ascii="TimesNewRomanPSMT" w:hAnsi="TimesNewRomanPSMT"/>
          <w:sz w:val="24"/>
          <w:szCs w:val="24"/>
        </w:rPr>
        <w:t xml:space="preserve">Student’s ID: </w:t>
      </w:r>
      <w:r>
        <w:rPr>
          <w:rFonts w:ascii="TimesNewRomanPSMT" w:hAnsi="TimesNewRomanPSMT"/>
          <w:sz w:val="24"/>
          <w:szCs w:val="24"/>
          <w:lang w:val="vi-VN"/>
        </w:rPr>
        <w:t>11224401</w:t>
      </w:r>
      <w:r w:rsidRPr="00D263D3">
        <w:rPr>
          <w:rFonts w:ascii="TimesNewRomanPSMT" w:hAnsi="TimesNewRomanPSMT"/>
          <w:sz w:val="24"/>
          <w:szCs w:val="24"/>
        </w:rPr>
        <w:t xml:space="preserve"> </w:t>
      </w:r>
    </w:p>
    <w:p w14:paraId="7E5F1714" w14:textId="77777777" w:rsidR="00D263D3" w:rsidRDefault="00D263D3" w:rsidP="00360125">
      <w:pPr>
        <w:spacing w:before="100" w:beforeAutospacing="1" w:line="240" w:lineRule="auto"/>
        <w:ind w:left="2835" w:firstLine="0"/>
        <w:jc w:val="left"/>
        <w:rPr>
          <w:rFonts w:ascii="TimesNewRomanPSMT" w:hAnsi="TimesNewRomanPSMT"/>
          <w:sz w:val="24"/>
          <w:szCs w:val="24"/>
          <w:lang w:val="vi-VN"/>
        </w:rPr>
      </w:pPr>
      <w:r w:rsidRPr="00D263D3">
        <w:rPr>
          <w:rFonts w:ascii="TimesNewRomanPSMT" w:hAnsi="TimesNewRomanPSMT"/>
          <w:sz w:val="24"/>
          <w:szCs w:val="24"/>
        </w:rPr>
        <w:t>Major: Business Administration</w:t>
      </w:r>
    </w:p>
    <w:p w14:paraId="55437E04" w14:textId="1331F3B5" w:rsidR="00D263D3" w:rsidRPr="00D263D3" w:rsidRDefault="00D263D3" w:rsidP="00360125">
      <w:pPr>
        <w:spacing w:before="100" w:beforeAutospacing="1" w:line="240" w:lineRule="auto"/>
        <w:ind w:left="2835" w:firstLine="0"/>
        <w:jc w:val="left"/>
        <w:rPr>
          <w:rFonts w:ascii="TimesNewRomanPSMT" w:hAnsi="TimesNewRomanPSMT"/>
          <w:sz w:val="24"/>
          <w:szCs w:val="24"/>
          <w:lang w:val="vi-VN"/>
        </w:rPr>
      </w:pPr>
      <w:r w:rsidRPr="00D263D3">
        <w:rPr>
          <w:rFonts w:ascii="TimesNewRomanPSMT" w:hAnsi="TimesNewRomanPSMT"/>
          <w:sz w:val="24"/>
          <w:szCs w:val="24"/>
        </w:rPr>
        <w:t xml:space="preserve">Program: Business Analytics </w:t>
      </w:r>
    </w:p>
    <w:p w14:paraId="6B2BC64B" w14:textId="77777777" w:rsidR="00D263D3" w:rsidRDefault="00D263D3" w:rsidP="00360125">
      <w:pPr>
        <w:spacing w:before="100" w:beforeAutospacing="1" w:line="240" w:lineRule="auto"/>
        <w:ind w:left="2835" w:firstLine="0"/>
        <w:jc w:val="left"/>
        <w:rPr>
          <w:rFonts w:ascii="TimesNewRomanPSMT" w:hAnsi="TimesNewRomanPSMT"/>
          <w:sz w:val="24"/>
          <w:szCs w:val="24"/>
          <w:lang w:val="vi-VN"/>
        </w:rPr>
      </w:pPr>
      <w:r w:rsidRPr="00D263D3">
        <w:rPr>
          <w:rFonts w:ascii="TimesNewRomanPSMT" w:hAnsi="TimesNewRomanPSMT"/>
          <w:sz w:val="24"/>
          <w:szCs w:val="24"/>
        </w:rPr>
        <w:t xml:space="preserve">Class: </w:t>
      </w:r>
      <w:r>
        <w:rPr>
          <w:rFonts w:ascii="TimesNewRomanPSMT" w:hAnsi="TimesNewRomanPSMT"/>
          <w:sz w:val="24"/>
          <w:szCs w:val="24"/>
        </w:rPr>
        <w:t>Business</w:t>
      </w:r>
      <w:r>
        <w:rPr>
          <w:rFonts w:ascii="TimesNewRomanPSMT" w:hAnsi="TimesNewRomanPSMT"/>
          <w:sz w:val="24"/>
          <w:szCs w:val="24"/>
          <w:lang w:val="vi-VN"/>
        </w:rPr>
        <w:t xml:space="preserve"> Analytics 64</w:t>
      </w:r>
      <w:r w:rsidRPr="00D263D3">
        <w:rPr>
          <w:rFonts w:ascii="TimesNewRomanPSMT" w:hAnsi="TimesNewRomanPSMT"/>
          <w:sz w:val="24"/>
          <w:szCs w:val="24"/>
        </w:rPr>
        <w:t xml:space="preserve"> </w:t>
      </w:r>
    </w:p>
    <w:p w14:paraId="6BCDEA62" w14:textId="2105608A" w:rsidR="00D263D3" w:rsidRDefault="00D263D3" w:rsidP="00360125">
      <w:pPr>
        <w:spacing w:before="100" w:beforeAutospacing="1" w:line="240" w:lineRule="auto"/>
        <w:ind w:left="2835" w:firstLine="0"/>
        <w:jc w:val="left"/>
        <w:rPr>
          <w:rFonts w:ascii="TimesNewRomanPSMT" w:hAnsi="TimesNewRomanPSMT"/>
          <w:sz w:val="24"/>
          <w:szCs w:val="24"/>
          <w:lang w:val="vi-VN"/>
        </w:rPr>
      </w:pPr>
      <w:r w:rsidRPr="00D263D3">
        <w:rPr>
          <w:rFonts w:ascii="TimesNewRomanPSMT" w:hAnsi="TimesNewRomanPSMT"/>
          <w:sz w:val="24"/>
          <w:szCs w:val="24"/>
        </w:rPr>
        <w:t xml:space="preserve">Supervisor: </w:t>
      </w:r>
      <w:r>
        <w:rPr>
          <w:rFonts w:ascii="TimesNewRomanPSMT" w:hAnsi="TimesNewRomanPSMT"/>
          <w:sz w:val="24"/>
          <w:szCs w:val="24"/>
        </w:rPr>
        <w:t>D</w:t>
      </w:r>
      <w:r>
        <w:rPr>
          <w:rFonts w:ascii="TimesNewRomanPSMT" w:hAnsi="TimesNewRomanPSMT"/>
          <w:sz w:val="24"/>
          <w:szCs w:val="24"/>
          <w:lang w:val="vi-VN"/>
        </w:rPr>
        <w:t>r. Nguyễn Mạnh Thế</w:t>
      </w:r>
      <w:r w:rsidRPr="00D263D3">
        <w:rPr>
          <w:rFonts w:ascii="TimesNewRomanPSMT" w:hAnsi="TimesNewRomanPSMT"/>
          <w:sz w:val="24"/>
          <w:szCs w:val="24"/>
        </w:rPr>
        <w:t xml:space="preserve"> </w:t>
      </w:r>
    </w:p>
    <w:p w14:paraId="2BBB7328" w14:textId="77777777" w:rsidR="00D263D3" w:rsidRPr="00D263D3" w:rsidRDefault="00D263D3" w:rsidP="00360125">
      <w:pPr>
        <w:spacing w:before="100" w:beforeAutospacing="1" w:line="240" w:lineRule="auto"/>
        <w:ind w:left="2835" w:firstLine="0"/>
        <w:jc w:val="left"/>
        <w:rPr>
          <w:rFonts w:ascii="TimesNewRomanPSMT" w:hAnsi="TimesNewRomanPSMT"/>
          <w:sz w:val="24"/>
          <w:szCs w:val="24"/>
          <w:lang w:val="vi-VN"/>
        </w:rPr>
      </w:pPr>
    </w:p>
    <w:p w14:paraId="39AB7A68" w14:textId="4234ED0D" w:rsidR="00D263D3" w:rsidRDefault="00D263D3" w:rsidP="00360125">
      <w:pPr>
        <w:spacing w:before="100" w:beforeAutospacing="1" w:line="240" w:lineRule="auto"/>
        <w:ind w:firstLine="0"/>
        <w:jc w:val="center"/>
        <w:rPr>
          <w:rFonts w:ascii="TimesNewRomanPS" w:hAnsi="TimesNewRomanPS"/>
          <w:b/>
          <w:bCs/>
          <w:sz w:val="24"/>
          <w:szCs w:val="24"/>
          <w:lang w:val="vi-VN"/>
        </w:rPr>
      </w:pPr>
      <w:r w:rsidRPr="00D263D3">
        <w:rPr>
          <w:rFonts w:ascii="TimesNewRomanPS" w:hAnsi="TimesNewRomanPS"/>
          <w:b/>
          <w:bCs/>
          <w:sz w:val="24"/>
          <w:szCs w:val="24"/>
        </w:rPr>
        <w:t>HANOI 2025</w:t>
      </w:r>
    </w:p>
    <w:p w14:paraId="0A000001" w14:textId="77777777" w:rsidR="00E05E66" w:rsidRPr="00610E77" w:rsidRDefault="00000000" w:rsidP="00360125">
      <w:pPr>
        <w:ind w:firstLine="0"/>
        <w:jc w:val="center"/>
        <w:rPr>
          <w:b/>
          <w:bCs/>
          <w:sz w:val="36"/>
          <w:szCs w:val="36"/>
        </w:rPr>
      </w:pPr>
      <w:r>
        <w:rPr>
          <w:b/>
          <w:bCs/>
          <w:sz w:val="36"/>
          <w:szCs w:val="36"/>
        </w:rPr>
        <w:lastRenderedPageBreak/>
        <w:t>ACKNOWLEDGEMENTS</w:t>
      </w:r>
    </w:p>
    <w:p w14:paraId="0A000002" w14:textId="5700A86C" w:rsidR="00E05E66" w:rsidRPr="004D5E8F" w:rsidRDefault="00000000" w:rsidP="004D5E8F">
      <w:r>
        <w:t>First and foremost, I would like to express my deepest gratitude to my thesis supervisor, Dr</w:t>
      </w:r>
      <w:r>
        <w:rPr>
          <w:lang w:val="vi-VN"/>
        </w:rPr>
        <w:t>.</w:t>
      </w:r>
      <w:r>
        <w:t xml:space="preserve"> Nguyễn Mạnh Thế, and my mentor, Dr. Đinh Thị Hồng Thêu, for their invaluable guidance, patience, and continuous support throughout this research. Their insightful feedback and methodological advice were instrumental in shaping the direction of this thesis and refining its analytical rigor.</w:t>
      </w:r>
    </w:p>
    <w:p w14:paraId="0A000003" w14:textId="77777777" w:rsidR="00E05E66" w:rsidRPr="004D5E8F" w:rsidRDefault="00000000" w:rsidP="004D5E8F">
      <w:r>
        <w:t>I also wish to extend my sincere thanks to the faculty and staff at the Board of Management of Advanced Education Programs, National Economics University, for providing a stimulating academic environment and equipping me with the foundational knowledge necessary to undertake this applied research.</w:t>
      </w:r>
    </w:p>
    <w:p w14:paraId="0A000004" w14:textId="77777777" w:rsidR="00E05E66" w:rsidRPr="004D5E8F" w:rsidRDefault="00000000" w:rsidP="004D5E8F">
      <w:r>
        <w:t>Finally, I am profoundly grateful to my family and friends for their unwavering encouragement, understanding, and moral support during the months of data collection and writing. This achievement would not have been possible without them.</w:t>
      </w:r>
    </w:p>
    <w:p w14:paraId="0A000005" w14:textId="77777777" w:rsidR="00E05E66" w:rsidRDefault="00000000" w:rsidP="004D5E8F">
      <w:r>
        <w:br w:type="page"/>
      </w:r>
    </w:p>
    <w:p w14:paraId="0A000006" w14:textId="77777777" w:rsidR="00E05E66" w:rsidRPr="00610E77" w:rsidRDefault="00000000" w:rsidP="00610E77">
      <w:pPr>
        <w:jc w:val="center"/>
        <w:rPr>
          <w:b/>
          <w:bCs/>
          <w:sz w:val="36"/>
          <w:szCs w:val="36"/>
        </w:rPr>
      </w:pPr>
      <w:r>
        <w:rPr>
          <w:b/>
          <w:bCs/>
          <w:sz w:val="36"/>
          <w:szCs w:val="36"/>
        </w:rPr>
        <w:lastRenderedPageBreak/>
        <w:t>TABLE OF CONTENTS</w:t>
      </w:r>
    </w:p>
    <w:p w14:paraId="3ED50BC9" w14:textId="555BB089" w:rsidR="001F66C5" w:rsidRDefault="00547099">
      <w:pPr>
        <w:pStyle w:val="TOC1"/>
        <w:rPr>
          <w:rFonts w:eastAsiaTheme="minorEastAsia" w:cstheme="minorBidi"/>
          <w:b w:val="0"/>
          <w:bCs w:val="0"/>
          <w:caps w:val="0"/>
          <w:noProof/>
          <w:kern w:val="2"/>
          <w:sz w:val="24"/>
          <w:szCs w:val="24"/>
          <w:u w:val="none"/>
          <w14:ligatures w14:val="standardContextual"/>
        </w:rPr>
      </w:pPr>
      <w:r>
        <w:rPr>
          <w:rFonts w:ascii="Times New Roman" w:hAnsi="Times New Roman"/>
          <w:sz w:val="26"/>
          <w:szCs w:val="26"/>
        </w:rPr>
        <w:fldChar w:fldCharType="begin"/>
      </w:r>
      <w:r>
        <w:rPr>
          <w:rFonts w:ascii="Times New Roman" w:hAnsi="Times New Roman"/>
          <w:sz w:val="26"/>
          <w:szCs w:val="26"/>
        </w:rPr>
        <w:instrText xml:space="preserve"> TOC \o "1-3" \h \z \u </w:instrText>
      </w:r>
      <w:r>
        <w:rPr>
          <w:rFonts w:ascii="Times New Roman" w:hAnsi="Times New Roman"/>
          <w:sz w:val="26"/>
          <w:szCs w:val="26"/>
        </w:rPr>
        <w:fldChar w:fldCharType="separate"/>
      </w:r>
      <w:hyperlink w:anchor="_Toc227431458" w:history="1">
        <w:r>
          <w:rPr>
            <w:rStyle w:val="Hyperlink"/>
            <w:rFonts w:eastAsiaTheme="majorEastAsia"/>
            <w:noProof/>
          </w:rPr>
          <w:t>INTRODUCTION</w:t>
        </w:r>
        <w:r>
          <w:rPr>
            <w:noProof/>
            <w:webHidden/>
          </w:rPr>
          <w:tab/>
        </w:r>
        <w:r>
          <w:rPr>
            <w:noProof/>
            <w:webHidden/>
          </w:rPr>
          <w:fldChar w:fldCharType="begin"/>
        </w:r>
        <w:r>
          <w:rPr>
            <w:noProof/>
            <w:webHidden/>
          </w:rPr>
          <w:instrText xml:space="preserve"> PAGEREF _Toc227431458 \h </w:instrText>
        </w:r>
        <w:r>
          <w:rPr>
            <w:noProof/>
            <w:webHidden/>
          </w:rPr>
        </w:r>
        <w:r>
          <w:rPr>
            <w:noProof/>
            <w:webHidden/>
          </w:rPr>
          <w:fldChar w:fldCharType="separate"/>
        </w:r>
        <w:r>
          <w:rPr>
            <w:noProof/>
            <w:webHidden/>
          </w:rPr>
          <w:t>1</w:t>
        </w:r>
        <w:r>
          <w:rPr>
            <w:noProof/>
            <w:webHidden/>
          </w:rPr>
          <w:fldChar w:fldCharType="end"/>
        </w:r>
      </w:hyperlink>
    </w:p>
    <w:p w14:paraId="0E31FAC9" w14:textId="72D6857A" w:rsidR="001F66C5" w:rsidRDefault="001F66C5">
      <w:pPr>
        <w:pStyle w:val="TOC2"/>
        <w:tabs>
          <w:tab w:val="right" w:pos="8827"/>
        </w:tabs>
        <w:rPr>
          <w:rFonts w:eastAsiaTheme="minorEastAsia" w:cstheme="minorBidi"/>
          <w:b w:val="0"/>
          <w:bCs w:val="0"/>
          <w:smallCaps w:val="0"/>
          <w:noProof/>
          <w:kern w:val="2"/>
          <w:sz w:val="24"/>
          <w:szCs w:val="24"/>
          <w14:ligatures w14:val="standardContextual"/>
        </w:rPr>
      </w:pPr>
      <w:hyperlink w:anchor="_Toc227431459" w:history="1">
        <w:r>
          <w:rPr>
            <w:rStyle w:val="Hyperlink"/>
            <w:rFonts w:eastAsiaTheme="majorEastAsia"/>
            <w:noProof/>
          </w:rPr>
          <w:t>Motivation for research</w:t>
        </w:r>
        <w:r>
          <w:rPr>
            <w:noProof/>
            <w:webHidden/>
          </w:rPr>
          <w:tab/>
        </w:r>
        <w:r>
          <w:rPr>
            <w:noProof/>
            <w:webHidden/>
          </w:rPr>
          <w:fldChar w:fldCharType="begin"/>
        </w:r>
        <w:r>
          <w:rPr>
            <w:noProof/>
            <w:webHidden/>
          </w:rPr>
          <w:instrText xml:space="preserve"> PAGEREF _Toc227431459 \h </w:instrText>
        </w:r>
        <w:r>
          <w:rPr>
            <w:noProof/>
            <w:webHidden/>
          </w:rPr>
        </w:r>
        <w:r>
          <w:rPr>
            <w:noProof/>
            <w:webHidden/>
          </w:rPr>
          <w:fldChar w:fldCharType="separate"/>
        </w:r>
        <w:r>
          <w:rPr>
            <w:noProof/>
            <w:webHidden/>
          </w:rPr>
          <w:t>1</w:t>
        </w:r>
        <w:r>
          <w:rPr>
            <w:noProof/>
            <w:webHidden/>
          </w:rPr>
          <w:fldChar w:fldCharType="end"/>
        </w:r>
      </w:hyperlink>
    </w:p>
    <w:p w14:paraId="2E6E9F8D" w14:textId="5CF35C46" w:rsidR="001F66C5" w:rsidRDefault="001F66C5">
      <w:pPr>
        <w:pStyle w:val="TOC2"/>
        <w:tabs>
          <w:tab w:val="right" w:pos="8827"/>
        </w:tabs>
        <w:rPr>
          <w:rFonts w:eastAsiaTheme="minorEastAsia" w:cstheme="minorBidi"/>
          <w:b w:val="0"/>
          <w:bCs w:val="0"/>
          <w:smallCaps w:val="0"/>
          <w:noProof/>
          <w:kern w:val="2"/>
          <w:sz w:val="24"/>
          <w:szCs w:val="24"/>
          <w14:ligatures w14:val="standardContextual"/>
        </w:rPr>
      </w:pPr>
      <w:hyperlink w:anchor="_Toc227431460" w:history="1">
        <w:r>
          <w:rPr>
            <w:rStyle w:val="Hyperlink"/>
            <w:rFonts w:eastAsiaTheme="majorEastAsia"/>
            <w:noProof/>
          </w:rPr>
          <w:t>Research subject and scope</w:t>
        </w:r>
        <w:r>
          <w:rPr>
            <w:noProof/>
            <w:webHidden/>
          </w:rPr>
          <w:tab/>
        </w:r>
        <w:r>
          <w:rPr>
            <w:noProof/>
            <w:webHidden/>
          </w:rPr>
          <w:fldChar w:fldCharType="begin"/>
        </w:r>
        <w:r>
          <w:rPr>
            <w:noProof/>
            <w:webHidden/>
          </w:rPr>
          <w:instrText xml:space="preserve"> PAGEREF _Toc227431460 \h </w:instrText>
        </w:r>
        <w:r>
          <w:rPr>
            <w:noProof/>
            <w:webHidden/>
          </w:rPr>
        </w:r>
        <w:r>
          <w:rPr>
            <w:noProof/>
            <w:webHidden/>
          </w:rPr>
          <w:fldChar w:fldCharType="separate"/>
        </w:r>
        <w:r>
          <w:rPr>
            <w:noProof/>
            <w:webHidden/>
          </w:rPr>
          <w:t>3</w:t>
        </w:r>
        <w:r>
          <w:rPr>
            <w:noProof/>
            <w:webHidden/>
          </w:rPr>
          <w:fldChar w:fldCharType="end"/>
        </w:r>
      </w:hyperlink>
    </w:p>
    <w:p w14:paraId="64EBB658" w14:textId="3618C19B" w:rsidR="001F66C5" w:rsidRDefault="001F66C5">
      <w:pPr>
        <w:pStyle w:val="TOC2"/>
        <w:tabs>
          <w:tab w:val="right" w:pos="8827"/>
        </w:tabs>
        <w:rPr>
          <w:rFonts w:eastAsiaTheme="minorEastAsia" w:cstheme="minorBidi"/>
          <w:b w:val="0"/>
          <w:bCs w:val="0"/>
          <w:smallCaps w:val="0"/>
          <w:noProof/>
          <w:kern w:val="2"/>
          <w:sz w:val="24"/>
          <w:szCs w:val="24"/>
          <w14:ligatures w14:val="standardContextual"/>
        </w:rPr>
      </w:pPr>
      <w:hyperlink w:anchor="_Toc227431461" w:history="1">
        <w:r>
          <w:rPr>
            <w:rStyle w:val="Hyperlink"/>
            <w:rFonts w:eastAsiaTheme="majorEastAsia"/>
            <w:noProof/>
          </w:rPr>
          <w:t>Research objectives</w:t>
        </w:r>
        <w:r>
          <w:rPr>
            <w:noProof/>
            <w:webHidden/>
          </w:rPr>
          <w:tab/>
        </w:r>
        <w:r>
          <w:rPr>
            <w:noProof/>
            <w:webHidden/>
          </w:rPr>
          <w:fldChar w:fldCharType="begin"/>
        </w:r>
        <w:r>
          <w:rPr>
            <w:noProof/>
            <w:webHidden/>
          </w:rPr>
          <w:instrText xml:space="preserve"> PAGEREF _Toc227431461 \h </w:instrText>
        </w:r>
        <w:r>
          <w:rPr>
            <w:noProof/>
            <w:webHidden/>
          </w:rPr>
        </w:r>
        <w:r>
          <w:rPr>
            <w:noProof/>
            <w:webHidden/>
          </w:rPr>
          <w:fldChar w:fldCharType="separate"/>
        </w:r>
        <w:r>
          <w:rPr>
            <w:noProof/>
            <w:webHidden/>
          </w:rPr>
          <w:t>4</w:t>
        </w:r>
        <w:r>
          <w:rPr>
            <w:noProof/>
            <w:webHidden/>
          </w:rPr>
          <w:fldChar w:fldCharType="end"/>
        </w:r>
      </w:hyperlink>
    </w:p>
    <w:p w14:paraId="41BF2ACE" w14:textId="10D8D311" w:rsidR="001F66C5" w:rsidRDefault="001F66C5">
      <w:pPr>
        <w:pStyle w:val="TOC2"/>
        <w:tabs>
          <w:tab w:val="right" w:pos="8827"/>
        </w:tabs>
        <w:rPr>
          <w:rFonts w:eastAsiaTheme="minorEastAsia" w:cstheme="minorBidi"/>
          <w:b w:val="0"/>
          <w:bCs w:val="0"/>
          <w:smallCaps w:val="0"/>
          <w:noProof/>
          <w:kern w:val="2"/>
          <w:sz w:val="24"/>
          <w:szCs w:val="24"/>
          <w14:ligatures w14:val="standardContextual"/>
        </w:rPr>
      </w:pPr>
      <w:hyperlink w:anchor="_Toc227431462" w:history="1">
        <w:r>
          <w:rPr>
            <w:rStyle w:val="Hyperlink"/>
            <w:rFonts w:eastAsiaTheme="majorEastAsia"/>
            <w:noProof/>
          </w:rPr>
          <w:t>Overview of research methodology</w:t>
        </w:r>
        <w:r>
          <w:rPr>
            <w:noProof/>
            <w:webHidden/>
          </w:rPr>
          <w:tab/>
        </w:r>
        <w:r>
          <w:rPr>
            <w:noProof/>
            <w:webHidden/>
          </w:rPr>
          <w:fldChar w:fldCharType="begin"/>
        </w:r>
        <w:r>
          <w:rPr>
            <w:noProof/>
            <w:webHidden/>
          </w:rPr>
          <w:instrText xml:space="preserve"> PAGEREF _Toc227431462 \h </w:instrText>
        </w:r>
        <w:r>
          <w:rPr>
            <w:noProof/>
            <w:webHidden/>
          </w:rPr>
        </w:r>
        <w:r>
          <w:rPr>
            <w:noProof/>
            <w:webHidden/>
          </w:rPr>
          <w:fldChar w:fldCharType="separate"/>
        </w:r>
        <w:r>
          <w:rPr>
            <w:noProof/>
            <w:webHidden/>
          </w:rPr>
          <w:t>4</w:t>
        </w:r>
        <w:r>
          <w:rPr>
            <w:noProof/>
            <w:webHidden/>
          </w:rPr>
          <w:fldChar w:fldCharType="end"/>
        </w:r>
      </w:hyperlink>
    </w:p>
    <w:p w14:paraId="5DD9FCB2" w14:textId="6ED79D49" w:rsidR="001F66C5" w:rsidRDefault="001F66C5">
      <w:pPr>
        <w:pStyle w:val="TOC2"/>
        <w:tabs>
          <w:tab w:val="right" w:pos="8827"/>
        </w:tabs>
        <w:rPr>
          <w:rFonts w:eastAsiaTheme="minorEastAsia" w:cstheme="minorBidi"/>
          <w:b w:val="0"/>
          <w:bCs w:val="0"/>
          <w:smallCaps w:val="0"/>
          <w:noProof/>
          <w:kern w:val="2"/>
          <w:sz w:val="24"/>
          <w:szCs w:val="24"/>
          <w14:ligatures w14:val="standardContextual"/>
        </w:rPr>
      </w:pPr>
      <w:hyperlink w:anchor="_Toc227431463" w:history="1">
        <w:r>
          <w:rPr>
            <w:rStyle w:val="Hyperlink"/>
            <w:rFonts w:eastAsiaTheme="majorEastAsia"/>
            <w:noProof/>
            <w:lang w:val="vi-VN"/>
          </w:rPr>
          <w:t xml:space="preserve">Research </w:t>
        </w:r>
        <w:r>
          <w:rPr>
            <w:rStyle w:val="Hyperlink"/>
            <w:rFonts w:eastAsiaTheme="majorEastAsia"/>
            <w:noProof/>
          </w:rPr>
          <w:t>Contribution</w:t>
        </w:r>
        <w:r>
          <w:rPr>
            <w:noProof/>
            <w:webHidden/>
          </w:rPr>
          <w:tab/>
        </w:r>
        <w:r>
          <w:rPr>
            <w:noProof/>
            <w:webHidden/>
          </w:rPr>
          <w:fldChar w:fldCharType="begin"/>
        </w:r>
        <w:r>
          <w:rPr>
            <w:noProof/>
            <w:webHidden/>
          </w:rPr>
          <w:instrText xml:space="preserve"> PAGEREF _Toc227431463 \h </w:instrText>
        </w:r>
        <w:r>
          <w:rPr>
            <w:noProof/>
            <w:webHidden/>
          </w:rPr>
        </w:r>
        <w:r>
          <w:rPr>
            <w:noProof/>
            <w:webHidden/>
          </w:rPr>
          <w:fldChar w:fldCharType="separate"/>
        </w:r>
        <w:r>
          <w:rPr>
            <w:noProof/>
            <w:webHidden/>
          </w:rPr>
          <w:t>6</w:t>
        </w:r>
        <w:r>
          <w:rPr>
            <w:noProof/>
            <w:webHidden/>
          </w:rPr>
          <w:fldChar w:fldCharType="end"/>
        </w:r>
      </w:hyperlink>
    </w:p>
    <w:p w14:paraId="0EC02D08" w14:textId="56A02321" w:rsidR="001F66C5" w:rsidRDefault="001F66C5">
      <w:pPr>
        <w:pStyle w:val="TOC2"/>
        <w:tabs>
          <w:tab w:val="right" w:pos="8827"/>
        </w:tabs>
        <w:rPr>
          <w:rFonts w:eastAsiaTheme="minorEastAsia" w:cstheme="minorBidi"/>
          <w:b w:val="0"/>
          <w:bCs w:val="0"/>
          <w:smallCaps w:val="0"/>
          <w:noProof/>
          <w:kern w:val="2"/>
          <w:sz w:val="24"/>
          <w:szCs w:val="24"/>
          <w14:ligatures w14:val="standardContextual"/>
        </w:rPr>
      </w:pPr>
      <w:hyperlink w:anchor="_Toc227431464" w:history="1">
        <w:r>
          <w:rPr>
            <w:rStyle w:val="Hyperlink"/>
            <w:rFonts w:eastAsiaTheme="majorEastAsia"/>
            <w:noProof/>
          </w:rPr>
          <w:t>Thesis structure</w:t>
        </w:r>
        <w:r>
          <w:rPr>
            <w:noProof/>
            <w:webHidden/>
          </w:rPr>
          <w:tab/>
        </w:r>
        <w:r>
          <w:rPr>
            <w:noProof/>
            <w:webHidden/>
          </w:rPr>
          <w:fldChar w:fldCharType="begin"/>
        </w:r>
        <w:r>
          <w:rPr>
            <w:noProof/>
            <w:webHidden/>
          </w:rPr>
          <w:instrText xml:space="preserve"> PAGEREF _Toc227431464 \h </w:instrText>
        </w:r>
        <w:r>
          <w:rPr>
            <w:noProof/>
            <w:webHidden/>
          </w:rPr>
        </w:r>
        <w:r>
          <w:rPr>
            <w:noProof/>
            <w:webHidden/>
          </w:rPr>
          <w:fldChar w:fldCharType="separate"/>
        </w:r>
        <w:r>
          <w:rPr>
            <w:noProof/>
            <w:webHidden/>
          </w:rPr>
          <w:t>7</w:t>
        </w:r>
        <w:r>
          <w:rPr>
            <w:noProof/>
            <w:webHidden/>
          </w:rPr>
          <w:fldChar w:fldCharType="end"/>
        </w:r>
      </w:hyperlink>
    </w:p>
    <w:p w14:paraId="7D8C42C0" w14:textId="7193D6F3" w:rsidR="001F66C5" w:rsidRDefault="001F66C5">
      <w:pPr>
        <w:pStyle w:val="TOC1"/>
        <w:tabs>
          <w:tab w:val="left" w:pos="2150"/>
        </w:tabs>
        <w:rPr>
          <w:rFonts w:eastAsiaTheme="minorEastAsia" w:cstheme="minorBidi"/>
          <w:b w:val="0"/>
          <w:bCs w:val="0"/>
          <w:caps w:val="0"/>
          <w:noProof/>
          <w:kern w:val="2"/>
          <w:sz w:val="24"/>
          <w:szCs w:val="24"/>
          <w:u w:val="none"/>
          <w14:ligatures w14:val="standardContextual"/>
        </w:rPr>
      </w:pPr>
      <w:hyperlink w:anchor="_Toc227431465" w:history="1">
        <w:r>
          <w:rPr>
            <w:rStyle w:val="Hyperlink"/>
            <w:rFonts w:eastAsiaTheme="majorEastAsia"/>
            <w:noProof/>
          </w:rPr>
          <w:t>Chapter 1.</w:t>
        </w:r>
        <w:r>
          <w:rPr>
            <w:rFonts w:eastAsiaTheme="minorEastAsia" w:cstheme="minorBidi"/>
            <w:b w:val="0"/>
            <w:bCs w:val="0"/>
            <w:caps w:val="0"/>
            <w:noProof/>
            <w:kern w:val="2"/>
            <w:sz w:val="24"/>
            <w:szCs w:val="24"/>
            <w:u w:val="none"/>
            <w14:ligatures w14:val="standardContextual"/>
          </w:rPr>
          <w:tab/>
        </w:r>
        <w:r>
          <w:rPr>
            <w:rStyle w:val="Hyperlink"/>
            <w:rFonts w:eastAsiaTheme="majorEastAsia"/>
            <w:noProof/>
          </w:rPr>
          <w:t>LITERATURE REVIEW</w:t>
        </w:r>
        <w:r>
          <w:rPr>
            <w:rStyle w:val="Hyperlink"/>
            <w:rFonts w:eastAsiaTheme="majorEastAsia"/>
            <w:noProof/>
            <w:lang w:val="vi-VN"/>
          </w:rPr>
          <w:t xml:space="preserve"> AND  THEORICAL FRAMEWORK</w:t>
        </w:r>
        <w:r>
          <w:rPr>
            <w:noProof/>
            <w:webHidden/>
          </w:rPr>
          <w:tab/>
        </w:r>
        <w:r>
          <w:rPr>
            <w:noProof/>
            <w:webHidden/>
          </w:rPr>
          <w:fldChar w:fldCharType="begin"/>
        </w:r>
        <w:r>
          <w:rPr>
            <w:noProof/>
            <w:webHidden/>
          </w:rPr>
          <w:instrText xml:space="preserve"> PAGEREF _Toc227431465 \h </w:instrText>
        </w:r>
        <w:r>
          <w:rPr>
            <w:noProof/>
            <w:webHidden/>
          </w:rPr>
        </w:r>
        <w:r>
          <w:rPr>
            <w:noProof/>
            <w:webHidden/>
          </w:rPr>
          <w:fldChar w:fldCharType="separate"/>
        </w:r>
        <w:r>
          <w:rPr>
            <w:noProof/>
            <w:webHidden/>
          </w:rPr>
          <w:t>8</w:t>
        </w:r>
        <w:r>
          <w:rPr>
            <w:noProof/>
            <w:webHidden/>
          </w:rPr>
          <w:fldChar w:fldCharType="end"/>
        </w:r>
      </w:hyperlink>
    </w:p>
    <w:p w14:paraId="08E9BE75" w14:textId="4BA3C217"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66" w:history="1">
        <w:r>
          <w:rPr>
            <w:rStyle w:val="Hyperlink"/>
            <w:rFonts w:eastAsiaTheme="majorEastAsia"/>
            <w:noProof/>
          </w:rPr>
          <w:t>1.1</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Hedonic pricing theory: goods as attribute bundles</w:t>
        </w:r>
        <w:r>
          <w:rPr>
            <w:noProof/>
            <w:webHidden/>
          </w:rPr>
          <w:tab/>
        </w:r>
        <w:r>
          <w:rPr>
            <w:noProof/>
            <w:webHidden/>
          </w:rPr>
          <w:fldChar w:fldCharType="begin"/>
        </w:r>
        <w:r>
          <w:rPr>
            <w:noProof/>
            <w:webHidden/>
          </w:rPr>
          <w:instrText xml:space="preserve"> PAGEREF _Toc227431466 \h </w:instrText>
        </w:r>
        <w:r>
          <w:rPr>
            <w:noProof/>
            <w:webHidden/>
          </w:rPr>
        </w:r>
        <w:r>
          <w:rPr>
            <w:noProof/>
            <w:webHidden/>
          </w:rPr>
          <w:fldChar w:fldCharType="separate"/>
        </w:r>
        <w:r>
          <w:rPr>
            <w:noProof/>
            <w:webHidden/>
          </w:rPr>
          <w:t>8</w:t>
        </w:r>
        <w:r>
          <w:rPr>
            <w:noProof/>
            <w:webHidden/>
          </w:rPr>
          <w:fldChar w:fldCharType="end"/>
        </w:r>
      </w:hyperlink>
    </w:p>
    <w:p w14:paraId="0A3C47FA" w14:textId="652EC5A6"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67" w:history="1">
        <w:r>
          <w:rPr>
            <w:rStyle w:val="Hyperlink"/>
            <w:rFonts w:eastAsiaTheme="majorEastAsia"/>
            <w:noProof/>
          </w:rPr>
          <w:t>1.2</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Hedonic methods in food and agricultural markets</w:t>
        </w:r>
        <w:r>
          <w:rPr>
            <w:noProof/>
            <w:webHidden/>
          </w:rPr>
          <w:tab/>
        </w:r>
        <w:r>
          <w:rPr>
            <w:noProof/>
            <w:webHidden/>
          </w:rPr>
          <w:fldChar w:fldCharType="begin"/>
        </w:r>
        <w:r>
          <w:rPr>
            <w:noProof/>
            <w:webHidden/>
          </w:rPr>
          <w:instrText xml:space="preserve"> PAGEREF _Toc227431467 \h </w:instrText>
        </w:r>
        <w:r>
          <w:rPr>
            <w:noProof/>
            <w:webHidden/>
          </w:rPr>
        </w:r>
        <w:r>
          <w:rPr>
            <w:noProof/>
            <w:webHidden/>
          </w:rPr>
          <w:fldChar w:fldCharType="separate"/>
        </w:r>
        <w:r>
          <w:rPr>
            <w:noProof/>
            <w:webHidden/>
          </w:rPr>
          <w:t>11</w:t>
        </w:r>
        <w:r>
          <w:rPr>
            <w:noProof/>
            <w:webHidden/>
          </w:rPr>
          <w:fldChar w:fldCharType="end"/>
        </w:r>
      </w:hyperlink>
    </w:p>
    <w:p w14:paraId="45A20182" w14:textId="0AB9C07F" w:rsidR="001F66C5" w:rsidRDefault="001F66C5">
      <w:pPr>
        <w:pStyle w:val="TOC3"/>
        <w:tabs>
          <w:tab w:val="left" w:pos="1438"/>
          <w:tab w:val="right" w:pos="8827"/>
        </w:tabs>
        <w:rPr>
          <w:rFonts w:eastAsiaTheme="minorEastAsia" w:cstheme="minorBidi"/>
          <w:smallCaps w:val="0"/>
          <w:noProof/>
          <w:kern w:val="2"/>
          <w:sz w:val="24"/>
          <w:szCs w:val="24"/>
          <w14:ligatures w14:val="standardContextual"/>
        </w:rPr>
      </w:pPr>
      <w:hyperlink w:anchor="_Toc227431468" w:history="1">
        <w:r>
          <w:rPr>
            <w:rStyle w:val="Hyperlink"/>
            <w:rFonts w:eastAsiaTheme="majorEastAsia"/>
            <w:noProof/>
          </w:rPr>
          <w:t>1.2.1</w:t>
        </w:r>
        <w:r>
          <w:rPr>
            <w:rFonts w:eastAsiaTheme="minorEastAsia" w:cstheme="minorBidi"/>
            <w:smallCaps w:val="0"/>
            <w:noProof/>
            <w:kern w:val="2"/>
            <w:sz w:val="24"/>
            <w:szCs w:val="24"/>
            <w14:ligatures w14:val="standardContextual"/>
          </w:rPr>
          <w:tab/>
        </w:r>
        <w:r>
          <w:rPr>
            <w:rStyle w:val="Hyperlink"/>
            <w:rFonts w:eastAsiaTheme="majorEastAsia"/>
            <w:noProof/>
          </w:rPr>
          <w:t>Search, Experience, and Credence Attributes</w:t>
        </w:r>
        <w:r>
          <w:rPr>
            <w:noProof/>
            <w:webHidden/>
          </w:rPr>
          <w:tab/>
        </w:r>
        <w:r>
          <w:rPr>
            <w:noProof/>
            <w:webHidden/>
          </w:rPr>
          <w:fldChar w:fldCharType="begin"/>
        </w:r>
        <w:r>
          <w:rPr>
            <w:noProof/>
            <w:webHidden/>
          </w:rPr>
          <w:instrText xml:space="preserve"> PAGEREF _Toc227431468 \h </w:instrText>
        </w:r>
        <w:r>
          <w:rPr>
            <w:noProof/>
            <w:webHidden/>
          </w:rPr>
        </w:r>
        <w:r>
          <w:rPr>
            <w:noProof/>
            <w:webHidden/>
          </w:rPr>
          <w:fldChar w:fldCharType="separate"/>
        </w:r>
        <w:r>
          <w:rPr>
            <w:noProof/>
            <w:webHidden/>
          </w:rPr>
          <w:t>12</w:t>
        </w:r>
        <w:r>
          <w:rPr>
            <w:noProof/>
            <w:webHidden/>
          </w:rPr>
          <w:fldChar w:fldCharType="end"/>
        </w:r>
      </w:hyperlink>
    </w:p>
    <w:p w14:paraId="7320C133" w14:textId="7CB408CB" w:rsidR="001F66C5" w:rsidRDefault="001F66C5">
      <w:pPr>
        <w:pStyle w:val="TOC3"/>
        <w:tabs>
          <w:tab w:val="left" w:pos="1438"/>
          <w:tab w:val="right" w:pos="8827"/>
        </w:tabs>
        <w:rPr>
          <w:rFonts w:eastAsiaTheme="minorEastAsia" w:cstheme="minorBidi"/>
          <w:smallCaps w:val="0"/>
          <w:noProof/>
          <w:kern w:val="2"/>
          <w:sz w:val="24"/>
          <w:szCs w:val="24"/>
          <w14:ligatures w14:val="standardContextual"/>
        </w:rPr>
      </w:pPr>
      <w:hyperlink w:anchor="_Toc227431469" w:history="1">
        <w:r>
          <w:rPr>
            <w:rStyle w:val="Hyperlink"/>
            <w:rFonts w:eastAsiaTheme="majorEastAsia"/>
            <w:noProof/>
          </w:rPr>
          <w:t>1.2.2</w:t>
        </w:r>
        <w:r>
          <w:rPr>
            <w:rFonts w:eastAsiaTheme="minorEastAsia" w:cstheme="minorBidi"/>
            <w:smallCaps w:val="0"/>
            <w:noProof/>
            <w:kern w:val="2"/>
            <w:sz w:val="24"/>
            <w:szCs w:val="24"/>
            <w14:ligatures w14:val="standardContextual"/>
          </w:rPr>
          <w:tab/>
        </w:r>
        <w:r>
          <w:rPr>
            <w:rStyle w:val="Hyperlink"/>
            <w:rFonts w:eastAsiaTheme="majorEastAsia"/>
            <w:noProof/>
          </w:rPr>
          <w:t>Methodological Precedents in Food Hedonics</w:t>
        </w:r>
        <w:r>
          <w:rPr>
            <w:noProof/>
            <w:webHidden/>
          </w:rPr>
          <w:tab/>
        </w:r>
        <w:r>
          <w:rPr>
            <w:noProof/>
            <w:webHidden/>
          </w:rPr>
          <w:fldChar w:fldCharType="begin"/>
        </w:r>
        <w:r>
          <w:rPr>
            <w:noProof/>
            <w:webHidden/>
          </w:rPr>
          <w:instrText xml:space="preserve"> PAGEREF _Toc227431469 \h </w:instrText>
        </w:r>
        <w:r>
          <w:rPr>
            <w:noProof/>
            <w:webHidden/>
          </w:rPr>
        </w:r>
        <w:r>
          <w:rPr>
            <w:noProof/>
            <w:webHidden/>
          </w:rPr>
          <w:fldChar w:fldCharType="separate"/>
        </w:r>
        <w:r>
          <w:rPr>
            <w:noProof/>
            <w:webHidden/>
          </w:rPr>
          <w:t>13</w:t>
        </w:r>
        <w:r>
          <w:rPr>
            <w:noProof/>
            <w:webHidden/>
          </w:rPr>
          <w:fldChar w:fldCharType="end"/>
        </w:r>
      </w:hyperlink>
    </w:p>
    <w:p w14:paraId="4AA0ADB9" w14:textId="38EA2E21"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70" w:history="1">
        <w:r>
          <w:rPr>
            <w:rStyle w:val="Hyperlink"/>
            <w:rFonts w:eastAsiaTheme="majorEastAsia"/>
            <w:noProof/>
          </w:rPr>
          <w:t>1.3</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Brand equity, product differentiation, and price premiums</w:t>
        </w:r>
        <w:r>
          <w:rPr>
            <w:noProof/>
            <w:webHidden/>
          </w:rPr>
          <w:tab/>
        </w:r>
        <w:r>
          <w:rPr>
            <w:noProof/>
            <w:webHidden/>
          </w:rPr>
          <w:fldChar w:fldCharType="begin"/>
        </w:r>
        <w:r>
          <w:rPr>
            <w:noProof/>
            <w:webHidden/>
          </w:rPr>
          <w:instrText xml:space="preserve"> PAGEREF _Toc227431470 \h </w:instrText>
        </w:r>
        <w:r>
          <w:rPr>
            <w:noProof/>
            <w:webHidden/>
          </w:rPr>
        </w:r>
        <w:r>
          <w:rPr>
            <w:noProof/>
            <w:webHidden/>
          </w:rPr>
          <w:fldChar w:fldCharType="separate"/>
        </w:r>
        <w:r>
          <w:rPr>
            <w:noProof/>
            <w:webHidden/>
          </w:rPr>
          <w:t>14</w:t>
        </w:r>
        <w:r>
          <w:rPr>
            <w:noProof/>
            <w:webHidden/>
          </w:rPr>
          <w:fldChar w:fldCharType="end"/>
        </w:r>
      </w:hyperlink>
    </w:p>
    <w:p w14:paraId="11357723" w14:textId="78D627FD" w:rsidR="001F66C5" w:rsidRDefault="001F66C5">
      <w:pPr>
        <w:pStyle w:val="TOC3"/>
        <w:tabs>
          <w:tab w:val="left" w:pos="1438"/>
          <w:tab w:val="right" w:pos="8827"/>
        </w:tabs>
        <w:rPr>
          <w:rFonts w:eastAsiaTheme="minorEastAsia" w:cstheme="minorBidi"/>
          <w:smallCaps w:val="0"/>
          <w:noProof/>
          <w:kern w:val="2"/>
          <w:sz w:val="24"/>
          <w:szCs w:val="24"/>
          <w14:ligatures w14:val="standardContextual"/>
        </w:rPr>
      </w:pPr>
      <w:hyperlink w:anchor="_Toc227431471" w:history="1">
        <w:r>
          <w:rPr>
            <w:rStyle w:val="Hyperlink"/>
            <w:rFonts w:eastAsiaTheme="majorEastAsia"/>
            <w:noProof/>
          </w:rPr>
          <w:t>1.3.1</w:t>
        </w:r>
        <w:r>
          <w:rPr>
            <w:rFonts w:eastAsiaTheme="minorEastAsia" w:cstheme="minorBidi"/>
            <w:smallCaps w:val="0"/>
            <w:noProof/>
            <w:kern w:val="2"/>
            <w:sz w:val="24"/>
            <w:szCs w:val="24"/>
            <w14:ligatures w14:val="standardContextual"/>
          </w:rPr>
          <w:tab/>
        </w:r>
        <w:r>
          <w:rPr>
            <w:rStyle w:val="Hyperlink"/>
            <w:rFonts w:eastAsiaTheme="majorEastAsia"/>
            <w:noProof/>
          </w:rPr>
          <w:t>Customer-Based Brand Equity: Keller (1993)</w:t>
        </w:r>
        <w:r>
          <w:rPr>
            <w:noProof/>
            <w:webHidden/>
          </w:rPr>
          <w:tab/>
        </w:r>
        <w:r>
          <w:rPr>
            <w:noProof/>
            <w:webHidden/>
          </w:rPr>
          <w:fldChar w:fldCharType="begin"/>
        </w:r>
        <w:r>
          <w:rPr>
            <w:noProof/>
            <w:webHidden/>
          </w:rPr>
          <w:instrText xml:space="preserve"> PAGEREF _Toc227431471 \h </w:instrText>
        </w:r>
        <w:r>
          <w:rPr>
            <w:noProof/>
            <w:webHidden/>
          </w:rPr>
        </w:r>
        <w:r>
          <w:rPr>
            <w:noProof/>
            <w:webHidden/>
          </w:rPr>
          <w:fldChar w:fldCharType="separate"/>
        </w:r>
        <w:r>
          <w:rPr>
            <w:noProof/>
            <w:webHidden/>
          </w:rPr>
          <w:t>15</w:t>
        </w:r>
        <w:r>
          <w:rPr>
            <w:noProof/>
            <w:webHidden/>
          </w:rPr>
          <w:fldChar w:fldCharType="end"/>
        </w:r>
      </w:hyperlink>
    </w:p>
    <w:p w14:paraId="4B2846E4" w14:textId="1E6434E9" w:rsidR="001F66C5" w:rsidRDefault="001F66C5">
      <w:pPr>
        <w:pStyle w:val="TOC3"/>
        <w:tabs>
          <w:tab w:val="left" w:pos="1438"/>
          <w:tab w:val="right" w:pos="8827"/>
        </w:tabs>
        <w:rPr>
          <w:rFonts w:eastAsiaTheme="minorEastAsia" w:cstheme="minorBidi"/>
          <w:smallCaps w:val="0"/>
          <w:noProof/>
          <w:kern w:val="2"/>
          <w:sz w:val="24"/>
          <w:szCs w:val="24"/>
          <w14:ligatures w14:val="standardContextual"/>
        </w:rPr>
      </w:pPr>
      <w:hyperlink w:anchor="_Toc227431472" w:history="1">
        <w:r>
          <w:rPr>
            <w:rStyle w:val="Hyperlink"/>
            <w:rFonts w:eastAsiaTheme="majorEastAsia"/>
            <w:noProof/>
          </w:rPr>
          <w:t>1.3.2</w:t>
        </w:r>
        <w:r>
          <w:rPr>
            <w:rFonts w:eastAsiaTheme="minorEastAsia" w:cstheme="minorBidi"/>
            <w:smallCaps w:val="0"/>
            <w:noProof/>
            <w:kern w:val="2"/>
            <w:sz w:val="24"/>
            <w:szCs w:val="24"/>
            <w14:ligatures w14:val="standardContextual"/>
          </w:rPr>
          <w:tab/>
        </w:r>
        <w:r>
          <w:rPr>
            <w:rStyle w:val="Hyperlink"/>
            <w:rFonts w:eastAsiaTheme="majorEastAsia"/>
            <w:noProof/>
          </w:rPr>
          <w:t>Perceived Quality as Brand Equity: Aaker (1991)</w:t>
        </w:r>
        <w:r>
          <w:rPr>
            <w:noProof/>
            <w:webHidden/>
          </w:rPr>
          <w:tab/>
        </w:r>
        <w:r>
          <w:rPr>
            <w:noProof/>
            <w:webHidden/>
          </w:rPr>
          <w:fldChar w:fldCharType="begin"/>
        </w:r>
        <w:r>
          <w:rPr>
            <w:noProof/>
            <w:webHidden/>
          </w:rPr>
          <w:instrText xml:space="preserve"> PAGEREF _Toc227431472 \h </w:instrText>
        </w:r>
        <w:r>
          <w:rPr>
            <w:noProof/>
            <w:webHidden/>
          </w:rPr>
        </w:r>
        <w:r>
          <w:rPr>
            <w:noProof/>
            <w:webHidden/>
          </w:rPr>
          <w:fldChar w:fldCharType="separate"/>
        </w:r>
        <w:r>
          <w:rPr>
            <w:noProof/>
            <w:webHidden/>
          </w:rPr>
          <w:t>16</w:t>
        </w:r>
        <w:r>
          <w:rPr>
            <w:noProof/>
            <w:webHidden/>
          </w:rPr>
          <w:fldChar w:fldCharType="end"/>
        </w:r>
      </w:hyperlink>
    </w:p>
    <w:p w14:paraId="6334761D" w14:textId="3024CDF6" w:rsidR="001F66C5" w:rsidRDefault="001F66C5">
      <w:pPr>
        <w:pStyle w:val="TOC3"/>
        <w:tabs>
          <w:tab w:val="left" w:pos="1438"/>
          <w:tab w:val="right" w:pos="8827"/>
        </w:tabs>
        <w:rPr>
          <w:rFonts w:eastAsiaTheme="minorEastAsia" w:cstheme="minorBidi"/>
          <w:smallCaps w:val="0"/>
          <w:noProof/>
          <w:kern w:val="2"/>
          <w:sz w:val="24"/>
          <w:szCs w:val="24"/>
          <w14:ligatures w14:val="standardContextual"/>
        </w:rPr>
      </w:pPr>
      <w:hyperlink w:anchor="_Toc227431473" w:history="1">
        <w:r>
          <w:rPr>
            <w:rStyle w:val="Hyperlink"/>
            <w:rFonts w:eastAsiaTheme="majorEastAsia"/>
            <w:noProof/>
          </w:rPr>
          <w:t>1.3.3</w:t>
        </w:r>
        <w:r>
          <w:rPr>
            <w:rFonts w:eastAsiaTheme="minorEastAsia" w:cstheme="minorBidi"/>
            <w:smallCaps w:val="0"/>
            <w:noProof/>
            <w:kern w:val="2"/>
            <w:sz w:val="24"/>
            <w:szCs w:val="24"/>
            <w14:ligatures w14:val="standardContextual"/>
          </w:rPr>
          <w:tab/>
        </w:r>
        <w:r>
          <w:rPr>
            <w:rStyle w:val="Hyperlink"/>
            <w:rFonts w:eastAsiaTheme="majorEastAsia"/>
            <w:noProof/>
          </w:rPr>
          <w:t>The Four-Quadrant Brand Positioning Typology</w:t>
        </w:r>
        <w:r>
          <w:rPr>
            <w:noProof/>
            <w:webHidden/>
          </w:rPr>
          <w:tab/>
        </w:r>
        <w:r>
          <w:rPr>
            <w:noProof/>
            <w:webHidden/>
          </w:rPr>
          <w:fldChar w:fldCharType="begin"/>
        </w:r>
        <w:r>
          <w:rPr>
            <w:noProof/>
            <w:webHidden/>
          </w:rPr>
          <w:instrText xml:space="preserve"> PAGEREF _Toc227431473 \h </w:instrText>
        </w:r>
        <w:r>
          <w:rPr>
            <w:noProof/>
            <w:webHidden/>
          </w:rPr>
        </w:r>
        <w:r>
          <w:rPr>
            <w:noProof/>
            <w:webHidden/>
          </w:rPr>
          <w:fldChar w:fldCharType="separate"/>
        </w:r>
        <w:r>
          <w:rPr>
            <w:noProof/>
            <w:webHidden/>
          </w:rPr>
          <w:t>16</w:t>
        </w:r>
        <w:r>
          <w:rPr>
            <w:noProof/>
            <w:webHidden/>
          </w:rPr>
          <w:fldChar w:fldCharType="end"/>
        </w:r>
      </w:hyperlink>
    </w:p>
    <w:p w14:paraId="6EA415D7" w14:textId="45C632DF" w:rsidR="001F66C5" w:rsidRDefault="001F66C5">
      <w:pPr>
        <w:pStyle w:val="TOC3"/>
        <w:tabs>
          <w:tab w:val="left" w:pos="1438"/>
          <w:tab w:val="right" w:pos="8827"/>
        </w:tabs>
        <w:rPr>
          <w:rFonts w:eastAsiaTheme="minorEastAsia" w:cstheme="minorBidi"/>
          <w:smallCaps w:val="0"/>
          <w:noProof/>
          <w:kern w:val="2"/>
          <w:sz w:val="24"/>
          <w:szCs w:val="24"/>
          <w14:ligatures w14:val="standardContextual"/>
        </w:rPr>
      </w:pPr>
      <w:hyperlink w:anchor="_Toc227431474" w:history="1">
        <w:r>
          <w:rPr>
            <w:rStyle w:val="Hyperlink"/>
            <w:rFonts w:eastAsiaTheme="majorEastAsia"/>
            <w:noProof/>
          </w:rPr>
          <w:t>1.3.4</w:t>
        </w:r>
        <w:r>
          <w:rPr>
            <w:rFonts w:eastAsiaTheme="minorEastAsia" w:cstheme="minorBidi"/>
            <w:smallCaps w:val="0"/>
            <w:noProof/>
            <w:kern w:val="2"/>
            <w:sz w:val="24"/>
            <w:szCs w:val="24"/>
            <w14:ligatures w14:val="standardContextual"/>
          </w:rPr>
          <w:tab/>
        </w:r>
        <w:r>
          <w:rPr>
            <w:rStyle w:val="Hyperlink"/>
            <w:rFonts w:eastAsiaTheme="majorEastAsia"/>
            <w:noProof/>
          </w:rPr>
          <w:t>Other Attribute Premiums: Origin, Quality Signals, and Versioning</w:t>
        </w:r>
        <w:r>
          <w:rPr>
            <w:noProof/>
            <w:webHidden/>
          </w:rPr>
          <w:tab/>
        </w:r>
        <w:r>
          <w:rPr>
            <w:noProof/>
            <w:webHidden/>
          </w:rPr>
          <w:fldChar w:fldCharType="begin"/>
        </w:r>
        <w:r>
          <w:rPr>
            <w:noProof/>
            <w:webHidden/>
          </w:rPr>
          <w:instrText xml:space="preserve"> PAGEREF _Toc227431474 \h </w:instrText>
        </w:r>
        <w:r>
          <w:rPr>
            <w:noProof/>
            <w:webHidden/>
          </w:rPr>
        </w:r>
        <w:r>
          <w:rPr>
            <w:noProof/>
            <w:webHidden/>
          </w:rPr>
          <w:fldChar w:fldCharType="separate"/>
        </w:r>
        <w:r>
          <w:rPr>
            <w:noProof/>
            <w:webHidden/>
          </w:rPr>
          <w:t>19</w:t>
        </w:r>
        <w:r>
          <w:rPr>
            <w:noProof/>
            <w:webHidden/>
          </w:rPr>
          <w:fldChar w:fldCharType="end"/>
        </w:r>
      </w:hyperlink>
    </w:p>
    <w:p w14:paraId="27E6DB1C" w14:textId="3FDB328D"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75" w:history="1">
        <w:r>
          <w:rPr>
            <w:rStyle w:val="Hyperlink"/>
            <w:rFonts w:eastAsiaTheme="majorEastAsia"/>
            <w:noProof/>
          </w:rPr>
          <w:t>1.4</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Online retail pricing and web-scraped price data</w:t>
        </w:r>
        <w:r>
          <w:rPr>
            <w:noProof/>
            <w:webHidden/>
          </w:rPr>
          <w:tab/>
        </w:r>
        <w:r>
          <w:rPr>
            <w:noProof/>
            <w:webHidden/>
          </w:rPr>
          <w:fldChar w:fldCharType="begin"/>
        </w:r>
        <w:r>
          <w:rPr>
            <w:noProof/>
            <w:webHidden/>
          </w:rPr>
          <w:instrText xml:space="preserve"> PAGEREF _Toc227431475 \h </w:instrText>
        </w:r>
        <w:r>
          <w:rPr>
            <w:noProof/>
            <w:webHidden/>
          </w:rPr>
        </w:r>
        <w:r>
          <w:rPr>
            <w:noProof/>
            <w:webHidden/>
          </w:rPr>
          <w:fldChar w:fldCharType="separate"/>
        </w:r>
        <w:r>
          <w:rPr>
            <w:noProof/>
            <w:webHidden/>
          </w:rPr>
          <w:t>20</w:t>
        </w:r>
        <w:r>
          <w:rPr>
            <w:noProof/>
            <w:webHidden/>
          </w:rPr>
          <w:fldChar w:fldCharType="end"/>
        </w:r>
      </w:hyperlink>
    </w:p>
    <w:p w14:paraId="5E707A57" w14:textId="4870F42E"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76" w:history="1">
        <w:r>
          <w:rPr>
            <w:rStyle w:val="Hyperlink"/>
            <w:rFonts w:eastAsiaTheme="majorEastAsia"/>
            <w:noProof/>
          </w:rPr>
          <w:t>1.5</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Vietnamese food market context and research gap</w:t>
        </w:r>
        <w:r>
          <w:rPr>
            <w:noProof/>
            <w:webHidden/>
          </w:rPr>
          <w:tab/>
        </w:r>
        <w:r>
          <w:rPr>
            <w:noProof/>
            <w:webHidden/>
          </w:rPr>
          <w:fldChar w:fldCharType="begin"/>
        </w:r>
        <w:r>
          <w:rPr>
            <w:noProof/>
            <w:webHidden/>
          </w:rPr>
          <w:instrText xml:space="preserve"> PAGEREF _Toc227431476 \h </w:instrText>
        </w:r>
        <w:r>
          <w:rPr>
            <w:noProof/>
            <w:webHidden/>
          </w:rPr>
        </w:r>
        <w:r>
          <w:rPr>
            <w:noProof/>
            <w:webHidden/>
          </w:rPr>
          <w:fldChar w:fldCharType="separate"/>
        </w:r>
        <w:r>
          <w:rPr>
            <w:noProof/>
            <w:webHidden/>
          </w:rPr>
          <w:t>21</w:t>
        </w:r>
        <w:r>
          <w:rPr>
            <w:noProof/>
            <w:webHidden/>
          </w:rPr>
          <w:fldChar w:fldCharType="end"/>
        </w:r>
      </w:hyperlink>
    </w:p>
    <w:p w14:paraId="1C124C26" w14:textId="310AA4C0" w:rsidR="001F66C5" w:rsidRDefault="001F66C5">
      <w:pPr>
        <w:pStyle w:val="TOC1"/>
        <w:tabs>
          <w:tab w:val="left" w:pos="2150"/>
        </w:tabs>
        <w:rPr>
          <w:rFonts w:eastAsiaTheme="minorEastAsia" w:cstheme="minorBidi"/>
          <w:b w:val="0"/>
          <w:bCs w:val="0"/>
          <w:caps w:val="0"/>
          <w:noProof/>
          <w:kern w:val="2"/>
          <w:sz w:val="24"/>
          <w:szCs w:val="24"/>
          <w:u w:val="none"/>
          <w14:ligatures w14:val="standardContextual"/>
        </w:rPr>
      </w:pPr>
      <w:hyperlink w:anchor="_Toc227431477" w:history="1">
        <w:r>
          <w:rPr>
            <w:rStyle w:val="Hyperlink"/>
            <w:rFonts w:eastAsiaTheme="majorEastAsia"/>
            <w:noProof/>
          </w:rPr>
          <w:t>Chapter 2.</w:t>
        </w:r>
        <w:r>
          <w:rPr>
            <w:rFonts w:eastAsiaTheme="minorEastAsia" w:cstheme="minorBidi"/>
            <w:b w:val="0"/>
            <w:bCs w:val="0"/>
            <w:caps w:val="0"/>
            <w:noProof/>
            <w:kern w:val="2"/>
            <w:sz w:val="24"/>
            <w:szCs w:val="24"/>
            <w:u w:val="none"/>
            <w14:ligatures w14:val="standardContextual"/>
          </w:rPr>
          <w:tab/>
        </w:r>
        <w:r>
          <w:rPr>
            <w:rStyle w:val="Hyperlink"/>
            <w:rFonts w:eastAsiaTheme="majorEastAsia"/>
            <w:noProof/>
          </w:rPr>
          <w:t>METHODOLOGY</w:t>
        </w:r>
        <w:r>
          <w:rPr>
            <w:noProof/>
            <w:webHidden/>
          </w:rPr>
          <w:tab/>
        </w:r>
        <w:r>
          <w:rPr>
            <w:noProof/>
            <w:webHidden/>
          </w:rPr>
          <w:fldChar w:fldCharType="begin"/>
        </w:r>
        <w:r>
          <w:rPr>
            <w:noProof/>
            <w:webHidden/>
          </w:rPr>
          <w:instrText xml:space="preserve"> PAGEREF _Toc227431477 \h </w:instrText>
        </w:r>
        <w:r>
          <w:rPr>
            <w:noProof/>
            <w:webHidden/>
          </w:rPr>
        </w:r>
        <w:r>
          <w:rPr>
            <w:noProof/>
            <w:webHidden/>
          </w:rPr>
          <w:fldChar w:fldCharType="separate"/>
        </w:r>
        <w:r>
          <w:rPr>
            <w:noProof/>
            <w:webHidden/>
          </w:rPr>
          <w:t>24</w:t>
        </w:r>
        <w:r>
          <w:rPr>
            <w:noProof/>
            <w:webHidden/>
          </w:rPr>
          <w:fldChar w:fldCharType="end"/>
        </w:r>
      </w:hyperlink>
    </w:p>
    <w:p w14:paraId="050020E7" w14:textId="5AD00D21"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78" w:history="1">
        <w:r>
          <w:rPr>
            <w:rStyle w:val="Hyperlink"/>
            <w:rFonts w:eastAsiaTheme="majorEastAsia"/>
            <w:noProof/>
          </w:rPr>
          <w:t>2.1</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Model selection: the hedonic price framework</w:t>
        </w:r>
        <w:r>
          <w:rPr>
            <w:noProof/>
            <w:webHidden/>
          </w:rPr>
          <w:tab/>
        </w:r>
        <w:r>
          <w:rPr>
            <w:noProof/>
            <w:webHidden/>
          </w:rPr>
          <w:fldChar w:fldCharType="begin"/>
        </w:r>
        <w:r>
          <w:rPr>
            <w:noProof/>
            <w:webHidden/>
          </w:rPr>
          <w:instrText xml:space="preserve"> PAGEREF _Toc227431478 \h </w:instrText>
        </w:r>
        <w:r>
          <w:rPr>
            <w:noProof/>
            <w:webHidden/>
          </w:rPr>
        </w:r>
        <w:r>
          <w:rPr>
            <w:noProof/>
            <w:webHidden/>
          </w:rPr>
          <w:fldChar w:fldCharType="separate"/>
        </w:r>
        <w:r>
          <w:rPr>
            <w:noProof/>
            <w:webHidden/>
          </w:rPr>
          <w:t>24</w:t>
        </w:r>
        <w:r>
          <w:rPr>
            <w:noProof/>
            <w:webHidden/>
          </w:rPr>
          <w:fldChar w:fldCharType="end"/>
        </w:r>
      </w:hyperlink>
    </w:p>
    <w:p w14:paraId="70FB0240" w14:textId="2DDB4309"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79" w:history="1">
        <w:r>
          <w:rPr>
            <w:rStyle w:val="Hyperlink"/>
            <w:rFonts w:eastAsiaTheme="majorEastAsia"/>
            <w:noProof/>
          </w:rPr>
          <w:t>2.2</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Functional form and estimation strategy</w:t>
        </w:r>
        <w:r>
          <w:rPr>
            <w:noProof/>
            <w:webHidden/>
          </w:rPr>
          <w:tab/>
        </w:r>
        <w:r>
          <w:rPr>
            <w:noProof/>
            <w:webHidden/>
          </w:rPr>
          <w:fldChar w:fldCharType="begin"/>
        </w:r>
        <w:r>
          <w:rPr>
            <w:noProof/>
            <w:webHidden/>
          </w:rPr>
          <w:instrText xml:space="preserve"> PAGEREF _Toc227431479 \h </w:instrText>
        </w:r>
        <w:r>
          <w:rPr>
            <w:noProof/>
            <w:webHidden/>
          </w:rPr>
        </w:r>
        <w:r>
          <w:rPr>
            <w:noProof/>
            <w:webHidden/>
          </w:rPr>
          <w:fldChar w:fldCharType="separate"/>
        </w:r>
        <w:r>
          <w:rPr>
            <w:noProof/>
            <w:webHidden/>
          </w:rPr>
          <w:t>26</w:t>
        </w:r>
        <w:r>
          <w:rPr>
            <w:noProof/>
            <w:webHidden/>
          </w:rPr>
          <w:fldChar w:fldCharType="end"/>
        </w:r>
      </w:hyperlink>
    </w:p>
    <w:p w14:paraId="68924443" w14:textId="64739F01"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0" w:history="1">
        <w:r>
          <w:rPr>
            <w:rStyle w:val="Hyperlink"/>
            <w:rFonts w:eastAsiaTheme="majorEastAsia"/>
            <w:noProof/>
          </w:rPr>
          <w:t>2.3</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Dual-price design</w:t>
        </w:r>
        <w:r>
          <w:rPr>
            <w:noProof/>
            <w:webHidden/>
          </w:rPr>
          <w:tab/>
        </w:r>
        <w:r>
          <w:rPr>
            <w:noProof/>
            <w:webHidden/>
          </w:rPr>
          <w:fldChar w:fldCharType="begin"/>
        </w:r>
        <w:r>
          <w:rPr>
            <w:noProof/>
            <w:webHidden/>
          </w:rPr>
          <w:instrText xml:space="preserve"> PAGEREF _Toc227431480 \h </w:instrText>
        </w:r>
        <w:r>
          <w:rPr>
            <w:noProof/>
            <w:webHidden/>
          </w:rPr>
        </w:r>
        <w:r>
          <w:rPr>
            <w:noProof/>
            <w:webHidden/>
          </w:rPr>
          <w:fldChar w:fldCharType="separate"/>
        </w:r>
        <w:r>
          <w:rPr>
            <w:noProof/>
            <w:webHidden/>
          </w:rPr>
          <w:t>30</w:t>
        </w:r>
        <w:r>
          <w:rPr>
            <w:noProof/>
            <w:webHidden/>
          </w:rPr>
          <w:fldChar w:fldCharType="end"/>
        </w:r>
      </w:hyperlink>
    </w:p>
    <w:p w14:paraId="4E51B7A6" w14:textId="3BAA5486"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1" w:history="1">
        <w:r>
          <w:rPr>
            <w:rStyle w:val="Hyperlink"/>
            <w:rFonts w:eastAsiaTheme="majorEastAsia"/>
            <w:noProof/>
          </w:rPr>
          <w:t>2.4</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Feature extraction and brand positioning typology</w:t>
        </w:r>
        <w:r>
          <w:rPr>
            <w:noProof/>
            <w:webHidden/>
          </w:rPr>
          <w:tab/>
        </w:r>
        <w:r>
          <w:rPr>
            <w:noProof/>
            <w:webHidden/>
          </w:rPr>
          <w:fldChar w:fldCharType="begin"/>
        </w:r>
        <w:r>
          <w:rPr>
            <w:noProof/>
            <w:webHidden/>
          </w:rPr>
          <w:instrText xml:space="preserve"> PAGEREF _Toc227431481 \h </w:instrText>
        </w:r>
        <w:r>
          <w:rPr>
            <w:noProof/>
            <w:webHidden/>
          </w:rPr>
        </w:r>
        <w:r>
          <w:rPr>
            <w:noProof/>
            <w:webHidden/>
          </w:rPr>
          <w:fldChar w:fldCharType="separate"/>
        </w:r>
        <w:r>
          <w:rPr>
            <w:noProof/>
            <w:webHidden/>
          </w:rPr>
          <w:t>33</w:t>
        </w:r>
        <w:r>
          <w:rPr>
            <w:noProof/>
            <w:webHidden/>
          </w:rPr>
          <w:fldChar w:fldCharType="end"/>
        </w:r>
      </w:hyperlink>
    </w:p>
    <w:p w14:paraId="2FFF3811" w14:textId="1F5BDC48"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2" w:history="1">
        <w:r>
          <w:rPr>
            <w:rStyle w:val="Hyperlink"/>
            <w:rFonts w:eastAsiaTheme="majorEastAsia"/>
            <w:noProof/>
          </w:rPr>
          <w:t>2.5</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Price index methodology</w:t>
        </w:r>
        <w:r>
          <w:rPr>
            <w:noProof/>
            <w:webHidden/>
          </w:rPr>
          <w:tab/>
        </w:r>
        <w:r>
          <w:rPr>
            <w:noProof/>
            <w:webHidden/>
          </w:rPr>
          <w:fldChar w:fldCharType="begin"/>
        </w:r>
        <w:r>
          <w:rPr>
            <w:noProof/>
            <w:webHidden/>
          </w:rPr>
          <w:instrText xml:space="preserve"> PAGEREF _Toc227431482 \h </w:instrText>
        </w:r>
        <w:r>
          <w:rPr>
            <w:noProof/>
            <w:webHidden/>
          </w:rPr>
        </w:r>
        <w:r>
          <w:rPr>
            <w:noProof/>
            <w:webHidden/>
          </w:rPr>
          <w:fldChar w:fldCharType="separate"/>
        </w:r>
        <w:r>
          <w:rPr>
            <w:noProof/>
            <w:webHidden/>
          </w:rPr>
          <w:t>35</w:t>
        </w:r>
        <w:r>
          <w:rPr>
            <w:noProof/>
            <w:webHidden/>
          </w:rPr>
          <w:fldChar w:fldCharType="end"/>
        </w:r>
      </w:hyperlink>
    </w:p>
    <w:p w14:paraId="6D16B911" w14:textId="073C95B2" w:rsidR="001F66C5" w:rsidRDefault="001F66C5">
      <w:pPr>
        <w:pStyle w:val="TOC1"/>
        <w:tabs>
          <w:tab w:val="left" w:pos="2150"/>
        </w:tabs>
        <w:rPr>
          <w:rFonts w:eastAsiaTheme="minorEastAsia" w:cstheme="minorBidi"/>
          <w:b w:val="0"/>
          <w:bCs w:val="0"/>
          <w:caps w:val="0"/>
          <w:noProof/>
          <w:kern w:val="2"/>
          <w:sz w:val="24"/>
          <w:szCs w:val="24"/>
          <w:u w:val="none"/>
          <w14:ligatures w14:val="standardContextual"/>
        </w:rPr>
      </w:pPr>
      <w:hyperlink w:anchor="_Toc227431483" w:history="1">
        <w:r>
          <w:rPr>
            <w:rStyle w:val="Hyperlink"/>
            <w:rFonts w:eastAsiaTheme="majorEastAsia"/>
            <w:noProof/>
          </w:rPr>
          <w:t>Chapter 3.</w:t>
        </w:r>
        <w:r>
          <w:rPr>
            <w:rFonts w:eastAsiaTheme="minorEastAsia" w:cstheme="minorBidi"/>
            <w:b w:val="0"/>
            <w:bCs w:val="0"/>
            <w:caps w:val="0"/>
            <w:noProof/>
            <w:kern w:val="2"/>
            <w:sz w:val="24"/>
            <w:szCs w:val="24"/>
            <w:u w:val="none"/>
            <w14:ligatures w14:val="standardContextual"/>
          </w:rPr>
          <w:tab/>
        </w:r>
        <w:r>
          <w:rPr>
            <w:rStyle w:val="Hyperlink"/>
            <w:rFonts w:eastAsiaTheme="majorEastAsia"/>
            <w:noProof/>
          </w:rPr>
          <w:t>EMPIRICAL APPLICATION</w:t>
        </w:r>
        <w:r>
          <w:rPr>
            <w:rStyle w:val="Hyperlink"/>
            <w:rFonts w:eastAsiaTheme="majorEastAsia"/>
            <w:noProof/>
            <w:lang w:val="vi-VN"/>
          </w:rPr>
          <w:t>S</w:t>
        </w:r>
        <w:r>
          <w:rPr>
            <w:noProof/>
            <w:webHidden/>
          </w:rPr>
          <w:tab/>
        </w:r>
        <w:r>
          <w:rPr>
            <w:noProof/>
            <w:webHidden/>
          </w:rPr>
          <w:fldChar w:fldCharType="begin"/>
        </w:r>
        <w:r>
          <w:rPr>
            <w:noProof/>
            <w:webHidden/>
          </w:rPr>
          <w:instrText xml:space="preserve"> PAGEREF _Toc227431483 \h </w:instrText>
        </w:r>
        <w:r>
          <w:rPr>
            <w:noProof/>
            <w:webHidden/>
          </w:rPr>
        </w:r>
        <w:r>
          <w:rPr>
            <w:noProof/>
            <w:webHidden/>
          </w:rPr>
          <w:fldChar w:fldCharType="separate"/>
        </w:r>
        <w:r>
          <w:rPr>
            <w:noProof/>
            <w:webHidden/>
          </w:rPr>
          <w:t>39</w:t>
        </w:r>
        <w:r>
          <w:rPr>
            <w:noProof/>
            <w:webHidden/>
          </w:rPr>
          <w:fldChar w:fldCharType="end"/>
        </w:r>
      </w:hyperlink>
    </w:p>
    <w:p w14:paraId="1BC6B9AA" w14:textId="63A25A37"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4" w:history="1">
        <w:r>
          <w:rPr>
            <w:rStyle w:val="Hyperlink"/>
            <w:rFonts w:eastAsiaTheme="majorEastAsia"/>
            <w:noProof/>
          </w:rPr>
          <w:t>3.1</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Data source, collection, and single-retailer design</w:t>
        </w:r>
        <w:r>
          <w:rPr>
            <w:noProof/>
            <w:webHidden/>
          </w:rPr>
          <w:tab/>
        </w:r>
        <w:r>
          <w:rPr>
            <w:noProof/>
            <w:webHidden/>
          </w:rPr>
          <w:fldChar w:fldCharType="begin"/>
        </w:r>
        <w:r>
          <w:rPr>
            <w:noProof/>
            <w:webHidden/>
          </w:rPr>
          <w:instrText xml:space="preserve"> PAGEREF _Toc227431484 \h </w:instrText>
        </w:r>
        <w:r>
          <w:rPr>
            <w:noProof/>
            <w:webHidden/>
          </w:rPr>
        </w:r>
        <w:r>
          <w:rPr>
            <w:noProof/>
            <w:webHidden/>
          </w:rPr>
          <w:fldChar w:fldCharType="separate"/>
        </w:r>
        <w:r>
          <w:rPr>
            <w:noProof/>
            <w:webHidden/>
          </w:rPr>
          <w:t>40</w:t>
        </w:r>
        <w:r>
          <w:rPr>
            <w:noProof/>
            <w:webHidden/>
          </w:rPr>
          <w:fldChar w:fldCharType="end"/>
        </w:r>
      </w:hyperlink>
    </w:p>
    <w:p w14:paraId="31CD653B" w14:textId="523B372A"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5" w:history="1">
        <w:r>
          <w:rPr>
            <w:rStyle w:val="Hyperlink"/>
            <w:rFonts w:eastAsiaTheme="majorEastAsia"/>
            <w:noProof/>
          </w:rPr>
          <w:t>3.2</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Data limitations and coverage</w:t>
        </w:r>
        <w:r>
          <w:rPr>
            <w:noProof/>
            <w:webHidden/>
          </w:rPr>
          <w:tab/>
        </w:r>
        <w:r>
          <w:rPr>
            <w:noProof/>
            <w:webHidden/>
          </w:rPr>
          <w:fldChar w:fldCharType="begin"/>
        </w:r>
        <w:r>
          <w:rPr>
            <w:noProof/>
            <w:webHidden/>
          </w:rPr>
          <w:instrText xml:space="preserve"> PAGEREF _Toc227431485 \h </w:instrText>
        </w:r>
        <w:r>
          <w:rPr>
            <w:noProof/>
            <w:webHidden/>
          </w:rPr>
        </w:r>
        <w:r>
          <w:rPr>
            <w:noProof/>
            <w:webHidden/>
          </w:rPr>
          <w:fldChar w:fldCharType="separate"/>
        </w:r>
        <w:r>
          <w:rPr>
            <w:noProof/>
            <w:webHidden/>
          </w:rPr>
          <w:t>41</w:t>
        </w:r>
        <w:r>
          <w:rPr>
            <w:noProof/>
            <w:webHidden/>
          </w:rPr>
          <w:fldChar w:fldCharType="end"/>
        </w:r>
      </w:hyperlink>
    </w:p>
    <w:p w14:paraId="2FB1644C" w14:textId="1AE3E203"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6" w:history="1">
        <w:r>
          <w:rPr>
            <w:rStyle w:val="Hyperlink"/>
            <w:rFonts w:eastAsiaTheme="majorEastAsia"/>
            <w:noProof/>
          </w:rPr>
          <w:t>3.3</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Variable definitions and descriptive statistics</w:t>
        </w:r>
        <w:r>
          <w:rPr>
            <w:noProof/>
            <w:webHidden/>
          </w:rPr>
          <w:tab/>
        </w:r>
        <w:r>
          <w:rPr>
            <w:noProof/>
            <w:webHidden/>
          </w:rPr>
          <w:fldChar w:fldCharType="begin"/>
        </w:r>
        <w:r>
          <w:rPr>
            <w:noProof/>
            <w:webHidden/>
          </w:rPr>
          <w:instrText xml:space="preserve"> PAGEREF _Toc227431486 \h </w:instrText>
        </w:r>
        <w:r>
          <w:rPr>
            <w:noProof/>
            <w:webHidden/>
          </w:rPr>
        </w:r>
        <w:r>
          <w:rPr>
            <w:noProof/>
            <w:webHidden/>
          </w:rPr>
          <w:fldChar w:fldCharType="separate"/>
        </w:r>
        <w:r>
          <w:rPr>
            <w:noProof/>
            <w:webHidden/>
          </w:rPr>
          <w:t>43</w:t>
        </w:r>
        <w:r>
          <w:rPr>
            <w:noProof/>
            <w:webHidden/>
          </w:rPr>
          <w:fldChar w:fldCharType="end"/>
        </w:r>
      </w:hyperlink>
    </w:p>
    <w:p w14:paraId="4361859C" w14:textId="5F981B34"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7" w:history="1">
        <w:r>
          <w:rPr>
            <w:rStyle w:val="Hyperlink"/>
            <w:rFonts w:eastAsiaTheme="majorEastAsia"/>
            <w:noProof/>
            <w:lang w:val="vi-VN"/>
          </w:rPr>
          <w:t>3.4</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Pooled hedonic regression results</w:t>
        </w:r>
        <w:r>
          <w:rPr>
            <w:noProof/>
            <w:webHidden/>
          </w:rPr>
          <w:tab/>
        </w:r>
        <w:r>
          <w:rPr>
            <w:noProof/>
            <w:webHidden/>
          </w:rPr>
          <w:fldChar w:fldCharType="begin"/>
        </w:r>
        <w:r>
          <w:rPr>
            <w:noProof/>
            <w:webHidden/>
          </w:rPr>
          <w:instrText xml:space="preserve"> PAGEREF _Toc227431487 \h </w:instrText>
        </w:r>
        <w:r>
          <w:rPr>
            <w:noProof/>
            <w:webHidden/>
          </w:rPr>
        </w:r>
        <w:r>
          <w:rPr>
            <w:noProof/>
            <w:webHidden/>
          </w:rPr>
          <w:fldChar w:fldCharType="separate"/>
        </w:r>
        <w:r>
          <w:rPr>
            <w:noProof/>
            <w:webHidden/>
          </w:rPr>
          <w:t>45</w:t>
        </w:r>
        <w:r>
          <w:rPr>
            <w:noProof/>
            <w:webHidden/>
          </w:rPr>
          <w:fldChar w:fldCharType="end"/>
        </w:r>
      </w:hyperlink>
    </w:p>
    <w:p w14:paraId="0F4F8EE3" w14:textId="0253D37D"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8" w:history="1">
        <w:r>
          <w:rPr>
            <w:rStyle w:val="Hyperlink"/>
            <w:rFonts w:eastAsiaTheme="majorEastAsia"/>
            <w:noProof/>
          </w:rPr>
          <w:t>3.5</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Per-category heterogeneity</w:t>
        </w:r>
        <w:r>
          <w:rPr>
            <w:noProof/>
            <w:webHidden/>
          </w:rPr>
          <w:tab/>
        </w:r>
        <w:r>
          <w:rPr>
            <w:noProof/>
            <w:webHidden/>
          </w:rPr>
          <w:fldChar w:fldCharType="begin"/>
        </w:r>
        <w:r>
          <w:rPr>
            <w:noProof/>
            <w:webHidden/>
          </w:rPr>
          <w:instrText xml:space="preserve"> PAGEREF _Toc227431488 \h </w:instrText>
        </w:r>
        <w:r>
          <w:rPr>
            <w:noProof/>
            <w:webHidden/>
          </w:rPr>
        </w:r>
        <w:r>
          <w:rPr>
            <w:noProof/>
            <w:webHidden/>
          </w:rPr>
          <w:fldChar w:fldCharType="separate"/>
        </w:r>
        <w:r>
          <w:rPr>
            <w:noProof/>
            <w:webHidden/>
          </w:rPr>
          <w:t>48</w:t>
        </w:r>
        <w:r>
          <w:rPr>
            <w:noProof/>
            <w:webHidden/>
          </w:rPr>
          <w:fldChar w:fldCharType="end"/>
        </w:r>
      </w:hyperlink>
    </w:p>
    <w:p w14:paraId="7A294C70" w14:textId="421587B1"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9" w:history="1">
        <w:r>
          <w:rPr>
            <w:rStyle w:val="Hyperlink"/>
            <w:rFonts w:eastAsiaTheme="majorEastAsia"/>
            <w:noProof/>
          </w:rPr>
          <w:t>3.6</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Promotional erosion analysis</w:t>
        </w:r>
        <w:r>
          <w:rPr>
            <w:noProof/>
            <w:webHidden/>
          </w:rPr>
          <w:tab/>
        </w:r>
        <w:r>
          <w:rPr>
            <w:noProof/>
            <w:webHidden/>
          </w:rPr>
          <w:fldChar w:fldCharType="begin"/>
        </w:r>
        <w:r>
          <w:rPr>
            <w:noProof/>
            <w:webHidden/>
          </w:rPr>
          <w:instrText xml:space="preserve"> PAGEREF _Toc227431489 \h </w:instrText>
        </w:r>
        <w:r>
          <w:rPr>
            <w:noProof/>
            <w:webHidden/>
          </w:rPr>
        </w:r>
        <w:r>
          <w:rPr>
            <w:noProof/>
            <w:webHidden/>
          </w:rPr>
          <w:fldChar w:fldCharType="separate"/>
        </w:r>
        <w:r>
          <w:rPr>
            <w:noProof/>
            <w:webHidden/>
          </w:rPr>
          <w:t>51</w:t>
        </w:r>
        <w:r>
          <w:rPr>
            <w:noProof/>
            <w:webHidden/>
          </w:rPr>
          <w:fldChar w:fldCharType="end"/>
        </w:r>
      </w:hyperlink>
    </w:p>
    <w:p w14:paraId="1D666AD0" w14:textId="53235F60"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90" w:history="1">
        <w:r>
          <w:rPr>
            <w:rStyle w:val="Hyperlink"/>
            <w:rFonts w:eastAsiaTheme="majorEastAsia"/>
            <w:noProof/>
          </w:rPr>
          <w:t>3.7</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Diagnostics and robustness</w:t>
        </w:r>
        <w:r>
          <w:rPr>
            <w:noProof/>
            <w:webHidden/>
          </w:rPr>
          <w:tab/>
        </w:r>
        <w:r>
          <w:rPr>
            <w:noProof/>
            <w:webHidden/>
          </w:rPr>
          <w:fldChar w:fldCharType="begin"/>
        </w:r>
        <w:r>
          <w:rPr>
            <w:noProof/>
            <w:webHidden/>
          </w:rPr>
          <w:instrText xml:space="preserve"> PAGEREF _Toc227431490 \h </w:instrText>
        </w:r>
        <w:r>
          <w:rPr>
            <w:noProof/>
            <w:webHidden/>
          </w:rPr>
        </w:r>
        <w:r>
          <w:rPr>
            <w:noProof/>
            <w:webHidden/>
          </w:rPr>
          <w:fldChar w:fldCharType="separate"/>
        </w:r>
        <w:r>
          <w:rPr>
            <w:noProof/>
            <w:webHidden/>
          </w:rPr>
          <w:t>54</w:t>
        </w:r>
        <w:r>
          <w:rPr>
            <w:noProof/>
            <w:webHidden/>
          </w:rPr>
          <w:fldChar w:fldCharType="end"/>
        </w:r>
      </w:hyperlink>
    </w:p>
    <w:p w14:paraId="7D1C6648" w14:textId="4630A662" w:rsidR="001F66C5" w:rsidRDefault="001F66C5">
      <w:pPr>
        <w:pStyle w:val="TOC1"/>
        <w:tabs>
          <w:tab w:val="left" w:pos="2150"/>
        </w:tabs>
        <w:rPr>
          <w:rFonts w:eastAsiaTheme="minorEastAsia" w:cstheme="minorBidi"/>
          <w:b w:val="0"/>
          <w:bCs w:val="0"/>
          <w:caps w:val="0"/>
          <w:noProof/>
          <w:kern w:val="2"/>
          <w:sz w:val="24"/>
          <w:szCs w:val="24"/>
          <w:u w:val="none"/>
          <w14:ligatures w14:val="standardContextual"/>
        </w:rPr>
      </w:pPr>
      <w:hyperlink w:anchor="_Toc227431491" w:history="1">
        <w:r>
          <w:rPr>
            <w:rStyle w:val="Hyperlink"/>
            <w:rFonts w:eastAsiaTheme="majorEastAsia"/>
            <w:noProof/>
          </w:rPr>
          <w:t>Chapter 4.</w:t>
        </w:r>
        <w:r>
          <w:rPr>
            <w:rFonts w:eastAsiaTheme="minorEastAsia" w:cstheme="minorBidi"/>
            <w:b w:val="0"/>
            <w:bCs w:val="0"/>
            <w:caps w:val="0"/>
            <w:noProof/>
            <w:kern w:val="2"/>
            <w:sz w:val="24"/>
            <w:szCs w:val="24"/>
            <w:u w:val="none"/>
            <w14:ligatures w14:val="standardContextual"/>
          </w:rPr>
          <w:tab/>
        </w:r>
        <w:r>
          <w:rPr>
            <w:rStyle w:val="Hyperlink"/>
            <w:rFonts w:eastAsiaTheme="majorEastAsia"/>
            <w:noProof/>
          </w:rPr>
          <w:t>DISCUSSION AND RECOMMENDATIONS</w:t>
        </w:r>
        <w:r>
          <w:rPr>
            <w:noProof/>
            <w:webHidden/>
          </w:rPr>
          <w:tab/>
        </w:r>
        <w:r>
          <w:rPr>
            <w:noProof/>
            <w:webHidden/>
          </w:rPr>
          <w:fldChar w:fldCharType="begin"/>
        </w:r>
        <w:r>
          <w:rPr>
            <w:noProof/>
            <w:webHidden/>
          </w:rPr>
          <w:instrText xml:space="preserve"> PAGEREF _Toc227431491 \h </w:instrText>
        </w:r>
        <w:r>
          <w:rPr>
            <w:noProof/>
            <w:webHidden/>
          </w:rPr>
        </w:r>
        <w:r>
          <w:rPr>
            <w:noProof/>
            <w:webHidden/>
          </w:rPr>
          <w:fldChar w:fldCharType="separate"/>
        </w:r>
        <w:r>
          <w:rPr>
            <w:noProof/>
            <w:webHidden/>
          </w:rPr>
          <w:t>58</w:t>
        </w:r>
        <w:r>
          <w:rPr>
            <w:noProof/>
            <w:webHidden/>
          </w:rPr>
          <w:fldChar w:fldCharType="end"/>
        </w:r>
      </w:hyperlink>
    </w:p>
    <w:p w14:paraId="458CC540" w14:textId="69C7CC25"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92" w:history="1">
        <w:r>
          <w:rPr>
            <w:rStyle w:val="Hyperlink"/>
            <w:rFonts w:eastAsiaTheme="majorEastAsia"/>
            <w:noProof/>
          </w:rPr>
          <w:t>4.1</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Discussion</w:t>
        </w:r>
        <w:r>
          <w:rPr>
            <w:noProof/>
            <w:webHidden/>
          </w:rPr>
          <w:tab/>
        </w:r>
        <w:r>
          <w:rPr>
            <w:noProof/>
            <w:webHidden/>
          </w:rPr>
          <w:fldChar w:fldCharType="begin"/>
        </w:r>
        <w:r>
          <w:rPr>
            <w:noProof/>
            <w:webHidden/>
          </w:rPr>
          <w:instrText xml:space="preserve"> PAGEREF _Toc227431492 \h </w:instrText>
        </w:r>
        <w:r>
          <w:rPr>
            <w:noProof/>
            <w:webHidden/>
          </w:rPr>
        </w:r>
        <w:r>
          <w:rPr>
            <w:noProof/>
            <w:webHidden/>
          </w:rPr>
          <w:fldChar w:fldCharType="separate"/>
        </w:r>
        <w:r>
          <w:rPr>
            <w:noProof/>
            <w:webHidden/>
          </w:rPr>
          <w:t>58</w:t>
        </w:r>
        <w:r>
          <w:rPr>
            <w:noProof/>
            <w:webHidden/>
          </w:rPr>
          <w:fldChar w:fldCharType="end"/>
        </w:r>
      </w:hyperlink>
    </w:p>
    <w:p w14:paraId="44781412" w14:textId="72DFEF0E"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93" w:history="1">
        <w:r>
          <w:rPr>
            <w:rStyle w:val="Hyperlink"/>
            <w:rFonts w:eastAsiaTheme="majorEastAsia"/>
            <w:noProof/>
          </w:rPr>
          <w:t>4.2</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Limitations</w:t>
        </w:r>
        <w:r>
          <w:rPr>
            <w:noProof/>
            <w:webHidden/>
          </w:rPr>
          <w:tab/>
        </w:r>
        <w:r>
          <w:rPr>
            <w:noProof/>
            <w:webHidden/>
          </w:rPr>
          <w:fldChar w:fldCharType="begin"/>
        </w:r>
        <w:r>
          <w:rPr>
            <w:noProof/>
            <w:webHidden/>
          </w:rPr>
          <w:instrText xml:space="preserve"> PAGEREF _Toc227431493 \h </w:instrText>
        </w:r>
        <w:r>
          <w:rPr>
            <w:noProof/>
            <w:webHidden/>
          </w:rPr>
        </w:r>
        <w:r>
          <w:rPr>
            <w:noProof/>
            <w:webHidden/>
          </w:rPr>
          <w:fldChar w:fldCharType="separate"/>
        </w:r>
        <w:r>
          <w:rPr>
            <w:noProof/>
            <w:webHidden/>
          </w:rPr>
          <w:t>62</w:t>
        </w:r>
        <w:r>
          <w:rPr>
            <w:noProof/>
            <w:webHidden/>
          </w:rPr>
          <w:fldChar w:fldCharType="end"/>
        </w:r>
      </w:hyperlink>
    </w:p>
    <w:p w14:paraId="4DA6DEFD" w14:textId="7F7C337F"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94" w:history="1">
        <w:r>
          <w:rPr>
            <w:rStyle w:val="Hyperlink"/>
            <w:rFonts w:eastAsiaTheme="majorEastAsia"/>
            <w:noProof/>
          </w:rPr>
          <w:t>4.3</w:t>
        </w:r>
        <w:r>
          <w:rPr>
            <w:rFonts w:eastAsiaTheme="minorEastAsia" w:cstheme="minorBidi"/>
            <w:b w:val="0"/>
            <w:bCs w:val="0"/>
            <w:smallCaps w:val="0"/>
            <w:noProof/>
            <w:kern w:val="2"/>
            <w:sz w:val="24"/>
            <w:szCs w:val="24"/>
            <w14:ligatures w14:val="standardContextual"/>
          </w:rPr>
          <w:tab/>
        </w:r>
        <w:r>
          <w:rPr>
            <w:rStyle w:val="Hyperlink"/>
            <w:rFonts w:eastAsiaTheme="majorEastAsia"/>
            <w:noProof/>
          </w:rPr>
          <w:t>Recommendations</w:t>
        </w:r>
        <w:r>
          <w:rPr>
            <w:noProof/>
            <w:webHidden/>
          </w:rPr>
          <w:tab/>
        </w:r>
        <w:r>
          <w:rPr>
            <w:noProof/>
            <w:webHidden/>
          </w:rPr>
          <w:fldChar w:fldCharType="begin"/>
        </w:r>
        <w:r>
          <w:rPr>
            <w:noProof/>
            <w:webHidden/>
          </w:rPr>
          <w:instrText xml:space="preserve"> PAGEREF _Toc227431494 \h </w:instrText>
        </w:r>
        <w:r>
          <w:rPr>
            <w:noProof/>
            <w:webHidden/>
          </w:rPr>
        </w:r>
        <w:r>
          <w:rPr>
            <w:noProof/>
            <w:webHidden/>
          </w:rPr>
          <w:fldChar w:fldCharType="separate"/>
        </w:r>
        <w:r>
          <w:rPr>
            <w:noProof/>
            <w:webHidden/>
          </w:rPr>
          <w:t>64</w:t>
        </w:r>
        <w:r>
          <w:rPr>
            <w:noProof/>
            <w:webHidden/>
          </w:rPr>
          <w:fldChar w:fldCharType="end"/>
        </w:r>
      </w:hyperlink>
    </w:p>
    <w:p w14:paraId="15C571B2" w14:textId="0DFDEF72" w:rsidR="001F66C5" w:rsidRDefault="001F66C5">
      <w:pPr>
        <w:pStyle w:val="TOC1"/>
        <w:rPr>
          <w:rFonts w:eastAsiaTheme="minorEastAsia" w:cstheme="minorBidi"/>
          <w:b w:val="0"/>
          <w:bCs w:val="0"/>
          <w:caps w:val="0"/>
          <w:noProof/>
          <w:kern w:val="2"/>
          <w:sz w:val="24"/>
          <w:szCs w:val="24"/>
          <w:u w:val="none"/>
          <w14:ligatures w14:val="standardContextual"/>
        </w:rPr>
      </w:pPr>
      <w:hyperlink w:anchor="_Toc227431495" w:history="1">
        <w:r>
          <w:rPr>
            <w:rStyle w:val="Hyperlink"/>
            <w:rFonts w:eastAsiaTheme="majorEastAsia"/>
            <w:noProof/>
          </w:rPr>
          <w:t>CONCLUSIONS</w:t>
        </w:r>
        <w:r>
          <w:rPr>
            <w:noProof/>
            <w:webHidden/>
          </w:rPr>
          <w:tab/>
        </w:r>
        <w:r>
          <w:rPr>
            <w:noProof/>
            <w:webHidden/>
          </w:rPr>
          <w:fldChar w:fldCharType="begin"/>
        </w:r>
        <w:r>
          <w:rPr>
            <w:noProof/>
            <w:webHidden/>
          </w:rPr>
          <w:instrText xml:space="preserve"> PAGEREF _Toc227431495 \h </w:instrText>
        </w:r>
        <w:r>
          <w:rPr>
            <w:noProof/>
            <w:webHidden/>
          </w:rPr>
        </w:r>
        <w:r>
          <w:rPr>
            <w:noProof/>
            <w:webHidden/>
          </w:rPr>
          <w:fldChar w:fldCharType="separate"/>
        </w:r>
        <w:r>
          <w:rPr>
            <w:noProof/>
            <w:webHidden/>
          </w:rPr>
          <w:t>68</w:t>
        </w:r>
        <w:r>
          <w:rPr>
            <w:noProof/>
            <w:webHidden/>
          </w:rPr>
          <w:fldChar w:fldCharType="end"/>
        </w:r>
      </w:hyperlink>
    </w:p>
    <w:p w14:paraId="0A000008" w14:textId="52A76EB6" w:rsidR="00E05E66" w:rsidRPr="000E0A38" w:rsidRDefault="00547099" w:rsidP="004D5E8F">
      <w:pPr>
        <w:ind w:left="-426" w:firstLine="0"/>
      </w:pPr>
      <w:r>
        <w:fldChar w:fldCharType="end"/>
      </w:r>
      <w:r>
        <w:br w:type="page"/>
      </w:r>
    </w:p>
    <w:p w14:paraId="0A000009" w14:textId="77777777" w:rsidR="00E05E66" w:rsidRPr="00610E77" w:rsidRDefault="00000000" w:rsidP="00610E77">
      <w:pPr>
        <w:jc w:val="center"/>
        <w:rPr>
          <w:b/>
          <w:bCs/>
          <w:sz w:val="36"/>
          <w:szCs w:val="36"/>
        </w:rPr>
      </w:pPr>
      <w:r>
        <w:rPr>
          <w:b/>
          <w:bCs/>
          <w:sz w:val="36"/>
          <w:szCs w:val="36"/>
        </w:rPr>
        <w:lastRenderedPageBreak/>
        <w:t>STATUTORY DECLARATION</w:t>
      </w:r>
    </w:p>
    <w:p w14:paraId="1444AD6E" w14:textId="77777777" w:rsidR="008D5E7A" w:rsidRDefault="008D5E7A" w:rsidP="004D5E8F">
      <w:pPr>
        <w:pStyle w:val="NormalWeb"/>
      </w:pPr>
      <w:r>
        <w:t xml:space="preserve">I herewith formally declare that I myself have written the submitted Barchelor Thesis independently. I did not use any outside support except for the quoted literature and other sources mentioned at the end of this paper. </w:t>
      </w:r>
    </w:p>
    <w:p w14:paraId="29BDFF99" w14:textId="12521CAE" w:rsidR="008D5E7A" w:rsidRDefault="008D5E7A" w:rsidP="004D5E8F">
      <w:pPr>
        <w:pStyle w:val="NormalWeb"/>
      </w:pPr>
      <w:r>
        <w:t>I clearly marked and separately listed all the literature and all other sources which I employed</w:t>
      </w:r>
      <w:r>
        <w:rPr>
          <w:lang w:val="vi-VN"/>
        </w:rPr>
        <w:t xml:space="preserve"> in</w:t>
      </w:r>
      <w:r>
        <w:t xml:space="preserve"> producing this academic work, either literally or in content. </w:t>
      </w:r>
    </w:p>
    <w:p w14:paraId="4E8946B9" w14:textId="59E70FD6" w:rsidR="00A20432" w:rsidRDefault="008D5E7A" w:rsidP="0048214B">
      <w:pPr>
        <w:pStyle w:val="NormalWeb"/>
        <w:jc w:val="right"/>
        <w:rPr>
          <w:lang w:val="vi-VN"/>
        </w:rPr>
      </w:pPr>
      <w:r>
        <w:t>Ha</w:t>
      </w:r>
      <w:r>
        <w:rPr>
          <w:lang w:val="vi-VN"/>
        </w:rPr>
        <w:t xml:space="preserve"> </w:t>
      </w:r>
      <w:r>
        <w:t>Noi</w:t>
      </w:r>
      <w:r>
        <w:rPr>
          <w:lang w:val="vi-VN"/>
        </w:rPr>
        <w:t>, 17/04/</w:t>
      </w:r>
      <w:r>
        <w:t>20</w:t>
      </w:r>
      <w:r>
        <w:rPr>
          <w:lang w:val="vi-VN"/>
        </w:rPr>
        <w:t>26</w:t>
      </w:r>
      <w:r>
        <w:t xml:space="preserve"> </w:t>
      </w:r>
    </w:p>
    <w:p w14:paraId="7903519E" w14:textId="34852528" w:rsidR="008D5E7A" w:rsidRDefault="008D5E7A" w:rsidP="0048214B">
      <w:pPr>
        <w:pStyle w:val="NormalWeb"/>
        <w:jc w:val="right"/>
        <w:rPr>
          <w:lang w:val="vi-VN"/>
        </w:rPr>
      </w:pPr>
      <w:r>
        <w:t xml:space="preserve">Signature </w:t>
      </w:r>
      <w:r>
        <w:rPr>
          <w:lang w:val="vi-VN"/>
        </w:rPr>
        <w:tab/>
      </w:r>
    </w:p>
    <w:p w14:paraId="04471B1F" w14:textId="77777777" w:rsidR="00A20432" w:rsidRDefault="00A20432" w:rsidP="0048214B">
      <w:pPr>
        <w:pStyle w:val="NormalWeb"/>
        <w:jc w:val="right"/>
        <w:rPr>
          <w:lang w:val="vi-VN"/>
        </w:rPr>
      </w:pPr>
    </w:p>
    <w:p w14:paraId="0409E6AC" w14:textId="77777777" w:rsidR="00A20432" w:rsidRDefault="00A20432" w:rsidP="0048214B">
      <w:pPr>
        <w:pStyle w:val="NormalWeb"/>
        <w:jc w:val="right"/>
        <w:rPr>
          <w:lang w:val="vi-VN"/>
        </w:rPr>
      </w:pPr>
    </w:p>
    <w:p w14:paraId="4181A7E1" w14:textId="77777777" w:rsidR="00A20432" w:rsidRDefault="00A20432" w:rsidP="0048214B">
      <w:pPr>
        <w:pStyle w:val="NormalWeb"/>
        <w:jc w:val="right"/>
        <w:rPr>
          <w:lang w:val="vi-VN"/>
        </w:rPr>
      </w:pPr>
    </w:p>
    <w:p w14:paraId="21B10DB6" w14:textId="7E75FEC0" w:rsidR="00A20432" w:rsidRPr="00A20432" w:rsidRDefault="00A20432" w:rsidP="0048214B">
      <w:pPr>
        <w:pStyle w:val="NormalWeb"/>
        <w:jc w:val="right"/>
        <w:rPr>
          <w:lang w:val="vi-VN"/>
        </w:rPr>
      </w:pPr>
      <w:r>
        <w:rPr>
          <w:lang w:val="vi-VN"/>
        </w:rPr>
        <w:tab/>
        <w:t xml:space="preserve">Tran Hieu My.    </w:t>
      </w:r>
    </w:p>
    <w:p w14:paraId="0A00000D" w14:textId="77777777" w:rsidR="00E05E66" w:rsidRDefault="00000000" w:rsidP="004D5E8F">
      <w:r>
        <w:br w:type="page"/>
      </w:r>
    </w:p>
    <w:p w14:paraId="0A00000E" w14:textId="77777777" w:rsidR="00E05E66" w:rsidRPr="00610E77" w:rsidRDefault="00000000" w:rsidP="00610E77">
      <w:pPr>
        <w:jc w:val="center"/>
        <w:rPr>
          <w:b/>
          <w:bCs/>
          <w:sz w:val="36"/>
          <w:szCs w:val="36"/>
        </w:rPr>
      </w:pPr>
      <w:r>
        <w:rPr>
          <w:b/>
          <w:bCs/>
          <w:sz w:val="36"/>
          <w:szCs w:val="36"/>
        </w:rPr>
        <w:lastRenderedPageBreak/>
        <w:t>LIST OF ABBREVIATIONS</w:t>
      </w:r>
    </w:p>
    <w:tbl>
      <w:tblPr>
        <w:tblStyle w:val="TableGrid"/>
        <w:tblW w:w="0" w:type="auto"/>
        <w:tblLook w:val="04A0" w:firstRow="1" w:lastRow="0" w:firstColumn="1" w:lastColumn="0" w:noHBand="0" w:noVBand="1"/>
      </w:tblPr>
      <w:tblGrid>
        <w:gridCol w:w="3017"/>
        <w:gridCol w:w="6022"/>
      </w:tblGrid>
      <w:tr w:rsidR="0048214B" w:rsidRPr="0048214B" w14:paraId="34F14CDC" w14:textId="77777777" w:rsidTr="0048214B">
        <w:tc>
          <w:tcPr>
            <w:tcW w:w="3017" w:type="dxa"/>
          </w:tcPr>
          <w:p w14:paraId="26118B61" w14:textId="77777777" w:rsidR="0048214B" w:rsidRPr="0048214B" w:rsidRDefault="0048214B" w:rsidP="0054388D">
            <w:pPr>
              <w:ind w:firstLine="0"/>
            </w:pPr>
            <w:r>
              <w:t>CPI</w:t>
            </w:r>
          </w:p>
        </w:tc>
        <w:tc>
          <w:tcPr>
            <w:tcW w:w="6022" w:type="dxa"/>
          </w:tcPr>
          <w:p w14:paraId="0C8DBF51" w14:textId="77777777" w:rsidR="0048214B" w:rsidRPr="0048214B" w:rsidRDefault="0048214B" w:rsidP="0048214B">
            <w:pPr>
              <w:ind w:right="-1835" w:firstLine="0"/>
            </w:pPr>
            <w:r>
              <w:t>Consumer Price Index</w:t>
            </w:r>
          </w:p>
        </w:tc>
      </w:tr>
      <w:tr w:rsidR="0048214B" w:rsidRPr="0048214B" w14:paraId="4CE55DA5" w14:textId="77777777" w:rsidTr="0048214B">
        <w:tc>
          <w:tcPr>
            <w:tcW w:w="3017" w:type="dxa"/>
          </w:tcPr>
          <w:p w14:paraId="281E63DF" w14:textId="77777777" w:rsidR="0048214B" w:rsidRPr="0048214B" w:rsidRDefault="0048214B" w:rsidP="0054388D">
            <w:pPr>
              <w:ind w:firstLine="0"/>
            </w:pPr>
            <w:r>
              <w:t>FE</w:t>
            </w:r>
          </w:p>
        </w:tc>
        <w:tc>
          <w:tcPr>
            <w:tcW w:w="6022" w:type="dxa"/>
          </w:tcPr>
          <w:p w14:paraId="23F0186A" w14:textId="77777777" w:rsidR="0048214B" w:rsidRPr="0048214B" w:rsidRDefault="0048214B" w:rsidP="0054388D">
            <w:pPr>
              <w:ind w:firstLine="0"/>
            </w:pPr>
            <w:r>
              <w:t>Fixed Effects</w:t>
            </w:r>
          </w:p>
        </w:tc>
      </w:tr>
      <w:tr w:rsidR="0048214B" w:rsidRPr="0048214B" w14:paraId="70B9318D" w14:textId="77777777" w:rsidTr="0048214B">
        <w:tc>
          <w:tcPr>
            <w:tcW w:w="3017" w:type="dxa"/>
          </w:tcPr>
          <w:p w14:paraId="16465331" w14:textId="77777777" w:rsidR="0048214B" w:rsidRPr="0048214B" w:rsidRDefault="0048214B" w:rsidP="0054388D">
            <w:pPr>
              <w:ind w:firstLine="0"/>
            </w:pPr>
            <w:r>
              <w:t>GSO</w:t>
            </w:r>
          </w:p>
        </w:tc>
        <w:tc>
          <w:tcPr>
            <w:tcW w:w="6022" w:type="dxa"/>
          </w:tcPr>
          <w:p w14:paraId="43961BE6" w14:textId="77777777" w:rsidR="0048214B" w:rsidRPr="0048214B" w:rsidRDefault="0048214B" w:rsidP="0054388D">
            <w:pPr>
              <w:ind w:firstLine="0"/>
            </w:pPr>
            <w:r>
              <w:t>General Statistics Office (of Vietnam)</w:t>
            </w:r>
          </w:p>
        </w:tc>
      </w:tr>
      <w:tr w:rsidR="0048214B" w:rsidRPr="0048214B" w14:paraId="36C7758C" w14:textId="77777777" w:rsidTr="0048214B">
        <w:tc>
          <w:tcPr>
            <w:tcW w:w="3017" w:type="dxa"/>
          </w:tcPr>
          <w:p w14:paraId="0BAED6C0" w14:textId="77777777" w:rsidR="0048214B" w:rsidRPr="0048214B" w:rsidRDefault="0048214B" w:rsidP="0054388D">
            <w:pPr>
              <w:ind w:firstLine="0"/>
            </w:pPr>
            <w:r>
              <w:t>MoM</w:t>
            </w:r>
          </w:p>
        </w:tc>
        <w:tc>
          <w:tcPr>
            <w:tcW w:w="6022" w:type="dxa"/>
          </w:tcPr>
          <w:p w14:paraId="0D9F63E1" w14:textId="77777777" w:rsidR="0048214B" w:rsidRPr="0048214B" w:rsidRDefault="0048214B" w:rsidP="0054388D">
            <w:pPr>
              <w:ind w:firstLine="0"/>
            </w:pPr>
            <w:r>
              <w:t>Month-over-Month</w:t>
            </w:r>
          </w:p>
        </w:tc>
      </w:tr>
      <w:tr w:rsidR="0048214B" w:rsidRPr="0048214B" w14:paraId="4A18ABCD" w14:textId="77777777" w:rsidTr="0048214B">
        <w:tc>
          <w:tcPr>
            <w:tcW w:w="3017" w:type="dxa"/>
          </w:tcPr>
          <w:p w14:paraId="1CF5484A" w14:textId="77777777" w:rsidR="0048214B" w:rsidRPr="0048214B" w:rsidRDefault="0048214B" w:rsidP="0054388D">
            <w:pPr>
              <w:ind w:firstLine="0"/>
            </w:pPr>
            <w:r>
              <w:t>NEU</w:t>
            </w:r>
          </w:p>
        </w:tc>
        <w:tc>
          <w:tcPr>
            <w:tcW w:w="6022" w:type="dxa"/>
          </w:tcPr>
          <w:p w14:paraId="070AF2FE" w14:textId="77777777" w:rsidR="0048214B" w:rsidRPr="0048214B" w:rsidRDefault="0048214B" w:rsidP="0054388D">
            <w:pPr>
              <w:ind w:firstLine="0"/>
            </w:pPr>
            <w:r>
              <w:t>National Economics University</w:t>
            </w:r>
          </w:p>
        </w:tc>
      </w:tr>
      <w:tr w:rsidR="0048214B" w:rsidRPr="0048214B" w14:paraId="780C88DA" w14:textId="77777777" w:rsidTr="0048214B">
        <w:tc>
          <w:tcPr>
            <w:tcW w:w="3017" w:type="dxa"/>
          </w:tcPr>
          <w:p w14:paraId="2F83B3C9" w14:textId="77777777" w:rsidR="0048214B" w:rsidRPr="0048214B" w:rsidRDefault="0048214B" w:rsidP="0054388D">
            <w:pPr>
              <w:ind w:firstLine="0"/>
            </w:pPr>
            <w:r>
              <w:t>NLP</w:t>
            </w:r>
          </w:p>
        </w:tc>
        <w:tc>
          <w:tcPr>
            <w:tcW w:w="6022" w:type="dxa"/>
          </w:tcPr>
          <w:p w14:paraId="6FE67B13" w14:textId="77777777" w:rsidR="0048214B" w:rsidRPr="0048214B" w:rsidRDefault="0048214B" w:rsidP="0054388D">
            <w:pPr>
              <w:ind w:firstLine="0"/>
            </w:pPr>
            <w:r>
              <w:t>Natural Language Processing</w:t>
            </w:r>
          </w:p>
        </w:tc>
      </w:tr>
      <w:tr w:rsidR="0048214B" w:rsidRPr="0048214B" w14:paraId="7A0D6D85" w14:textId="77777777" w:rsidTr="0048214B">
        <w:tc>
          <w:tcPr>
            <w:tcW w:w="3017" w:type="dxa"/>
          </w:tcPr>
          <w:p w14:paraId="13EB0444" w14:textId="77777777" w:rsidR="0048214B" w:rsidRPr="0048214B" w:rsidRDefault="0048214B" w:rsidP="0054388D">
            <w:pPr>
              <w:ind w:firstLine="0"/>
            </w:pPr>
            <w:r>
              <w:t>OLS</w:t>
            </w:r>
          </w:p>
        </w:tc>
        <w:tc>
          <w:tcPr>
            <w:tcW w:w="6022" w:type="dxa"/>
          </w:tcPr>
          <w:p w14:paraId="7A4667EA" w14:textId="77777777" w:rsidR="0048214B" w:rsidRPr="0048214B" w:rsidRDefault="0048214B" w:rsidP="0054388D">
            <w:pPr>
              <w:ind w:firstLine="0"/>
            </w:pPr>
            <w:r>
              <w:t>Ordinary Least Squares</w:t>
            </w:r>
          </w:p>
        </w:tc>
      </w:tr>
      <w:tr w:rsidR="0048214B" w:rsidRPr="0048214B" w14:paraId="42812680" w14:textId="77777777" w:rsidTr="0048214B">
        <w:tc>
          <w:tcPr>
            <w:tcW w:w="3017" w:type="dxa"/>
          </w:tcPr>
          <w:p w14:paraId="702F8EB6" w14:textId="77777777" w:rsidR="0048214B" w:rsidRPr="0048214B" w:rsidRDefault="0048214B" w:rsidP="0054388D">
            <w:pPr>
              <w:ind w:firstLine="0"/>
            </w:pPr>
            <w:r>
              <w:t>SE</w:t>
            </w:r>
          </w:p>
        </w:tc>
        <w:tc>
          <w:tcPr>
            <w:tcW w:w="6022" w:type="dxa"/>
          </w:tcPr>
          <w:p w14:paraId="11D8BAC1" w14:textId="77777777" w:rsidR="0048214B" w:rsidRPr="0048214B" w:rsidRDefault="0048214B" w:rsidP="0054388D">
            <w:pPr>
              <w:ind w:firstLine="0"/>
            </w:pPr>
            <w:r>
              <w:t>Standard Error</w:t>
            </w:r>
          </w:p>
        </w:tc>
      </w:tr>
      <w:tr w:rsidR="0048214B" w:rsidRPr="0048214B" w14:paraId="3827E93C" w14:textId="77777777" w:rsidTr="0048214B">
        <w:tc>
          <w:tcPr>
            <w:tcW w:w="3017" w:type="dxa"/>
          </w:tcPr>
          <w:p w14:paraId="6FAED2AA" w14:textId="77777777" w:rsidR="0048214B" w:rsidRPr="0048214B" w:rsidRDefault="0048214B" w:rsidP="0054388D">
            <w:pPr>
              <w:ind w:firstLine="0"/>
            </w:pPr>
            <w:r>
              <w:t>VIF</w:t>
            </w:r>
          </w:p>
        </w:tc>
        <w:tc>
          <w:tcPr>
            <w:tcW w:w="6022" w:type="dxa"/>
          </w:tcPr>
          <w:p w14:paraId="1CC7CD9E" w14:textId="77777777" w:rsidR="0048214B" w:rsidRPr="0048214B" w:rsidRDefault="0048214B" w:rsidP="0054388D">
            <w:pPr>
              <w:ind w:firstLine="0"/>
            </w:pPr>
            <w:r>
              <w:t>Variance Inflation Factor</w:t>
            </w:r>
          </w:p>
        </w:tc>
      </w:tr>
      <w:tr w:rsidR="0048214B" w:rsidRPr="0048214B" w14:paraId="7C52C537" w14:textId="77777777" w:rsidTr="0048214B">
        <w:tc>
          <w:tcPr>
            <w:tcW w:w="3017" w:type="dxa"/>
          </w:tcPr>
          <w:p w14:paraId="6E2B7D88" w14:textId="77777777" w:rsidR="0048214B" w:rsidRPr="0048214B" w:rsidRDefault="0048214B" w:rsidP="0054388D">
            <w:pPr>
              <w:ind w:firstLine="0"/>
            </w:pPr>
            <w:r>
              <w:t>VND</w:t>
            </w:r>
          </w:p>
        </w:tc>
        <w:tc>
          <w:tcPr>
            <w:tcW w:w="6022" w:type="dxa"/>
          </w:tcPr>
          <w:p w14:paraId="48E7B68B" w14:textId="77777777" w:rsidR="0048214B" w:rsidRPr="0048214B" w:rsidRDefault="0048214B" w:rsidP="0054388D">
            <w:pPr>
              <w:ind w:firstLine="0"/>
              <w:rPr>
                <w:lang w:val="vi-VN"/>
              </w:rPr>
            </w:pPr>
            <w:r>
              <w:t>Vietnamese Dong</w:t>
            </w:r>
          </w:p>
        </w:tc>
      </w:tr>
    </w:tbl>
    <w:p w14:paraId="608B6D68" w14:textId="77777777" w:rsidR="0048214B" w:rsidRDefault="0048214B" w:rsidP="0048214B">
      <w:pPr>
        <w:pStyle w:val="Heading1"/>
        <w:numPr>
          <w:ilvl w:val="0"/>
          <w:numId w:val="0"/>
        </w:numPr>
      </w:pPr>
      <w:r>
        <w:br w:type="page"/>
      </w:r>
    </w:p>
    <w:p w14:paraId="205D5A83" w14:textId="77777777" w:rsidR="001F66C5" w:rsidRDefault="004F730F" w:rsidP="001F66C5">
      <w:pPr>
        <w:ind w:firstLine="0"/>
        <w:jc w:val="center"/>
        <w:rPr>
          <w:b/>
          <w:bCs/>
          <w:sz w:val="36"/>
          <w:szCs w:val="36"/>
          <w:lang w:val="vi-VN"/>
        </w:rPr>
      </w:pPr>
      <w:r>
        <w:rPr>
          <w:b/>
          <w:bCs/>
          <w:sz w:val="36"/>
          <w:szCs w:val="36"/>
        </w:rPr>
        <w:lastRenderedPageBreak/>
        <w:t>LIST OF FIGURES</w:t>
      </w:r>
    </w:p>
    <w:p w14:paraId="22539BA6" w14:textId="28E91644" w:rsidR="001F66C5" w:rsidRDefault="004F730F"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r>
        <w:rPr>
          <w:b/>
          <w:bCs/>
          <w:caps/>
          <w:sz w:val="36"/>
          <w:szCs w:val="36"/>
        </w:rPr>
        <w:fldChar w:fldCharType="begin"/>
      </w:r>
      <w:r>
        <w:instrText xml:space="preserve"> TOC \h \z \c "Figure" </w:instrText>
      </w:r>
      <w:r>
        <w:rPr>
          <w:b/>
          <w:bCs/>
          <w:caps/>
          <w:sz w:val="36"/>
          <w:szCs w:val="36"/>
        </w:rPr>
        <w:fldChar w:fldCharType="separate"/>
      </w:r>
      <w:hyperlink w:anchor="_Toc227431574" w:history="1">
        <w:r>
          <w:rPr>
            <w:rStyle w:val="Hyperlink"/>
            <w:noProof/>
          </w:rPr>
          <w:t>Figure 2.1</w:t>
        </w:r>
        <w:r>
          <w:rPr>
            <w:rStyle w:val="Hyperlink"/>
            <w:noProof/>
            <w:lang w:val="vi-VN"/>
          </w:rPr>
          <w:t>: Brand positioning map constructed from Keller’s (1993) brand recognition and Aaker’s (1991) perceived quality dimensions.</w:t>
        </w:r>
        <w:r>
          <w:rPr>
            <w:noProof/>
            <w:webHidden/>
          </w:rPr>
          <w:tab/>
        </w:r>
        <w:r>
          <w:rPr>
            <w:noProof/>
            <w:webHidden/>
          </w:rPr>
          <w:fldChar w:fldCharType="begin"/>
        </w:r>
        <w:r>
          <w:rPr>
            <w:noProof/>
            <w:webHidden/>
          </w:rPr>
          <w:instrText xml:space="preserve"> PAGEREF _Toc227431574 \h </w:instrText>
        </w:r>
        <w:r>
          <w:rPr>
            <w:noProof/>
            <w:webHidden/>
          </w:rPr>
        </w:r>
        <w:r>
          <w:rPr>
            <w:noProof/>
            <w:webHidden/>
          </w:rPr>
          <w:fldChar w:fldCharType="separate"/>
        </w:r>
        <w:r>
          <w:rPr>
            <w:noProof/>
            <w:webHidden/>
          </w:rPr>
          <w:t>18</w:t>
        </w:r>
        <w:r>
          <w:rPr>
            <w:noProof/>
            <w:webHidden/>
          </w:rPr>
          <w:fldChar w:fldCharType="end"/>
        </w:r>
      </w:hyperlink>
    </w:p>
    <w:p w14:paraId="7C86FF1A" w14:textId="781ABDC2"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75" w:history="1">
        <w:r>
          <w:rPr>
            <w:rStyle w:val="Hyperlink"/>
            <w:noProof/>
          </w:rPr>
          <w:t xml:space="preserve">Figure </w:t>
        </w:r>
        <w:r>
          <w:rPr>
            <w:rStyle w:val="Hyperlink"/>
            <w:noProof/>
            <w:lang w:val="vi-VN"/>
          </w:rPr>
          <w:t>3</w:t>
        </w:r>
        <w:r>
          <w:rPr>
            <w:rStyle w:val="Hyperlink"/>
            <w:noProof/>
          </w:rPr>
          <w:t>.1</w:t>
        </w:r>
        <w:r>
          <w:rPr>
            <w:rStyle w:val="Hyperlink"/>
            <w:noProof/>
            <w:lang w:val="vi-VN"/>
          </w:rPr>
          <w:t xml:space="preserve">  Hedonic price premiums from pooled OLS.</w:t>
        </w:r>
        <w:r>
          <w:rPr>
            <w:noProof/>
            <w:webHidden/>
          </w:rPr>
          <w:tab/>
        </w:r>
        <w:r>
          <w:rPr>
            <w:noProof/>
            <w:webHidden/>
          </w:rPr>
          <w:fldChar w:fldCharType="begin"/>
        </w:r>
        <w:r>
          <w:rPr>
            <w:noProof/>
            <w:webHidden/>
          </w:rPr>
          <w:instrText xml:space="preserve"> PAGEREF _Toc227431575 \h </w:instrText>
        </w:r>
        <w:r>
          <w:rPr>
            <w:noProof/>
            <w:webHidden/>
          </w:rPr>
        </w:r>
        <w:r>
          <w:rPr>
            <w:noProof/>
            <w:webHidden/>
          </w:rPr>
          <w:fldChar w:fldCharType="separate"/>
        </w:r>
        <w:r>
          <w:rPr>
            <w:noProof/>
            <w:webHidden/>
          </w:rPr>
          <w:t>48</w:t>
        </w:r>
        <w:r>
          <w:rPr>
            <w:noProof/>
            <w:webHidden/>
          </w:rPr>
          <w:fldChar w:fldCharType="end"/>
        </w:r>
      </w:hyperlink>
    </w:p>
    <w:p w14:paraId="61F57371" w14:textId="42DFB3C6"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76" w:history="1">
        <w:r>
          <w:rPr>
            <w:rStyle w:val="Hyperlink"/>
            <w:noProof/>
          </w:rPr>
          <w:t xml:space="preserve">Figure </w:t>
        </w:r>
        <w:r>
          <w:rPr>
            <w:rStyle w:val="Hyperlink"/>
            <w:noProof/>
            <w:lang w:val="vi-VN"/>
          </w:rPr>
          <w:t>3</w:t>
        </w:r>
        <w:r>
          <w:rPr>
            <w:rStyle w:val="Hyperlink"/>
            <w:noProof/>
          </w:rPr>
          <w:t>.2</w:t>
        </w:r>
        <w:r>
          <w:rPr>
            <w:rStyle w:val="Hyperlink"/>
            <w:noProof/>
            <w:lang w:val="vi-VN"/>
          </w:rPr>
          <w:t xml:space="preserve">  Per-category hedonic coefficients</w:t>
        </w:r>
        <w:r>
          <w:rPr>
            <w:noProof/>
            <w:webHidden/>
          </w:rPr>
          <w:tab/>
        </w:r>
        <w:r>
          <w:rPr>
            <w:noProof/>
            <w:webHidden/>
          </w:rPr>
          <w:fldChar w:fldCharType="begin"/>
        </w:r>
        <w:r>
          <w:rPr>
            <w:noProof/>
            <w:webHidden/>
          </w:rPr>
          <w:instrText xml:space="preserve"> PAGEREF _Toc227431576 \h </w:instrText>
        </w:r>
        <w:r>
          <w:rPr>
            <w:noProof/>
            <w:webHidden/>
          </w:rPr>
        </w:r>
        <w:r>
          <w:rPr>
            <w:noProof/>
            <w:webHidden/>
          </w:rPr>
          <w:fldChar w:fldCharType="separate"/>
        </w:r>
        <w:r>
          <w:rPr>
            <w:noProof/>
            <w:webHidden/>
          </w:rPr>
          <w:t>51</w:t>
        </w:r>
        <w:r>
          <w:rPr>
            <w:noProof/>
            <w:webHidden/>
          </w:rPr>
          <w:fldChar w:fldCharType="end"/>
        </w:r>
      </w:hyperlink>
    </w:p>
    <w:p w14:paraId="205A9E94" w14:textId="7CD22E01"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77" w:history="1">
        <w:r>
          <w:rPr>
            <w:rStyle w:val="Hyperlink"/>
            <w:noProof/>
          </w:rPr>
          <w:t xml:space="preserve">Figure </w:t>
        </w:r>
        <w:r>
          <w:rPr>
            <w:rStyle w:val="Hyperlink"/>
            <w:noProof/>
            <w:lang w:val="vi-VN"/>
          </w:rPr>
          <w:t>3</w:t>
        </w:r>
        <w:r>
          <w:rPr>
            <w:rStyle w:val="Hyperlink"/>
            <w:noProof/>
          </w:rPr>
          <w:t>.3</w:t>
        </w:r>
        <w:r>
          <w:rPr>
            <w:rStyle w:val="Hyperlink"/>
            <w:noProof/>
            <w:lang w:val="vi-VN"/>
          </w:rPr>
          <w:t xml:space="preserve">  Promotional erosion by attribute.</w:t>
        </w:r>
        <w:r>
          <w:rPr>
            <w:noProof/>
            <w:webHidden/>
          </w:rPr>
          <w:tab/>
        </w:r>
        <w:r>
          <w:rPr>
            <w:noProof/>
            <w:webHidden/>
          </w:rPr>
          <w:fldChar w:fldCharType="begin"/>
        </w:r>
        <w:r>
          <w:rPr>
            <w:noProof/>
            <w:webHidden/>
          </w:rPr>
          <w:instrText xml:space="preserve"> PAGEREF _Toc227431577 \h </w:instrText>
        </w:r>
        <w:r>
          <w:rPr>
            <w:noProof/>
            <w:webHidden/>
          </w:rPr>
        </w:r>
        <w:r>
          <w:rPr>
            <w:noProof/>
            <w:webHidden/>
          </w:rPr>
          <w:fldChar w:fldCharType="separate"/>
        </w:r>
        <w:r>
          <w:rPr>
            <w:noProof/>
            <w:webHidden/>
          </w:rPr>
          <w:t>53</w:t>
        </w:r>
        <w:r>
          <w:rPr>
            <w:noProof/>
            <w:webHidden/>
          </w:rPr>
          <w:fldChar w:fldCharType="end"/>
        </w:r>
      </w:hyperlink>
    </w:p>
    <w:p w14:paraId="4F825627" w14:textId="62D40979"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78" w:history="1">
        <w:r>
          <w:rPr>
            <w:rStyle w:val="Hyperlink"/>
            <w:noProof/>
          </w:rPr>
          <w:t xml:space="preserve">Figure </w:t>
        </w:r>
        <w:r>
          <w:rPr>
            <w:rStyle w:val="Hyperlink"/>
            <w:noProof/>
            <w:lang w:val="vi-VN"/>
          </w:rPr>
          <w:t>3</w:t>
        </w:r>
        <w:r>
          <w:rPr>
            <w:rStyle w:val="Hyperlink"/>
            <w:noProof/>
          </w:rPr>
          <w:t>.4</w:t>
        </w:r>
        <w:r>
          <w:rPr>
            <w:rStyle w:val="Hyperlink"/>
            <w:noProof/>
            <w:lang w:val="vi-VN"/>
          </w:rPr>
          <w:t xml:space="preserve">  Promotional penetration rate vs. brand premium in marked price, by category</w:t>
        </w:r>
        <w:r>
          <w:rPr>
            <w:noProof/>
            <w:webHidden/>
          </w:rPr>
          <w:tab/>
        </w:r>
        <w:r>
          <w:rPr>
            <w:noProof/>
            <w:webHidden/>
          </w:rPr>
          <w:fldChar w:fldCharType="begin"/>
        </w:r>
        <w:r>
          <w:rPr>
            <w:noProof/>
            <w:webHidden/>
          </w:rPr>
          <w:instrText xml:space="preserve"> PAGEREF _Toc227431578 \h </w:instrText>
        </w:r>
        <w:r>
          <w:rPr>
            <w:noProof/>
            <w:webHidden/>
          </w:rPr>
        </w:r>
        <w:r>
          <w:rPr>
            <w:noProof/>
            <w:webHidden/>
          </w:rPr>
          <w:fldChar w:fldCharType="separate"/>
        </w:r>
        <w:r>
          <w:rPr>
            <w:noProof/>
            <w:webHidden/>
          </w:rPr>
          <w:t>57</w:t>
        </w:r>
        <w:r>
          <w:rPr>
            <w:noProof/>
            <w:webHidden/>
          </w:rPr>
          <w:fldChar w:fldCharType="end"/>
        </w:r>
      </w:hyperlink>
    </w:p>
    <w:p w14:paraId="131F83DF" w14:textId="562FED75" w:rsidR="0048214B" w:rsidRDefault="004F730F" w:rsidP="001F66C5">
      <w:pPr>
        <w:ind w:firstLine="0"/>
        <w:jc w:val="center"/>
        <w:rPr>
          <w:lang w:val="vi-VN"/>
        </w:rPr>
      </w:pPr>
      <w:r>
        <w:fldChar w:fldCharType="end"/>
      </w:r>
    </w:p>
    <w:p w14:paraId="2C1F7805" w14:textId="77777777" w:rsidR="0048214B" w:rsidRDefault="0048214B" w:rsidP="001F66C5">
      <w:pPr>
        <w:ind w:firstLine="0"/>
        <w:rPr>
          <w:lang w:val="vi-VN"/>
        </w:rPr>
      </w:pPr>
    </w:p>
    <w:p w14:paraId="5B2E164E" w14:textId="77777777" w:rsidR="0048214B" w:rsidRDefault="0048214B" w:rsidP="0048214B">
      <w:pPr>
        <w:ind w:firstLine="0"/>
        <w:jc w:val="center"/>
        <w:rPr>
          <w:lang w:val="vi-VN"/>
        </w:rPr>
      </w:pPr>
    </w:p>
    <w:p w14:paraId="237BC342" w14:textId="77777777" w:rsidR="0048214B" w:rsidRDefault="0048214B" w:rsidP="0048214B">
      <w:pPr>
        <w:ind w:firstLine="0"/>
        <w:jc w:val="center"/>
        <w:rPr>
          <w:lang w:val="vi-VN"/>
        </w:rPr>
      </w:pPr>
    </w:p>
    <w:p w14:paraId="5BE25255" w14:textId="77777777" w:rsidR="001F66C5" w:rsidRDefault="0048214B" w:rsidP="001F66C5">
      <w:pPr>
        <w:ind w:firstLine="0"/>
        <w:jc w:val="center"/>
        <w:rPr>
          <w:noProof/>
        </w:rPr>
      </w:pPr>
      <w:r>
        <w:rPr>
          <w:b/>
          <w:bCs/>
          <w:sz w:val="36"/>
          <w:szCs w:val="36"/>
        </w:rPr>
        <w:t>LIST OF TABLES</w:t>
      </w:r>
      <w:r w:rsidR="004F730F">
        <w:rPr>
          <w:b/>
          <w:bCs/>
          <w:sz w:val="36"/>
          <w:szCs w:val="36"/>
        </w:rPr>
        <w:fldChar w:fldCharType="begin"/>
      </w:r>
      <w:r>
        <w:rPr>
          <w:b/>
          <w:bCs/>
          <w:sz w:val="36"/>
          <w:szCs w:val="36"/>
        </w:rPr>
        <w:instrText xml:space="preserve"> TOC \h \z \c "Table" </w:instrText>
      </w:r>
      <w:r w:rsidR="004F730F">
        <w:rPr>
          <w:b/>
          <w:bCs/>
          <w:sz w:val="36"/>
          <w:szCs w:val="36"/>
        </w:rPr>
        <w:fldChar w:fldCharType="separate"/>
      </w:r>
    </w:p>
    <w:p w14:paraId="147D71CE" w14:textId="66982673"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94" w:history="1">
        <w:r>
          <w:rPr>
            <w:rStyle w:val="Hyperlink"/>
            <w:noProof/>
          </w:rPr>
          <w:t xml:space="preserve">Table </w:t>
        </w:r>
        <w:r>
          <w:rPr>
            <w:rStyle w:val="Hyperlink"/>
            <w:noProof/>
            <w:lang w:val="vi-VN"/>
          </w:rPr>
          <w:t>3</w:t>
        </w:r>
        <w:r>
          <w:rPr>
            <w:rStyle w:val="Hyperlink"/>
            <w:noProof/>
          </w:rPr>
          <w:t>.1</w:t>
        </w:r>
        <w:r>
          <w:rPr>
            <w:rStyle w:val="Hyperlink"/>
            <w:noProof/>
            <w:lang w:val="vi-VN"/>
          </w:rPr>
          <w:t xml:space="preserve"> </w:t>
        </w:r>
        <w:r>
          <w:rPr>
            <w:rStyle w:val="Hyperlink"/>
            <w:noProof/>
          </w:rPr>
          <w:t>Summary of Key Regression Results (Pooled Dual-Price Hedonic Model)</w:t>
        </w:r>
        <w:r>
          <w:rPr>
            <w:noProof/>
            <w:webHidden/>
          </w:rPr>
          <w:tab/>
        </w:r>
        <w:r>
          <w:rPr>
            <w:noProof/>
            <w:webHidden/>
          </w:rPr>
          <w:fldChar w:fldCharType="begin"/>
        </w:r>
        <w:r>
          <w:rPr>
            <w:noProof/>
            <w:webHidden/>
          </w:rPr>
          <w:instrText xml:space="preserve"> PAGEREF _Toc227431594 \h </w:instrText>
        </w:r>
        <w:r>
          <w:rPr>
            <w:noProof/>
            <w:webHidden/>
          </w:rPr>
        </w:r>
        <w:r>
          <w:rPr>
            <w:noProof/>
            <w:webHidden/>
          </w:rPr>
          <w:fldChar w:fldCharType="separate"/>
        </w:r>
        <w:r>
          <w:rPr>
            <w:noProof/>
            <w:webHidden/>
          </w:rPr>
          <w:t>39</w:t>
        </w:r>
        <w:r>
          <w:rPr>
            <w:noProof/>
            <w:webHidden/>
          </w:rPr>
          <w:fldChar w:fldCharType="end"/>
        </w:r>
      </w:hyperlink>
    </w:p>
    <w:p w14:paraId="2B83A708" w14:textId="2D17B7FF"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95" w:history="1">
        <w:r>
          <w:rPr>
            <w:rStyle w:val="Hyperlink"/>
            <w:noProof/>
          </w:rPr>
          <w:t xml:space="preserve">Table </w:t>
        </w:r>
        <w:r>
          <w:rPr>
            <w:rStyle w:val="Hyperlink"/>
            <w:noProof/>
            <w:lang w:val="vi-VN"/>
          </w:rPr>
          <w:t>3</w:t>
        </w:r>
        <w:r>
          <w:rPr>
            <w:rStyle w:val="Hyperlink"/>
            <w:noProof/>
          </w:rPr>
          <w:t>.2</w:t>
        </w:r>
        <w:r>
          <w:rPr>
            <w:rStyle w:val="Hyperlink"/>
            <w:noProof/>
            <w:lang w:val="vi-VN"/>
          </w:rPr>
          <w:t xml:space="preserve"> </w:t>
        </w:r>
        <w:r>
          <w:rPr>
            <w:rStyle w:val="Hyperlink"/>
            <w:noProof/>
          </w:rPr>
          <w:t>Descriptive Statistics by Product Category</w:t>
        </w:r>
        <w:r>
          <w:rPr>
            <w:noProof/>
            <w:webHidden/>
          </w:rPr>
          <w:tab/>
        </w:r>
        <w:r>
          <w:rPr>
            <w:noProof/>
            <w:webHidden/>
          </w:rPr>
          <w:fldChar w:fldCharType="begin"/>
        </w:r>
        <w:r>
          <w:rPr>
            <w:noProof/>
            <w:webHidden/>
          </w:rPr>
          <w:instrText xml:space="preserve"> PAGEREF _Toc227431595 \h </w:instrText>
        </w:r>
        <w:r>
          <w:rPr>
            <w:noProof/>
            <w:webHidden/>
          </w:rPr>
        </w:r>
        <w:r>
          <w:rPr>
            <w:noProof/>
            <w:webHidden/>
          </w:rPr>
          <w:fldChar w:fldCharType="separate"/>
        </w:r>
        <w:r>
          <w:rPr>
            <w:noProof/>
            <w:webHidden/>
          </w:rPr>
          <w:t>44</w:t>
        </w:r>
        <w:r>
          <w:rPr>
            <w:noProof/>
            <w:webHidden/>
          </w:rPr>
          <w:fldChar w:fldCharType="end"/>
        </w:r>
      </w:hyperlink>
    </w:p>
    <w:p w14:paraId="74ABA469" w14:textId="00787F05"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96" w:history="1">
        <w:r>
          <w:rPr>
            <w:rStyle w:val="Hyperlink"/>
            <w:noProof/>
          </w:rPr>
          <w:t xml:space="preserve">Table </w:t>
        </w:r>
        <w:r>
          <w:rPr>
            <w:rStyle w:val="Hyperlink"/>
            <w:noProof/>
            <w:lang w:val="vi-VN"/>
          </w:rPr>
          <w:t>3</w:t>
        </w:r>
        <w:r>
          <w:rPr>
            <w:rStyle w:val="Hyperlink"/>
            <w:noProof/>
          </w:rPr>
          <w:t>.3</w:t>
        </w:r>
        <w:r>
          <w:rPr>
            <w:rStyle w:val="Hyperlink"/>
            <w:noProof/>
            <w:lang w:val="vi-VN"/>
          </w:rPr>
          <w:t xml:space="preserve">  </w:t>
        </w:r>
        <w:r>
          <w:rPr>
            <w:rStyle w:val="Hyperlink"/>
            <w:noProof/>
          </w:rPr>
          <w:t>Pooled Hedonic Regression Results (Marked Price vs. Final Price)</w:t>
        </w:r>
        <w:r>
          <w:rPr>
            <w:noProof/>
            <w:webHidden/>
          </w:rPr>
          <w:tab/>
        </w:r>
        <w:r>
          <w:rPr>
            <w:noProof/>
            <w:webHidden/>
          </w:rPr>
          <w:fldChar w:fldCharType="begin"/>
        </w:r>
        <w:r>
          <w:rPr>
            <w:noProof/>
            <w:webHidden/>
          </w:rPr>
          <w:instrText xml:space="preserve"> PAGEREF _Toc227431596 \h </w:instrText>
        </w:r>
        <w:r>
          <w:rPr>
            <w:noProof/>
            <w:webHidden/>
          </w:rPr>
        </w:r>
        <w:r>
          <w:rPr>
            <w:noProof/>
            <w:webHidden/>
          </w:rPr>
          <w:fldChar w:fldCharType="separate"/>
        </w:r>
        <w:r>
          <w:rPr>
            <w:noProof/>
            <w:webHidden/>
          </w:rPr>
          <w:t>45</w:t>
        </w:r>
        <w:r>
          <w:rPr>
            <w:noProof/>
            <w:webHidden/>
          </w:rPr>
          <w:fldChar w:fldCharType="end"/>
        </w:r>
      </w:hyperlink>
    </w:p>
    <w:p w14:paraId="77CF4D6C" w14:textId="00F3405F"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97" w:history="1">
        <w:r>
          <w:rPr>
            <w:rStyle w:val="Hyperlink"/>
            <w:noProof/>
          </w:rPr>
          <w:t xml:space="preserve">Table </w:t>
        </w:r>
        <w:r>
          <w:rPr>
            <w:rStyle w:val="Hyperlink"/>
            <w:noProof/>
            <w:lang w:val="vi-VN"/>
          </w:rPr>
          <w:t>3</w:t>
        </w:r>
        <w:r>
          <w:rPr>
            <w:rStyle w:val="Hyperlink"/>
            <w:noProof/>
          </w:rPr>
          <w:t>.4</w:t>
        </w:r>
        <w:r>
          <w:rPr>
            <w:rStyle w:val="Hyperlink"/>
            <w:noProof/>
            <w:lang w:val="vi-VN"/>
          </w:rPr>
          <w:t xml:space="preserve">  Per-Category Hedonic Regression Results (Final-Price Specification)</w:t>
        </w:r>
        <w:r>
          <w:rPr>
            <w:noProof/>
            <w:webHidden/>
          </w:rPr>
          <w:tab/>
        </w:r>
        <w:r>
          <w:rPr>
            <w:noProof/>
            <w:webHidden/>
          </w:rPr>
          <w:fldChar w:fldCharType="begin"/>
        </w:r>
        <w:r>
          <w:rPr>
            <w:noProof/>
            <w:webHidden/>
          </w:rPr>
          <w:instrText xml:space="preserve"> PAGEREF _Toc227431597 \h </w:instrText>
        </w:r>
        <w:r>
          <w:rPr>
            <w:noProof/>
            <w:webHidden/>
          </w:rPr>
        </w:r>
        <w:r>
          <w:rPr>
            <w:noProof/>
            <w:webHidden/>
          </w:rPr>
          <w:fldChar w:fldCharType="separate"/>
        </w:r>
        <w:r>
          <w:rPr>
            <w:noProof/>
            <w:webHidden/>
          </w:rPr>
          <w:t>48</w:t>
        </w:r>
        <w:r>
          <w:rPr>
            <w:noProof/>
            <w:webHidden/>
          </w:rPr>
          <w:fldChar w:fldCharType="end"/>
        </w:r>
      </w:hyperlink>
    </w:p>
    <w:p w14:paraId="66DA1D0C" w14:textId="080C1616"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98" w:history="1">
        <w:r>
          <w:rPr>
            <w:rStyle w:val="Hyperlink"/>
            <w:noProof/>
          </w:rPr>
          <w:t xml:space="preserve">Table </w:t>
        </w:r>
        <w:r>
          <w:rPr>
            <w:rStyle w:val="Hyperlink"/>
            <w:noProof/>
            <w:lang w:val="vi-VN"/>
          </w:rPr>
          <w:t>3</w:t>
        </w:r>
        <w:r>
          <w:rPr>
            <w:rStyle w:val="Hyperlink"/>
            <w:noProof/>
          </w:rPr>
          <w:t>.5</w:t>
        </w:r>
        <w:r>
          <w:rPr>
            <w:rStyle w:val="Hyperlink"/>
            <w:noProof/>
            <w:lang w:val="vi-VN"/>
          </w:rPr>
          <w:t xml:space="preserve"> Promotional Erosion of Attribute Premiums</w:t>
        </w:r>
        <w:r>
          <w:rPr>
            <w:noProof/>
            <w:webHidden/>
          </w:rPr>
          <w:tab/>
        </w:r>
        <w:r>
          <w:rPr>
            <w:noProof/>
            <w:webHidden/>
          </w:rPr>
          <w:fldChar w:fldCharType="begin"/>
        </w:r>
        <w:r>
          <w:rPr>
            <w:noProof/>
            <w:webHidden/>
          </w:rPr>
          <w:instrText xml:space="preserve"> PAGEREF _Toc227431598 \h </w:instrText>
        </w:r>
        <w:r>
          <w:rPr>
            <w:noProof/>
            <w:webHidden/>
          </w:rPr>
        </w:r>
        <w:r>
          <w:rPr>
            <w:noProof/>
            <w:webHidden/>
          </w:rPr>
          <w:fldChar w:fldCharType="separate"/>
        </w:r>
        <w:r>
          <w:rPr>
            <w:noProof/>
            <w:webHidden/>
          </w:rPr>
          <w:t>52</w:t>
        </w:r>
        <w:r>
          <w:rPr>
            <w:noProof/>
            <w:webHidden/>
          </w:rPr>
          <w:fldChar w:fldCharType="end"/>
        </w:r>
      </w:hyperlink>
    </w:p>
    <w:p w14:paraId="58993617" w14:textId="7A7EE3ED"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99" w:history="1">
        <w:r>
          <w:rPr>
            <w:rStyle w:val="Hyperlink"/>
            <w:noProof/>
          </w:rPr>
          <w:t xml:space="preserve">Table </w:t>
        </w:r>
        <w:r>
          <w:rPr>
            <w:rStyle w:val="Hyperlink"/>
            <w:noProof/>
            <w:lang w:val="vi-VN"/>
          </w:rPr>
          <w:t>3</w:t>
        </w:r>
        <w:r>
          <w:rPr>
            <w:rStyle w:val="Hyperlink"/>
            <w:noProof/>
          </w:rPr>
          <w:t>.6</w:t>
        </w:r>
        <w:r>
          <w:rPr>
            <w:rStyle w:val="Hyperlink"/>
            <w:noProof/>
            <w:lang w:val="vi-VN"/>
          </w:rPr>
          <w:t xml:space="preserve">  Variance Inflation Factors</w:t>
        </w:r>
        <w:r>
          <w:rPr>
            <w:noProof/>
            <w:webHidden/>
          </w:rPr>
          <w:tab/>
        </w:r>
        <w:r>
          <w:rPr>
            <w:noProof/>
            <w:webHidden/>
          </w:rPr>
          <w:fldChar w:fldCharType="begin"/>
        </w:r>
        <w:r>
          <w:rPr>
            <w:noProof/>
            <w:webHidden/>
          </w:rPr>
          <w:instrText xml:space="preserve"> PAGEREF _Toc227431599 \h </w:instrText>
        </w:r>
        <w:r>
          <w:rPr>
            <w:noProof/>
            <w:webHidden/>
          </w:rPr>
        </w:r>
        <w:r>
          <w:rPr>
            <w:noProof/>
            <w:webHidden/>
          </w:rPr>
          <w:fldChar w:fldCharType="separate"/>
        </w:r>
        <w:r>
          <w:rPr>
            <w:noProof/>
            <w:webHidden/>
          </w:rPr>
          <w:t>54</w:t>
        </w:r>
        <w:r>
          <w:rPr>
            <w:noProof/>
            <w:webHidden/>
          </w:rPr>
          <w:fldChar w:fldCharType="end"/>
        </w:r>
      </w:hyperlink>
    </w:p>
    <w:p w14:paraId="0A000019" w14:textId="52AEE438" w:rsidR="00E05E66" w:rsidRDefault="004F730F" w:rsidP="001F66C5">
      <w:pPr>
        <w:ind w:firstLine="0"/>
      </w:pPr>
      <w:r>
        <w:fldChar w:fldCharType="end"/>
      </w:r>
    </w:p>
    <w:p w14:paraId="2579D36D" w14:textId="77777777" w:rsidR="0048214B" w:rsidRDefault="0048214B" w:rsidP="004D5E8F">
      <w:pPr>
        <w:pStyle w:val="Heading1"/>
        <w:sectPr w:rsidR="0048214B" w:rsidSect="009A531C">
          <w:footerReference w:type="even" r:id="rId9"/>
          <w:footerReference w:type="default" r:id="rId10"/>
          <w:footerReference w:type="first" r:id="rId11"/>
          <w:pgSz w:w="12240" w:h="15840"/>
          <w:pgMar w:top="1418" w:right="1418" w:bottom="1418" w:left="1985" w:header="720" w:footer="720" w:gutter="0"/>
          <w:pgNumType w:start="1"/>
          <w:cols w:space="720"/>
          <w:titlePg/>
          <w:docGrid w:linePitch="360"/>
        </w:sectPr>
      </w:pPr>
    </w:p>
    <w:p w14:paraId="0A00001A" w14:textId="77777777" w:rsidR="00E05E66" w:rsidRPr="00610E77" w:rsidRDefault="00000000" w:rsidP="00610E77">
      <w:pPr>
        <w:jc w:val="center"/>
        <w:rPr>
          <w:b/>
          <w:bCs/>
          <w:sz w:val="36"/>
          <w:szCs w:val="36"/>
        </w:rPr>
      </w:pPr>
      <w:r>
        <w:rPr>
          <w:b/>
          <w:bCs/>
          <w:sz w:val="36"/>
          <w:szCs w:val="36"/>
        </w:rPr>
        <w:lastRenderedPageBreak/>
        <w:t>EXECUTIVE SUMMARY</w:t>
      </w:r>
    </w:p>
    <w:p w14:paraId="53056CCE" w14:textId="616EA74D" w:rsidR="00E05E66" w:rsidRDefault="00000000" w:rsidP="004D5E8F">
      <w:r>
        <w:t>Vietnam’s grocery retail sector is undergoing a rapid digital transformation. As urban consumers increasingly shift from traditional wet markets to modern online platforms, product differentiation has moved from commodity-based to attribute-based pricing. On platforms like Winmart, consumers are routinely presented with two prices for everyday goods: a marked (sticker) price and a final (checkout) price after promotions. Given the pervasiveness of these discounts, it is crucial to understand which product premiums—such as brand name, import origin, or health claims—are genuine reflections of market value, and which are merely promotional theatre designed to drive traffic.</w:t>
      </w:r>
    </w:p>
    <w:p w14:paraId="122BF8E0" w14:textId="52A50FE2" w:rsidR="00E05E66" w:rsidRDefault="00000000" w:rsidP="004D5E8F">
      <w:r>
        <w:t>This thesis investigates the price architecture of Vietnamese online grocery retail. It seeks to answer two primary questions: (1) Which product attributes generate statistically significant price premiums? (2) To what extent do promotional pricing strategies erode those premiums between the virtual shelf and the checkout cart?</w:t>
      </w:r>
    </w:p>
    <w:p w14:paraId="3BF75B47" w14:textId="5C7D8005" w:rsidR="00E05E66" w:rsidRDefault="00000000" w:rsidP="004D5E8F">
      <w:r>
        <w:t>To answer these questions, the study employs a revealed-preference, multi-category hedonic pricing model. An automated data pipeline was built to scrape daily pricing data from Winmart.vn over an 88-day period (December 2025 to March 2026), yielding a robust dataset of 2,280 unique products across 10 food categories. Natural Language Processing (NLP) was utilized to extract nine product-level features from Vietnamese text strings. The core analytical framework is a novel dual-price hedonic regression, estimating identical specifications on both the marked and final prices to calculate a “promotional erosion” metric. Additionally, a four-quadrant brand positioning typology was developed, crossing Keller’s brand awareness with Aaker’s perceived quality dimensions.</w:t>
      </w:r>
    </w:p>
    <w:p w14:paraId="1B758B96" w14:textId="3DDE0547" w:rsidR="00E05E66" w:rsidRDefault="00000000" w:rsidP="004D5E8F">
      <w:r>
        <w:t>The empirical analysis yields three major findings regarding the Vietnamese online grocery market:</w:t>
      </w:r>
    </w:p>
    <w:p w14:paraId="0A00001F" w14:textId="77777777" w:rsidR="00E05E66" w:rsidRDefault="00000000" w:rsidP="004D5E8F">
      <w:r>
        <w:t xml:space="preserve">1. </w:t>
      </w:r>
      <w:r>
        <w:rPr>
          <w:b/>
        </w:rPr>
        <w:t xml:space="preserve">Price-Tier Stability Dominates: </w:t>
      </w:r>
      <w:r>
        <w:t xml:space="preserve">Price-tier positioning is the largest and most resilient source of attribute premiums. Products positioned in the premium tier command a 43–44% markup over non-premium branded products. Crucially, this </w:t>
      </w:r>
      <w:r>
        <w:lastRenderedPageBreak/>
        <w:t>premium survives the promotional cycle almost entirely intact (erosion of −1.7%), demonstrating that retailers deliberately protect quality-based differentiation.</w:t>
      </w:r>
    </w:p>
    <w:p w14:paraId="0A000020" w14:textId="77777777" w:rsidR="00E05E66" w:rsidRDefault="00000000" w:rsidP="004D5E8F">
      <w:r>
        <w:t xml:space="preserve">2. </w:t>
      </w:r>
      <w:r>
        <w:rPr>
          <w:b/>
        </w:rPr>
        <w:t xml:space="preserve">Brand-Name Premiums are Eroded for Traffic: </w:t>
      </w:r>
      <w:r>
        <w:t>The brand-name signal alone, stripped of price-tier and recognition effects, carries no statistically significant premium. Furthermore, what little marginal advantage exists is heavily discounted at checkout (50.6% erosion). High-recognition brands function primarily as promotional anchors to drive platform traffic rather than as vehicles for sustained price premiums. This strategy is most aggressively employed with Winmart’s house brand, WinEco, which exhibits near shelf-price parity but deep checkout discounts (a 476% amplification in discount).</w:t>
      </w:r>
    </w:p>
    <w:p w14:paraId="0A000021" w14:textId="77777777" w:rsidR="00E05E66" w:rsidRDefault="00000000" w:rsidP="004D5E8F">
      <w:r>
        <w:t xml:space="preserve">3. </w:t>
      </w:r>
      <w:r>
        <w:rPr>
          <w:b/>
        </w:rPr>
        <w:t xml:space="preserve">Category-Specific Credence and Physical Attributes: </w:t>
      </w:r>
      <w:r>
        <w:t>Attribute valuations are highly heterogeneous across categories. Import origin commands a massive 100.4% premium in fresh produce (reflecting acute food safety concerns) but a negative premium in processed foods. Health claims generate premiums only in specific categories like spices. Meanwhile, physical pack-size economies offer large, promotion-resistant unit-price savings for consumers (only 2.8% erosion).</w:t>
      </w:r>
    </w:p>
    <w:p w14:paraId="0778B656" w14:textId="23EE74AD" w:rsidR="00E05E66" w:rsidRDefault="00000000" w:rsidP="004D5E8F">
      <w:r>
        <w:t>This thesis concludes that promotional pricing in Vietnamese online grocery is not randomly distributed; it operates selectively, eroding brand-name awareness to drive traffic while preserving premium-tier positioning to capture consumer willingness-to-pay.</w:t>
      </w:r>
    </w:p>
    <w:p w14:paraId="3DB6C1A7" w14:textId="77777777" w:rsidR="008F642E" w:rsidRDefault="00000000" w:rsidP="004D5E8F">
      <w:pPr>
        <w:rPr>
          <w:lang w:val="vi-VN"/>
        </w:rPr>
      </w:pPr>
      <w:r>
        <w:t>For consumers, the findings suggest that brand familiarity is neither a reliable proxy for quality nor a stable source of promotional value; shoppers should instead focus on checkout prices and unit-size economies. For businesses, the results highlight the strategic value of protecting premium tiers and the effectiveness of dual-pricing for private labels. For policymakers, the substantial gap between sticker and checkout discounts, particularly on house brands, suggests that dual-pricing transparency warrants closer attention in consumer protection frameworks.</w:t>
      </w:r>
    </w:p>
    <w:p w14:paraId="3E4B627D" w14:textId="77777777" w:rsidR="002D7F09" w:rsidRPr="002D7F09" w:rsidRDefault="002D7F09" w:rsidP="004D5E8F">
      <w:pPr>
        <w:rPr>
          <w:lang w:val="vi-VN"/>
        </w:rPr>
        <w:sectPr w:rsidR="002D7F09" w:rsidRPr="002D7F09" w:rsidSect="009A531C">
          <w:pgSz w:w="12240" w:h="15840"/>
          <w:pgMar w:top="1418" w:right="1418" w:bottom="1418" w:left="1985" w:header="720" w:footer="720" w:gutter="0"/>
          <w:pgNumType w:start="1"/>
          <w:cols w:space="720"/>
          <w:titlePg/>
          <w:docGrid w:linePitch="360"/>
        </w:sectPr>
      </w:pPr>
    </w:p>
    <w:p w14:paraId="76A3776A" w14:textId="063E7810" w:rsidR="008F642E" w:rsidRPr="008F642E" w:rsidRDefault="008F642E" w:rsidP="004D5E8F">
      <w:pPr>
        <w:rPr>
          <w:lang w:val="vi-VN"/>
        </w:rPr>
        <w:sectPr w:rsidR="008F642E" w:rsidRPr="008F642E" w:rsidSect="009A531C">
          <w:pgSz w:w="12240" w:h="15840"/>
          <w:pgMar w:top="1418" w:right="1418" w:bottom="1418" w:left="1985" w:header="720" w:footer="720" w:gutter="0"/>
          <w:pgNumType w:start="1"/>
          <w:cols w:space="720"/>
          <w:titlePg/>
          <w:docGrid w:linePitch="360"/>
        </w:sectPr>
      </w:pPr>
    </w:p>
    <w:p w14:paraId="27D38F53" w14:textId="107F1895" w:rsidR="00E05E66" w:rsidRDefault="0048214B" w:rsidP="00AA3371">
      <w:pPr>
        <w:pStyle w:val="Heading1"/>
        <w:numPr>
          <w:ilvl w:val="0"/>
          <w:numId w:val="0"/>
        </w:numPr>
      </w:pPr>
      <w:bookmarkStart w:id="0" w:name="_Toc227431458"/>
      <w:r>
        <w:t>INTRODUCTION</w:t>
      </w:r>
      <w:bookmarkEnd w:id="0"/>
    </w:p>
    <w:p w14:paraId="7A2E2DC7" w14:textId="77777777" w:rsidR="00E05E66" w:rsidRDefault="00000000" w:rsidP="00AA3371">
      <w:pPr>
        <w:pStyle w:val="Heading2"/>
        <w:ind w:left="360" w:firstLine="0"/>
      </w:pPr>
      <w:bookmarkStart w:id="1" w:name="_Toc227431459"/>
      <w:r>
        <w:t>Motivation for research</w:t>
      </w:r>
      <w:bookmarkEnd w:id="1"/>
    </w:p>
    <w:p w14:paraId="589F2832" w14:textId="77777777" w:rsidR="00E05E66" w:rsidRPr="00797006" w:rsidRDefault="00000000" w:rsidP="004D5E8F">
      <w:pPr>
        <w:pStyle w:val="NoIndent"/>
      </w:pPr>
      <w:r>
        <w:t>The motivation for this research comes from three perspectives: an observation about how Vietnamese online grocery platforms price consumer-facing goods, the author’s personal career ambitions, and the practical relevance of the findings for everyday household grocery decisions.</w:t>
      </w:r>
    </w:p>
    <w:p w14:paraId="6CD5FE92" w14:textId="77777777" w:rsidR="00E05E66" w:rsidRPr="00797006" w:rsidRDefault="00000000" w:rsidP="004D5E8F">
      <w:pPr>
        <w:pStyle w:val="NoIndent"/>
      </w:pPr>
      <w:r>
        <w:rPr>
          <w:i/>
          <w:iCs/>
        </w:rPr>
        <w:t>First</w:t>
      </w:r>
      <w:r>
        <w:t>, from a consumer standpoint, grocery shopping in Vietnam has changed considerably over the past few years. Where consumers once relied almost entirely on wet markets and neighborhood shops, a growing share of urban households now orders food online, scrolling through product listings, comparing prices, and checking out with a few taps (Tran et al., 2025; Bairagi et al., 2020). In this environment, one pattern stands out immediately: grocery items that share the same core ingredients and serve the same everyday need routinely carry different prices, not only across platforms, but even within a single retailer’s own catalog. A litre of fresh milk on Winmart’s website, for instance, can range from a budget house-brand carton at around 25,000 VND to an imported organic option at over 80,000 VND, a threefold to fivefold difference for what is, at its core, the same product.</w:t>
      </w:r>
    </w:p>
    <w:p w14:paraId="68942345" w14:textId="77777777" w:rsidR="00E05E66" w:rsidRDefault="00000000" w:rsidP="004D5E8F">
      <w:r>
        <w:t>What is even more striking is the gap between what a retailer displays and what a consumer actually pays. Most products on Winmart carry two visible prices: a marked price (the sticker or original price) and a final price (the checkout price after promotions). These are not small differences. In some categories, promotions are so pervasive that they appear to be the default pricing regime rather than a temporary event. This raises a natural question: what determines the gap between the sticker tag and the checkout total? Which product attributes (brand name, import origin, health claims, packaging size) actually cost more at the till, and which are marked up on the shelf only to be discounted away?</w:t>
      </w:r>
    </w:p>
    <w:p w14:paraId="1619EE0D" w14:textId="77777777" w:rsidR="00E05E66" w:rsidRPr="00797006" w:rsidRDefault="00000000" w:rsidP="004D5E8F">
      <w:r>
        <w:t xml:space="preserve">These are not purely academic questions. For a Vietnamese consumer deciding between a domestic and an imported yoghurt, or between a well-known brand and an unfamiliar one, the sticker price tells one story and the checkout price </w:t>
      </w:r>
      <w:r>
        <w:lastRenderedPageBreak/>
        <w:t>may tell another. Understanding which premiums are real and which are promotional theatre has practical implications for everyday household budgeting.</w:t>
      </w:r>
    </w:p>
    <w:p w14:paraId="7BCE3658" w14:textId="77777777" w:rsidR="00E05E66" w:rsidRDefault="00000000" w:rsidP="004D5E8F">
      <w:pPr>
        <w:pStyle w:val="NoIndent"/>
      </w:pPr>
      <w:r>
        <w:rPr>
          <w:i/>
          <w:iCs/>
        </w:rPr>
        <w:t>Second</w:t>
      </w:r>
      <w:r>
        <w:t xml:space="preserve">, on a personal level, this thesis represents a transition from theoretical coursework to applied analytics on a real market dataset. The project involved building an end-to-end data pipeline (from automated web scraping and natural language processing to econometric modelling) that runs daily and has accumulated nearly three months of continuous price observations. </w:t>
      </w:r>
    </w:p>
    <w:p w14:paraId="3107D511" w14:textId="77777777" w:rsidR="00E05E66" w:rsidRDefault="00000000" w:rsidP="004D5E8F">
      <w:r>
        <w:t>The analytical challenge at the center of the thesis, decomposing an observed price into its constituent attribute values (brand, origin, health claim, packaging) using regression analysis, is essentially a problem of reverse-engineering market valuations from publicly observable data. It draws on skills in web scraping, text processing, and statistical modelling that are directly transferable to roles in pricing analytics, market research, and data science.</w:t>
      </w:r>
    </w:p>
    <w:p w14:paraId="1485B3D6" w14:textId="77777777" w:rsidR="00E05E66" w:rsidRDefault="00000000" w:rsidP="004D5E8F">
      <w:pPr>
        <w:pStyle w:val="NoIndent"/>
      </w:pPr>
      <w:r>
        <w:rPr>
          <w:i/>
          <w:iCs/>
        </w:rPr>
        <w:t>Third</w:t>
      </w:r>
      <w:r>
        <w:t>, the analysis carries practical relevance for daily grocery decisions in three specific ways: informed spending, navigating promotions, and budget allocation.</w:t>
      </w:r>
    </w:p>
    <w:p w14:paraId="6850D73B" w14:textId="78752B93" w:rsidR="00E05E66" w:rsidRDefault="00000000" w:rsidP="004D5E8F">
      <w:pPr>
        <w:pStyle w:val="NoIndent"/>
      </w:pPr>
      <w:r>
        <w:rPr>
          <w:b/>
        </w:rPr>
        <w:t>Informed spending.</w:t>
      </w:r>
      <w:r>
        <w:t xml:space="preserve"> If the analysis can show which product attributes genuinely cost more at checkout versus which are marked up on the sticker only to be discounted away, a consumer can distinguish real premiums from promotional framing; for instance, they can know whether the extra cost of an imported or organic label actually reaches the till, or whether promotions effectively neutralize it.</w:t>
      </w:r>
    </w:p>
    <w:p w14:paraId="005DDF02" w14:textId="77777777" w:rsidR="00E05E66" w:rsidRDefault="00000000" w:rsidP="004D5E8F">
      <w:r>
        <w:rPr>
          <w:b/>
        </w:rPr>
        <w:t>Navigating promotions.</w:t>
      </w:r>
      <w:r>
        <w:t xml:space="preserve"> With promotion rates as high as 92.7% in categories like Dairy, discounts are arguably the norm rather than the exception. Understanding which premiums survive this regime helps everyday shoppers evaluate whether a “sale” price is a genuine saving or simply the normal price dressed in promotional framing.</w:t>
      </w:r>
    </w:p>
    <w:p w14:paraId="2C410AC6" w14:textId="77777777" w:rsidR="00E05E66" w:rsidRDefault="00000000" w:rsidP="004D5E8F">
      <w:r>
        <w:rPr>
          <w:b/>
        </w:rPr>
        <w:t>Budget allocation.</w:t>
      </w:r>
      <w:r>
        <w:t xml:space="preserve"> If price-tier positioning (budget vs. premium) persists through discounting while brand-name premiums are largely eroded, the single most </w:t>
      </w:r>
      <w:r>
        <w:lastRenderedPageBreak/>
        <w:t xml:space="preserve">consequential choice in a grocery basket may not be </w:t>
      </w:r>
      <w:r>
        <w:rPr>
          <w:i/>
        </w:rPr>
        <w:t>which brand</w:t>
      </w:r>
      <w:r>
        <w:t xml:space="preserve"> to buy, but </w:t>
      </w:r>
      <w:r>
        <w:rPr>
          <w:i/>
        </w:rPr>
        <w:t>which price tier</w:t>
      </w:r>
      <w:r>
        <w:t xml:space="preserve"> to shop in, a practical insight for household budgeting.</w:t>
      </w:r>
    </w:p>
    <w:p w14:paraId="56470680" w14:textId="77777777" w:rsidR="00E05E66" w:rsidRDefault="00000000" w:rsidP="00AA3371">
      <w:pPr>
        <w:pStyle w:val="Heading2"/>
        <w:ind w:left="360" w:firstLine="0"/>
      </w:pPr>
      <w:bookmarkStart w:id="2" w:name="_Toc227431460"/>
      <w:r>
        <w:t>Research subject and scope</w:t>
      </w:r>
      <w:bookmarkEnd w:id="2"/>
    </w:p>
    <w:p w14:paraId="7DD14A0B" w14:textId="1F33E81A" w:rsidR="00E05E66" w:rsidRPr="00797006" w:rsidRDefault="00000000" w:rsidP="004D5E8F">
      <w:pPr>
        <w:pStyle w:val="NoIndent"/>
      </w:pPr>
      <w:r>
        <w:t>This thesis examines attribute-based price premiums in Vietnamese online grocery retail, using 88 days of web-scraped dual-price data (December 18, 2025 to mid-March 2026) from Winmart, Vietnam’s largest modern grocery chain by store count</w:t>
      </w:r>
      <w:r w:rsidR="00CC303A">
        <w:rPr>
          <w:lang w:val="vi-VN"/>
        </w:rPr>
        <w:t xml:space="preserve">. </w:t>
      </w:r>
      <w:r>
        <w:t>The dataset covers 10 food categories and approximately 2,280 unique products.</w:t>
      </w:r>
    </w:p>
    <w:p w14:paraId="61127743" w14:textId="77777777" w:rsidR="00E05E66" w:rsidRPr="00797006" w:rsidRDefault="00000000" w:rsidP="004D5E8F">
      <w:r>
        <w:t>A distinctive feature of the data is that most products display two prices: a marked price (the sticker or original price displayed on the virtual shelf) and a final price (the actual checkout price after all applied promotions). Promotion penetration varies dramatically across categories, from 36.1% in spices to 0% in eggs and tofu. This dual-price structure creates a natural opportunity to examine whether attribute premiums observed in sticker prices survive at the point of sale.</w:t>
      </w:r>
    </w:p>
    <w:p w14:paraId="1C763B81" w14:textId="77777777" w:rsidR="00E05E66" w:rsidRPr="00797006" w:rsidRDefault="00000000" w:rsidP="004D5E8F">
      <w:r>
        <w:t>The 88-day observation window spans Tết Nguyên Đán 2026 (February 17), Vietnam’s most significant consumption event and a period of peak promotional activity. Rather than constituting a limitation, the inclusion of the Tết period provides maximum promotional variance, analytically useful for observing the full range of pricing behavior. The cross-sectional hedonic design, which averages prices over each product’s observed days, dampens short-term seasonal noise, while subcategory fixed effects absorb category-level seasonality. A three-snapshot robustness check (December, January, February) confirms the stability of coefficient estimates across the observation window.</w:t>
      </w:r>
    </w:p>
    <w:p w14:paraId="7ED5887E" w14:textId="069AD85F" w:rsidR="00E05E66" w:rsidRDefault="00000000" w:rsidP="004D5E8F">
      <w:r>
        <w:t xml:space="preserve">Vietnam’s online grocery sector is growing rapidly: food e-commerce revenue grew by an estimated 29% in 2024 (USDA, 2025), yet there is almost no empirical evidence on how product attributes translate into price premiums in this channel. The modern trade segment (supermarkets and their online extensions) increasingly dominates urban food retail, but academic research on Vietnamese food pricing has relied primarily on stated-preference surveys (Mergenthaler et al., 2009; </w:t>
      </w:r>
      <w:r>
        <w:lastRenderedPageBreak/>
        <w:t xml:space="preserve">Xuan, 2021) and single-commodity analyses </w:t>
      </w:r>
      <w:r>
        <w:rPr>
          <w:lang w:val="vi-VN"/>
        </w:rPr>
        <w:t>(</w:t>
      </w:r>
      <w:r>
        <w:t>Trinh et al</w:t>
      </w:r>
      <w:r>
        <w:rPr>
          <w:lang w:val="vi-VN"/>
        </w:rPr>
        <w:t xml:space="preserve">, </w:t>
      </w:r>
      <w:r>
        <w:t>2020)</w:t>
      </w:r>
      <w:r>
        <w:rPr>
          <w:lang w:val="vi-VN"/>
        </w:rPr>
        <w:t xml:space="preserve">. </w:t>
      </w:r>
      <w:r>
        <w:t>This thesis addresses that gap with a revealed-preference, multi-category hedonic approach using actual transaction prices.</w:t>
      </w:r>
    </w:p>
    <w:p w14:paraId="60E258A9" w14:textId="77777777" w:rsidR="00E05E66" w:rsidRDefault="00000000" w:rsidP="00AA3371">
      <w:pPr>
        <w:pStyle w:val="Heading2"/>
        <w:ind w:left="360" w:firstLine="0"/>
      </w:pPr>
      <w:bookmarkStart w:id="3" w:name="_Toc227431461"/>
      <w:r>
        <w:t>Research objectives</w:t>
      </w:r>
      <w:bookmarkEnd w:id="3"/>
    </w:p>
    <w:p w14:paraId="66703438" w14:textId="77777777" w:rsidR="00E05E66" w:rsidRDefault="00000000" w:rsidP="004D5E8F">
      <w:pPr>
        <w:pStyle w:val="NoIndent"/>
      </w:pPr>
      <w:r>
        <w:t>The overarching research question guiding this thesis is:</w:t>
      </w:r>
    </w:p>
    <w:p w14:paraId="7990269A" w14:textId="77777777" w:rsidR="00E05E66" w:rsidRDefault="00000000" w:rsidP="004D5E8F">
      <w:r>
        <w:t>“What product attributes generate price premiums in Vietnamese online grocery, and to what extent do promotional pricing strategies erode those premiums?”</w:t>
      </w:r>
    </w:p>
    <w:p w14:paraId="2A25CF1E" w14:textId="77777777" w:rsidR="00E05E66" w:rsidRDefault="00000000" w:rsidP="004D5E8F">
      <w:r>
        <w:t>This research question is pursued through three specific objectives:</w:t>
      </w:r>
    </w:p>
    <w:p w14:paraId="07877E67" w14:textId="05D3D5BB" w:rsidR="00E05E66" w:rsidRDefault="00C30131" w:rsidP="004D5E8F">
      <w:pPr>
        <w:pStyle w:val="NoIndent"/>
      </w:pPr>
      <w:r>
        <w:rPr>
          <w:b/>
        </w:rPr>
        <w:t>Objective</w:t>
      </w:r>
      <w:r>
        <w:rPr>
          <w:b/>
          <w:lang w:val="vi-VN"/>
        </w:rPr>
        <w:t xml:space="preserve"> 1:</w:t>
      </w:r>
      <w:r>
        <w:rPr>
          <w:b/>
        </w:rPr>
        <w:t xml:space="preserve"> </w:t>
      </w:r>
      <w:r>
        <w:t>Identify which product attributes (brand positioning, import origin, health claims, pack size, freshness signals) generate statistically significant price premiums in Vietnamese online grocery retail.</w:t>
      </w:r>
    </w:p>
    <w:p w14:paraId="6814F81B" w14:textId="77777777" w:rsidR="00C30131" w:rsidRDefault="00C30131" w:rsidP="004D5E8F">
      <w:pPr>
        <w:rPr>
          <w:b/>
          <w:lang w:val="vi-VN"/>
        </w:rPr>
      </w:pPr>
      <w:r>
        <w:rPr>
          <w:b/>
        </w:rPr>
        <w:t>Objective</w:t>
      </w:r>
      <w:r>
        <w:rPr>
          <w:b/>
          <w:lang w:val="vi-VN"/>
        </w:rPr>
        <w:t xml:space="preserve"> 2</w:t>
      </w:r>
      <w:r>
        <w:rPr>
          <w:b/>
        </w:rPr>
        <w:t xml:space="preserve">: </w:t>
      </w:r>
      <w:r>
        <w:t>Exploit the dual-price structure to examine whether promotional discounts erode those attribute premiums differentially at checkout. This erosion analysis is descriptive rather than causal: it documents the observable relationship between attributes and prices at two stages of the pricing pipeline (sticker and checkout), without identifying the retailer’s underlying promotional decision process (cf. Ekeland, Heckman &amp; Nesheim, 2004, on the identification limits of first-stage hedonic estimates).</w:t>
      </w:r>
    </w:p>
    <w:p w14:paraId="17792CBC" w14:textId="48B6B549" w:rsidR="00E05E66" w:rsidRDefault="00C30131" w:rsidP="004D5E8F">
      <w:r>
        <w:rPr>
          <w:b/>
        </w:rPr>
        <w:t>Objective</w:t>
      </w:r>
      <w:r>
        <w:rPr>
          <w:b/>
          <w:lang w:val="vi-VN"/>
        </w:rPr>
        <w:t xml:space="preserve"> 3</w:t>
      </w:r>
      <w:r>
        <w:rPr>
          <w:b/>
        </w:rPr>
        <w:t xml:space="preserve">: </w:t>
      </w:r>
      <w:r>
        <w:t>Examine how attribute premium structures vary across product categories, recognizing that the implicit market value of a given attribute may differ substantially between, for example, dairy products and fresh produce.</w:t>
      </w:r>
    </w:p>
    <w:p w14:paraId="1EB5DA47" w14:textId="13322299" w:rsidR="00E05E66" w:rsidRPr="00610E77" w:rsidRDefault="00000000" w:rsidP="00AA3371">
      <w:pPr>
        <w:pStyle w:val="Heading2"/>
        <w:ind w:left="360" w:firstLine="0"/>
        <w:rPr>
          <w:lang w:val="vi-VN"/>
        </w:rPr>
      </w:pPr>
      <w:bookmarkStart w:id="4" w:name="_Toc227431462"/>
      <w:r>
        <w:t>Overview of research methodology</w:t>
      </w:r>
      <w:bookmarkEnd w:id="4"/>
    </w:p>
    <w:p w14:paraId="41838F30" w14:textId="77777777" w:rsidR="00E05E66" w:rsidRPr="00797006" w:rsidRDefault="00000000" w:rsidP="004D5E8F">
      <w:pPr>
        <w:pStyle w:val="NoIndent"/>
      </w:pPr>
      <w:r>
        <w:t>The analytical approach proceeds in four stages: data collection, feature extraction, brand classification, and hedonic estimation.</w:t>
      </w:r>
    </w:p>
    <w:p w14:paraId="6F190385" w14:textId="77777777" w:rsidR="00E05E66" w:rsidRPr="00797006" w:rsidRDefault="00000000" w:rsidP="004D5E8F">
      <w:r>
        <w:t xml:space="preserve">Data collection relies on automated daily web scraping of Winmart’s online platform, yielding matched marked-price and final-price observations for each </w:t>
      </w:r>
      <w:r>
        <w:lastRenderedPageBreak/>
        <w:t>product on each day. Fifteen scraping robots, triggered daily via an orchestration server, capture the full product listing across 10 food categories. Raw data passes through a pipeline of deduplication, standardization, and quality filtering before analysis.</w:t>
      </w:r>
    </w:p>
    <w:p w14:paraId="2DA8F26A" w14:textId="77777777" w:rsidR="00E05E66" w:rsidRPr="00797006" w:rsidRDefault="00000000" w:rsidP="004D5E8F">
      <w:r>
        <w:t>Feature extraction employs natural language processing (NLP) techniques to derive 9 product-level attributes from Vietnamese product name strings. These include brand identification (via substring matching against a curated dictionary of over 310 brand keywords), import origin detection (country-of-origin keywords in Vietnamese), health and freshness claim identification, and pack size extraction via regular expressions. The NLP pipeline has been validated against manual coding on a subset of products (see Chapters 3 and 4).</w:t>
      </w:r>
    </w:p>
    <w:p w14:paraId="456891F7" w14:textId="35BE4AD2" w:rsidR="00E05E66" w:rsidRPr="00797006" w:rsidRDefault="00000000" w:rsidP="004D5E8F">
      <w:r>
        <w:t>Brand classification follows a four-quadrant positioning typology grounded in the brand equity literature. Products are classified along two dimensions: brand recognition (high versus low, operationalized via a curated list of approximately 30 nationally distributed brands, anchored in Keller’s (1993) brand awareness dimension) and price tier (premium versus non-premium, defined as above or below the subcategory median price, drawing on Aaker’s (1991) perceived quality dimension). Crossing these two dimensions yields a 2 x 2 grid of branded products. A separate ‘Generic’ category is added for items carrying no recognizable brand name (and therefore sitting outside the brand-recognition axis), yielding a total of five groups: Generic, Local &amp; Value, Household Giant, Niche Professional, and Prestige Leader, encoded as hierarchical dummy variables in the regression.</w:t>
      </w:r>
    </w:p>
    <w:p w14:paraId="57B4992E" w14:textId="77777777" w:rsidR="00E05E66" w:rsidRPr="00797006" w:rsidRDefault="00000000" w:rsidP="004D5E8F">
      <w:r>
        <w:t xml:space="preserve">The core analytical framework is a dual-price hedonic regression. A pooled ordinary least squares (OLS) model with subcategory fixed effects and cluster-robust standard errors is estimated twice using the same specification: once with the log of the marked price per standardized unit as the dependent variable, and once with the log of the final price. The log-linear functional form follows standard practice in hedonic price analysis (Rosen, 1974; Malpezzi, 2002). By comparing coefficients across the two specifications, the analysis reveals which attribute </w:t>
      </w:r>
      <w:r>
        <w:lastRenderedPageBreak/>
        <w:t>premiums are eroded by promotional pricing and which survive intact to the checkout stage.</w:t>
      </w:r>
    </w:p>
    <w:p w14:paraId="46655B7E" w14:textId="4E733213" w:rsidR="00E05E66" w:rsidRDefault="00000000" w:rsidP="004D5E8F">
      <w:r>
        <w:t xml:space="preserve">The study employs a single-retailer research design, drawing all price observations from Winmart’s online platform. Restricting data to one retailer ensures that all products face the same platform-level pricing strategy, promotional calendar, and supply chain logistics, which controls for retailer-level confounds that would complicate a multi-retailer hedonic analysis, where observed price differences might reflect retailer positioning rather than product attributes (Schipmann &amp; Qaim, 2011). The external validity implications of this design are discussed in Chapter </w:t>
      </w:r>
      <w:r>
        <w:rPr>
          <w:lang w:val="vi-VN"/>
        </w:rPr>
        <w:t>4</w:t>
      </w:r>
      <w:r>
        <w:t>.</w:t>
      </w:r>
    </w:p>
    <w:p w14:paraId="3973CC30" w14:textId="01FC9006" w:rsidR="00E05E66" w:rsidRDefault="00767E3F" w:rsidP="00AA3371">
      <w:pPr>
        <w:pStyle w:val="Heading2"/>
        <w:ind w:left="360" w:firstLine="0"/>
      </w:pPr>
      <w:bookmarkStart w:id="5" w:name="_Toc227431463"/>
      <w:r>
        <w:rPr>
          <w:lang w:val="vi-VN"/>
        </w:rPr>
        <w:t xml:space="preserve">Research </w:t>
      </w:r>
      <w:r>
        <w:t>Contribution</w:t>
      </w:r>
      <w:bookmarkEnd w:id="5"/>
    </w:p>
    <w:p w14:paraId="2A6D17FE" w14:textId="77777777" w:rsidR="00E05E66" w:rsidRPr="00797006" w:rsidRDefault="00000000" w:rsidP="004D5E8F">
      <w:pPr>
        <w:pStyle w:val="NoIndent"/>
      </w:pPr>
      <w:r>
        <w:t>This thesis makes three contributions to the literature on food pricing and hedonic analysis.</w:t>
      </w:r>
    </w:p>
    <w:p w14:paraId="363E3AD9" w14:textId="77777777" w:rsidR="00E05E66" w:rsidRPr="00797006" w:rsidRDefault="00000000" w:rsidP="004D5E8F">
      <w:r>
        <w:rPr>
          <w:i/>
          <w:iCs/>
        </w:rPr>
        <w:t>First</w:t>
      </w:r>
      <w:r>
        <w:t>, to the author’s knowledge, this is the first hedonic analysis of brand, import, and health claim premiums using web-scraped daily data from Vietnamese online grocery retail. Existing Vietnamese food pricing studies have relied on stated-preference methods (willingness-to-pay surveys) or examined single commodities (rice, organic vegetables). This thesis provides a revealed-preference, multi-category decomposition of the price architecture of Vietnam’s largest online grocery platform.</w:t>
      </w:r>
    </w:p>
    <w:p w14:paraId="0C646CEE" w14:textId="77777777" w:rsidR="00E05E66" w:rsidRPr="00797006" w:rsidRDefault="00000000" w:rsidP="004D5E8F">
      <w:r>
        <w:rPr>
          <w:i/>
          <w:iCs/>
        </w:rPr>
        <w:t>Second</w:t>
      </w:r>
      <w:r>
        <w:t>, the dual-price design (estimating the same hedonic specification on both marked and final prices) is, to the author’s knowledge, novel in the food hedonic literature. While dual pricing (list price versus transaction price) has been studied in housing markets (Haurin et al., 2010; Knight, 2002) and automobile markets (Court, 1939), no prior food hedonic study exploits the sticker-versus-checkout price gap to measure promotional erosion of attribute premiums.</w:t>
      </w:r>
    </w:p>
    <w:p w14:paraId="03B38EA0" w14:textId="77777777" w:rsidR="00E05E66" w:rsidRDefault="00000000" w:rsidP="004D5E8F">
      <w:r>
        <w:rPr>
          <w:i/>
          <w:iCs/>
        </w:rPr>
        <w:t>Third</w:t>
      </w:r>
      <w:r>
        <w:t>, the four-quadrant brand positioning typology operationalizes established brand equity dimensions (Keller, 1993; Aaker, 1991) in a way that decomposes the conventional single “brand premium” into three separable questions: does having any brand name generate a premium? Does premium price-</w:t>
      </w:r>
      <w:r>
        <w:lastRenderedPageBreak/>
        <w:t>tier positioning add an additional premium? Does high consumer recognition add an additional premium? The finding that brand-name premiums are statistically insignificant while price-tier premiums are large and robust challenges the common assumption in the brand equity literature that branding, as such, commands a price premium in grocery markets (Aaker, 1991).</w:t>
      </w:r>
    </w:p>
    <w:p w14:paraId="1A735164" w14:textId="77777777" w:rsidR="00E05E66" w:rsidRDefault="00000000" w:rsidP="00AA3371">
      <w:pPr>
        <w:pStyle w:val="Heading2"/>
        <w:ind w:left="360" w:firstLine="0"/>
      </w:pPr>
      <w:bookmarkStart w:id="6" w:name="_Toc227431464"/>
      <w:r>
        <w:t>Thesis structure</w:t>
      </w:r>
      <w:bookmarkEnd w:id="6"/>
    </w:p>
    <w:p w14:paraId="15C459BF" w14:textId="77777777" w:rsidR="00797006" w:rsidRDefault="00000000" w:rsidP="004D5E8F">
      <w:pPr>
        <w:pStyle w:val="NoIndent"/>
        <w:rPr>
          <w:lang w:val="vi-VN"/>
        </w:rPr>
      </w:pPr>
      <w:r>
        <w:t xml:space="preserve">The remainder of this thesis is organized as follows. </w:t>
      </w:r>
    </w:p>
    <w:p w14:paraId="300237B8" w14:textId="77777777" w:rsidR="00797006" w:rsidRDefault="00000000" w:rsidP="004D5E8F">
      <w:pPr>
        <w:pStyle w:val="NoIndent"/>
        <w:rPr>
          <w:lang w:val="vi-VN"/>
        </w:rPr>
      </w:pPr>
      <w:r>
        <w:rPr>
          <w:b/>
        </w:rPr>
        <w:t xml:space="preserve">Chapter </w:t>
      </w:r>
      <w:r>
        <w:rPr>
          <w:b/>
          <w:lang w:val="vi-VN"/>
        </w:rPr>
        <w:t>1</w:t>
      </w:r>
      <w:r>
        <w:t xml:space="preserve"> reviews the theoretical foundations of hedonic pricing, brand equity, and online retail pricing, and identifies the specific research gaps this study addresses. </w:t>
      </w:r>
    </w:p>
    <w:p w14:paraId="53DAD167" w14:textId="77777777" w:rsidR="00797006" w:rsidRDefault="00000000" w:rsidP="004D5E8F">
      <w:pPr>
        <w:pStyle w:val="NoIndent"/>
        <w:rPr>
          <w:lang w:val="vi-VN"/>
        </w:rPr>
      </w:pPr>
      <w:r>
        <w:rPr>
          <w:b/>
        </w:rPr>
        <w:t xml:space="preserve">Chapter </w:t>
      </w:r>
      <w:r>
        <w:rPr>
          <w:b/>
          <w:lang w:val="vi-VN"/>
        </w:rPr>
        <w:t>2</w:t>
      </w:r>
      <w:r>
        <w:t xml:space="preserve"> presents the methodology, covering the hedonic price model, functional form and estimation strategy, dual-price design, feature extraction pipeline, and brand positioning typology, with each methodological choice justified against alternative approaches. </w:t>
      </w:r>
    </w:p>
    <w:p w14:paraId="7C732F6F" w14:textId="77777777" w:rsidR="00797006" w:rsidRDefault="00000000" w:rsidP="004D5E8F">
      <w:pPr>
        <w:pStyle w:val="NoIndent"/>
        <w:rPr>
          <w:lang w:val="vi-VN"/>
        </w:rPr>
      </w:pPr>
      <w:r>
        <w:rPr>
          <w:b/>
        </w:rPr>
        <w:t xml:space="preserve">Chapter </w:t>
      </w:r>
      <w:r>
        <w:rPr>
          <w:b/>
          <w:lang w:val="vi-VN"/>
        </w:rPr>
        <w:t>3</w:t>
      </w:r>
      <w:r>
        <w:t xml:space="preserve"> applies the methodology to the data: it describes the data source and collection process, defines variables, reports descriptive statistics, and presents the pooled and per-category hedonic regression results, the promotional erosion analysis, and diagnostic checks. </w:t>
      </w:r>
    </w:p>
    <w:p w14:paraId="550624D2" w14:textId="76823FCC" w:rsidR="00E05E66" w:rsidRDefault="00000000" w:rsidP="004D5E8F">
      <w:pPr>
        <w:pStyle w:val="NoIndent"/>
      </w:pPr>
      <w:r>
        <w:rPr>
          <w:b/>
        </w:rPr>
        <w:t xml:space="preserve">Chapter </w:t>
      </w:r>
      <w:r>
        <w:rPr>
          <w:b/>
          <w:lang w:val="vi-VN"/>
        </w:rPr>
        <w:t xml:space="preserve">4 </w:t>
      </w:r>
      <w:r>
        <w:t>discusses the implications of the empirical findings in the context of Vietnamese grocery markets, addresses the Tết holiday period, acknowledges limitations, draws conclusions, and offers recommendations for consumers, retailers, and future research.</w:t>
      </w:r>
    </w:p>
    <w:p w14:paraId="67BF6EAB" w14:textId="77777777" w:rsidR="00E05E66" w:rsidRDefault="00000000" w:rsidP="004D5E8F">
      <w:r>
        <w:br w:type="page"/>
      </w:r>
    </w:p>
    <w:p w14:paraId="0C7C4153" w14:textId="16292BAF" w:rsidR="00E05E66" w:rsidRDefault="00000000" w:rsidP="000602FC">
      <w:pPr>
        <w:pStyle w:val="Heading1"/>
      </w:pPr>
      <w:r>
        <w:rPr>
          <w:lang w:val="vi-VN"/>
        </w:rPr>
        <w:lastRenderedPageBreak/>
        <w:br/>
      </w:r>
      <w:bookmarkStart w:id="7" w:name="_Toc227431465"/>
      <w:r>
        <w:t>LITERATURE REVIEW</w:t>
      </w:r>
      <w:r>
        <w:rPr>
          <w:lang w:val="vi-VN"/>
        </w:rPr>
        <w:t xml:space="preserve"> AND </w:t>
      </w:r>
      <w:r>
        <w:rPr>
          <w:lang w:val="vi-VN"/>
        </w:rPr>
        <w:br/>
        <w:t>THEORICAL FRAMEWORK</w:t>
      </w:r>
      <w:bookmarkEnd w:id="7"/>
    </w:p>
    <w:p w14:paraId="15E2B95D" w14:textId="77777777" w:rsidR="00E05E66" w:rsidRPr="00797006" w:rsidRDefault="00000000" w:rsidP="004D5E8F">
      <w:pPr>
        <w:pStyle w:val="NoIndent"/>
      </w:pPr>
      <w:r>
        <w:t>This chapter reviews the theoretical and empirical literature that underpins the present study. The design of a dual-price hedonic analysis of Vietnamese online grocery is informed by three converging research streams: hedonic pricing theory, which provides the conceptual and econometric foundation for decomposing observed prices into attribute-level implicit values; brand equity and product differentiation, which identifies the specific attributes expected to generate price premiums; and online retail pricing research, which validates the use of web-scraped data as a reliable reflection of market pricing behavior. A fourth strand, Vietnamese food market studies, provides the empirical context and identifies the research gaps this thesis addresses.</w:t>
      </w:r>
    </w:p>
    <w:p w14:paraId="35EDDEB5" w14:textId="77777777" w:rsidR="00E05E66" w:rsidRDefault="00000000" w:rsidP="004D5E8F">
      <w:r>
        <w:t>Section 1.1 sets out the theoretical foundation by tracing the development of hedonic pricing from Lancaster’s (1966) consumer theory through Rosen’s (1974) equilibrium framework to the identification caveats raised by Ekeland, Heckman, and Nesheim (2004). Section 1.2 reviews empirical applications of hedonic methods in food and agricultural markets, drawing out methodological lessons for the present study. Section 1.3 examines the brand equity literature and develops the theoretical basis for the four-quadrant brand positioning typology used in the regression. Section 1.4 discusses the validity of web-scraped online prices as economic data. Section 1.5 synthesises the Vietnamese food market context and identifies three specific research gaps that motivate the thesis.</w:t>
      </w:r>
    </w:p>
    <w:p w14:paraId="018588E5" w14:textId="063ECDD0" w:rsidR="00E05E66" w:rsidRDefault="00000000" w:rsidP="00AA3371">
      <w:pPr>
        <w:pStyle w:val="Heading2"/>
        <w:numPr>
          <w:ilvl w:val="1"/>
          <w:numId w:val="35"/>
        </w:numPr>
      </w:pPr>
      <w:bookmarkStart w:id="8" w:name="_Toc227431466"/>
      <w:r>
        <w:t>Hedonic pricing theory: goods as attribute bundles</w:t>
      </w:r>
      <w:bookmarkEnd w:id="8"/>
    </w:p>
    <w:p w14:paraId="7AE16313" w14:textId="77777777" w:rsidR="00E05E66" w:rsidRPr="005A173F" w:rsidRDefault="00000000" w:rsidP="004D5E8F">
      <w:pPr>
        <w:pStyle w:val="NoIndent"/>
      </w:pPr>
      <w:r>
        <w:t xml:space="preserve">The intellectual origin of hedonic price analysis lies in Lancaster’s (1966) approach to consumer theory. In the classical microeconomic framework, consumers derive utility directly from goods: a consumer’s preference ordering is defined over quantities of products. Lancaster challenged this view by arguing that consumers </w:t>
      </w:r>
      <w:r>
        <w:lastRenderedPageBreak/>
        <w:t>derive utility not from goods per se, but from the characteristics that goods possess. A carton of milk, in this framework, is not valued as “milk” but as a bundle of attributes (protein content, calcium level, brand reputation, origin, shelf life), each contributing independently to the consumer’s utility. Different varieties of the same product category are simply different combinations of these characteristics, and consumers choose among them by evaluating the attribute bundle each offers.</w:t>
      </w:r>
    </w:p>
    <w:p w14:paraId="33A2BE59" w14:textId="77777777" w:rsidR="00E05E66" w:rsidRPr="005A173F" w:rsidRDefault="00000000" w:rsidP="004D5E8F">
      <w:r>
        <w:t>Lancaster’s insight has a direct empirical implication: if products are bundles of attributes, and consumers evaluate those attributes rather than the goods themselves, then variation in prices across products within a category should be explainable by variation in their attribute compositions. A premium-priced milk should differ from a budget milk not arbitrarily, but along identifiable dimensions (brand positioning, import origin, health certifications, packaging format) that the market implicitly values. This reasoning provides the conceptual foundation for the cross-sectional hedonic approach adopted in this thesis: by regressing observed prices on product attributes across a heterogeneous product catalog, the analysis recovers the market’s implicit valuation of each attribute.</w:t>
      </w:r>
    </w:p>
    <w:p w14:paraId="056D37AC" w14:textId="77777777" w:rsidR="00E05E66" w:rsidRPr="005A173F" w:rsidRDefault="00000000" w:rsidP="004D5E8F">
      <w:r>
        <w:t xml:space="preserve">While Lancaster provided the theoretical motivation, it was Rosen (1974) who formalized the equilibrium hedonic price model that remains the standard framework for empirical hedonic analysis. Rosen proposed that in a market with differentiated products, where both buyers and sellers are heterogeneous, an equilibrium price function emerges that maps product characteristics to market prices. Formally, if a product is described by a vector of attributes </w:t>
      </w:r>
      <w:r>
        <w:rPr>
          <w:i/>
        </w:rPr>
        <w:t>z = (z₁, z₂, …, zₖ)</w:t>
      </w:r>
      <w:r>
        <w:t xml:space="preserve">then the market price function </w:t>
      </w:r>
      <w:r>
        <w:rPr>
          <w:i/>
        </w:rPr>
        <w:t>P(z)</w:t>
      </w:r>
      <w:r>
        <w:t xml:space="preserve"> assigns a price to each possible attribute combination. In equilibrium, this function represents the locus of tangency points between buyers’ bid functions (reflecting willingness to pay) and sellers’ offer functions (reflecting production costs).</w:t>
      </w:r>
    </w:p>
    <w:p w14:paraId="49FD8512" w14:textId="77777777" w:rsidR="00E05E66" w:rsidRPr="005A173F" w:rsidRDefault="00000000" w:rsidP="004D5E8F">
      <w:r>
        <w:t xml:space="preserve">The central construct in Rosen’s framework is the implicit (hedonic) price of an attribute: the partial derivative </w:t>
      </w:r>
      <w:r>
        <w:rPr>
          <w:i/>
        </w:rPr>
        <w:t>∂P/∂zᵢ</w:t>
      </w:r>
      <w:r>
        <w:t xml:space="preserve"> measures the marginal change in the market price associated with a unit change in attribute </w:t>
      </w:r>
      <w:r>
        <w:rPr>
          <w:i/>
        </w:rPr>
        <w:t>zᵢ</w:t>
      </w:r>
      <w:r>
        <w:t xml:space="preserve">holding all other attributes constant. In practical terms, if the hedonic price function is estimated as a regression of </w:t>
      </w:r>
      <w:r>
        <w:lastRenderedPageBreak/>
        <w:t>product prices on attribute indicators, the regression coefficients represent these implicit prices: the market’s revealed marginal valuation of each attribute at the equilibrium margin.</w:t>
      </w:r>
    </w:p>
    <w:p w14:paraId="1DE6D73D" w14:textId="77777777" w:rsidR="00E05E66" w:rsidRPr="005A173F" w:rsidRDefault="00000000" w:rsidP="004D5E8F">
      <w:r>
        <w:t>Rosen’s framework distinguishes between two stages of hedonic analysis. The first stage involves estimating the hedonic price function P(z) from observed market data (recovering the relationship between attributes and prices). The second stage uses the estimated implicit prices as inputs to identify the underlying demand and supply functions for individual attributes. The present thesis confines itself to the first stage: estimating how product attributes map to market prices across 10 food categories. No attempt is made to recover structural demand or supply parameters, and the results are interpreted accordingly: as descriptions of the equilibrium price surface rather than causal estimates of consumer willingness to pay.</w:t>
      </w:r>
    </w:p>
    <w:p w14:paraId="3BDBEE84" w14:textId="4EC12B67" w:rsidR="00E05E66" w:rsidRPr="005A173F" w:rsidRDefault="00000000" w:rsidP="004D5E8F">
      <w:r>
        <w:t>This interpretive restraint is not merely a matter of convenience. Lucas (1975) first observed that in a single-market setting, the hedonic function simultaneously reflects both demand and supply: there is no purely demand-side or supply-side interpretation available from the estimated schedule alone, because what is observed is the equilibrium joint outcome rather than either structural side in isolation.</w:t>
      </w:r>
    </w:p>
    <w:p w14:paraId="7F5A0FFF" w14:textId="3614FCF5" w:rsidR="00E05E66" w:rsidRPr="005A173F" w:rsidRDefault="00000000" w:rsidP="004D5E8F">
      <w:r>
        <w:t xml:space="preserve">Ekeland, Heckman, and Nesheim (2004) subsequently formalized and generalized this identification concern, demonstrating that the recovery of structural parameters from hedonic estimates is considerably more challenging than Rosen’s original two-stage framework suggested. Without exogenous variation that shifts one side of the market independently of the other, the first-stage hedonic coefficients cannot be decomposed into demand-side (willingness to pay) and supply-side (marginal cost) components. As Ekeland et al. (2004) show, the hedonic price function is a reduced-form equilibrium relationship: a description of what the market collectively pays for each attribute, not an estimate of what any individual consumer would pay in isolation. For the present study, this identification constraint is mitigated by the single-retailer research design. Because all products are drawn from </w:t>
      </w:r>
      <w:r>
        <w:lastRenderedPageBreak/>
        <w:t>a single retailer (Winmart), supply-side factors (procurement costs, logistics, platform fees, promotional budgets) are held roughly constant across products. While this does not fully resolve the identification problem in the sense of Ekeland et al. (2004), it narrows the range of supply-side confounds and allows the hedonic coefficients to be interpreted with greater confidence as reflections of market-level attribute valuations within a single retail environment.</w:t>
      </w:r>
    </w:p>
    <w:p w14:paraId="3D24A5DE" w14:textId="77777777" w:rsidR="00E05E66" w:rsidRDefault="00000000" w:rsidP="004D5E8F">
      <w:r>
        <w:t>To summarize the theoretical position of this thesis: following Lancaster (1966), products are treated as attribute bundles; following Rosen (1974), the observed price function is estimated as a first-stage hedonic regression; and following Ekeland et al. (2004), the resulting coefficients are interpreted as equilibrium implicit prices (what the market collectively pays for each attribute) rather than as causal estimates of consumer demand. This interpretive framework governs all empirical claims made in Chapters 4 and 5.</w:t>
      </w:r>
    </w:p>
    <w:p w14:paraId="41FC15A2" w14:textId="35A964DE" w:rsidR="00E05E66" w:rsidRDefault="00000000" w:rsidP="00AA3371">
      <w:pPr>
        <w:pStyle w:val="Heading2"/>
        <w:numPr>
          <w:ilvl w:val="1"/>
          <w:numId w:val="35"/>
        </w:numPr>
      </w:pPr>
      <w:bookmarkStart w:id="9" w:name="_Toc227431467"/>
      <w:r>
        <w:t>Hedonic methods in food and agricultural markets</w:t>
      </w:r>
      <w:bookmarkEnd w:id="9"/>
    </w:p>
    <w:p w14:paraId="7ED6B579" w14:textId="77777777" w:rsidR="00E05E66" w:rsidRPr="005A173F" w:rsidRDefault="00000000" w:rsidP="004D5E8F">
      <w:pPr>
        <w:pStyle w:val="NoIndent"/>
      </w:pPr>
      <w:r>
        <w:t>The hedonic approach developed in the housing and labor economics literatures has been widely applied to food and agricultural markets over the past three decades. This section reviews key empirical studies, focusing on the methodological lessons they provide for the present analysis rather than on their substantive findings.</w:t>
      </w:r>
    </w:p>
    <w:p w14:paraId="0DFCEA0E" w14:textId="77777777" w:rsidR="00E05E66" w:rsidRPr="005A173F" w:rsidRDefault="00000000" w:rsidP="004D5E8F">
      <w:r>
        <w:t xml:space="preserve">Costanigro and McCluskey (2011) provide the most comprehensive methodological review of hedonic methods in food economics. Their survey of the literature identifies several recurring themes that directly inform the design of this thesis. </w:t>
      </w:r>
      <w:r>
        <w:rPr>
          <w:i/>
          <w:iCs/>
        </w:rPr>
        <w:t>First</w:t>
      </w:r>
      <w:r>
        <w:t>, the log-linear specification (regressing the natural log of price on attribute indicators) is the dominant functional form in food hedonics, consistent with Rosen’s (1974) original framework and Malpezzi’s (2002) applied guidance. The log transformation ensures that coefficients are interpretable as approximate percentage premiums and that the model accommodates the right-skewed distribution typical of food prices. This thesis adopts the log-linear form for both the marked-price and final-price specifications.</w:t>
      </w:r>
    </w:p>
    <w:p w14:paraId="3AABE1BE" w14:textId="77777777" w:rsidR="00E05E66" w:rsidRDefault="00000000" w:rsidP="004D5E8F">
      <w:r>
        <w:rPr>
          <w:i/>
          <w:iCs/>
        </w:rPr>
        <w:lastRenderedPageBreak/>
        <w:t>Second</w:t>
      </w:r>
      <w:r>
        <w:t xml:space="preserve">, Costanigro and McCluskey (2011) emphasize that subcategory controls are essential in food hedonic analysis. Within-category price variation, rather than cross-category comparisons, is the identification source for attribute premiums. The price difference between a premium yoghurt and a budget yoghurt within the dairy category is informative; the price difference between yoghurt and cooking oil is not. The present study addresses this through subcategory fixed effects, which absorb all level differences between subcategories (e.g., fresh milk versus powdered milk) and ensure that attribute premiums are identified from within-subcategory variation only. </w:t>
      </w:r>
      <w:r>
        <w:rPr>
          <w:i/>
          <w:iCs/>
        </w:rPr>
        <w:t>Third</w:t>
      </w:r>
      <w:r>
        <w:t>, sample heterogeneity matters: food products span enormous quality ranges, and without adequate controls, omitted quality variation biases hedonic estimates. The subcategory fixed effects in this thesis serve double duty by controlling for both price-level differences and unobserved quality dimensions that vary across but not within subcategories.</w:t>
      </w:r>
    </w:p>
    <w:p w14:paraId="6F001AE0" w14:textId="431AA975" w:rsidR="00E05E66" w:rsidRDefault="00547099" w:rsidP="00AA3371">
      <w:pPr>
        <w:pStyle w:val="Heading3"/>
        <w:numPr>
          <w:ilvl w:val="2"/>
          <w:numId w:val="35"/>
        </w:numPr>
      </w:pPr>
      <w:bookmarkStart w:id="10" w:name="_Toc227431468"/>
      <w:r>
        <w:t>Search, Experience, and Credence Attributes</w:t>
      </w:r>
      <w:bookmarkEnd w:id="10"/>
    </w:p>
    <w:p w14:paraId="7213EFF2" w14:textId="77777777" w:rsidR="00E05E66" w:rsidRPr="005A173F" w:rsidRDefault="00000000" w:rsidP="004D5E8F">
      <w:pPr>
        <w:pStyle w:val="NoIndent"/>
      </w:pPr>
      <w:r>
        <w:t>A foundational distinction in the economics of product quality is Nelson’s (1970) classification of product attributes into search goods and experience goods. Search attributes are those that consumers can evaluate before purchase: pack size, brand name, country-of-origin label, price. Experience attributes require actual consumption to assess, taste, texture, freshness. Darby and Karni (1973) extended this taxonomy by introducing a third category: credence attributes, which consumers cannot verify even after consumption. Organic certification, pesticide-free claims, and nutritional health claims fall into this category: a consumer who eats an organic apple cannot determine from the experience alone whether the apple was genuinely organic.</w:t>
      </w:r>
    </w:p>
    <w:p w14:paraId="01E8F866" w14:textId="77777777" w:rsidR="00E05E66" w:rsidRPr="005A173F" w:rsidRDefault="00000000" w:rsidP="004D5E8F">
      <w:r>
        <w:t>This tripartite classification is directly relevant to the design of the present study. The attributes extracted via natural language processing from product names (brand name, import origin, pack size, health claim keywords, freshness claim keywords) are predominantly search attributes: they are visible on the product listing before purchase. However, two of the extracted features (</w:t>
      </w:r>
      <w:r>
        <w:rPr>
          <w:i/>
        </w:rPr>
        <w:t>has_health_claim</w:t>
      </w:r>
      <w:r>
        <w:t xml:space="preserve"> and </w:t>
      </w:r>
      <w:r>
        <w:rPr>
          <w:i/>
        </w:rPr>
        <w:t>has_freshness_claim</w:t>
      </w:r>
      <w:r>
        <w:t xml:space="preserve">) capture what are substantively credence attributes. A label </w:t>
      </w:r>
      <w:r>
        <w:lastRenderedPageBreak/>
        <w:t>claiming “organic,” “sugar-free,” or “pesticide-free” is a search-visible signal of an underlying credence property. The premium associated with such claims reflects the consumer’s trust in the label rather than any verifiable experience of the attribute itself.</w:t>
      </w:r>
    </w:p>
    <w:p w14:paraId="618E20AB" w14:textId="77777777" w:rsidR="00E05E66" w:rsidRDefault="00000000" w:rsidP="004D5E8F">
      <w:r>
        <w:t>This distinction generates a testable prediction for the promotional erosion analysis. If credence premiums are sustained by trust and labelling rather than by directly verifiable experience, they should be relatively resilient to promotional discounting: a retailer may discount a branded product to attract traffic, but has less incentive to discount a health-certified product whose premium rests on regulatory trust rather than brand competition. The dual-price design of this thesis, comparing hedonic coefficients from marked-price and final-price regressions, provides a framework for testing whether this prediction holds empirically.</w:t>
      </w:r>
    </w:p>
    <w:p w14:paraId="24882222" w14:textId="1D8870C4" w:rsidR="00E05E66" w:rsidRDefault="00547099" w:rsidP="00AA3371">
      <w:pPr>
        <w:pStyle w:val="Heading3"/>
        <w:numPr>
          <w:ilvl w:val="2"/>
          <w:numId w:val="35"/>
        </w:numPr>
      </w:pPr>
      <w:bookmarkStart w:id="11" w:name="_Toc227431469"/>
      <w:r>
        <w:t>Methodological Precedents in Food Hedonics</w:t>
      </w:r>
      <w:bookmarkEnd w:id="11"/>
    </w:p>
    <w:p w14:paraId="1A2B3C4A" w14:textId="77777777" w:rsidR="00E05E66" w:rsidRPr="005A173F" w:rsidRDefault="00000000" w:rsidP="004D5E8F">
      <w:pPr>
        <w:pStyle w:val="NoIndent"/>
      </w:pPr>
      <w:r>
        <w:t xml:space="preserve">Methodological guidance on functional form comes first from Malpezzi (2002), whose review of hedonic price analysis favors the log-linear specification on both theoretical and practical grounds: it accommodates heteroskedasticity, produces scale-free percentage coefficients, and is consistent with the multiplicative structure of attribute-based pricing. The present thesis follows this recommendation, estimating </w:t>
      </w:r>
      <w:r>
        <w:rPr>
          <w:i/>
        </w:rPr>
        <w:t>ln(P</w:t>
      </w:r>
      <w:r>
        <w:rPr>
          <w:i/>
          <w:vertAlign w:val="subscript"/>
        </w:rPr>
        <w:t>i</w:t>
      </w:r>
      <w:r>
        <w:rPr>
          <w:i/>
        </w:rPr>
        <w:t>)</w:t>
      </w:r>
      <w:r>
        <w:t xml:space="preserve">, where </w:t>
      </w:r>
      <w:r>
        <w:rPr>
          <w:i/>
        </w:rPr>
        <w:t>P</w:t>
      </w:r>
      <w:r>
        <w:rPr>
          <w:i/>
          <w:vertAlign w:val="subscript"/>
        </w:rPr>
        <w:t>i</w:t>
      </w:r>
      <w:r>
        <w:t xml:space="preserve"> denotes product </w:t>
      </w:r>
      <w:r>
        <w:rPr>
          <w:i/>
        </w:rPr>
        <w:t>i</w:t>
      </w:r>
      <w:r>
        <w:t>’s price per standardized unit, as the dependent variable. With the functional form fixed, the subsections that follow review the substantive applied literature (wine hedonics, the market-versus-stated-preference comparison, and the Vietnamese context) that inform the regressors included in the present model.</w:t>
      </w:r>
    </w:p>
    <w:p w14:paraId="15922CF3" w14:textId="77777777" w:rsidR="00E05E66" w:rsidRPr="005A173F" w:rsidRDefault="00000000" w:rsidP="004D5E8F">
      <w:pPr>
        <w:pStyle w:val="NoIndent"/>
      </w:pPr>
      <w:r>
        <w:t>Among applied food hedonic studies, the wine market has served as a particularly rich testing ground. Nerlove (1995) estimated hedonic price functions for Swedish wines and found that brand reputation and geographic origin generate independent, statistically separable price premiums. Schamel (2006) extended this work to multiple wine regions and confirmed that origin premiums exist above and beyond brand effects. This finding provides direct precedent for including both brand indicators (</w:t>
      </w:r>
      <w:r>
        <w:rPr>
          <w:i/>
        </w:rPr>
        <w:t>is_branded</w:t>
      </w:r>
      <w:r>
        <w:t xml:space="preserve">, </w:t>
      </w:r>
      <w:r>
        <w:rPr>
          <w:i/>
        </w:rPr>
        <w:t>is_premium</w:t>
      </w:r>
      <w:r>
        <w:t>) and an origin indicator (</w:t>
      </w:r>
      <w:r>
        <w:rPr>
          <w:i/>
        </w:rPr>
        <w:t>is_import</w:t>
      </w:r>
      <w:r>
        <w:t xml:space="preserve">) as </w:t>
      </w:r>
      <w:r>
        <w:lastRenderedPageBreak/>
        <w:t>separate regressors in the present model. If origin and brand generate independent premiums in wine markets, there is no reason to assume they collapse into a single dimension in grocery markets.</w:t>
      </w:r>
    </w:p>
    <w:p w14:paraId="1A2B3C4B" w14:textId="77777777" w:rsidR="00E05E66" w:rsidRPr="005A173F" w:rsidRDefault="00000000" w:rsidP="004D5E8F">
      <w:r>
        <w:t>A foundational methodological caution for revealed-preference food research comes from Lusk (2002), who documented that stated-preference methods suffer from hypothetical bias: respondents systematically overstate their willingness to pay in hypothetical survey scenarios relative to actual market behavior. This bias establishes a motivation for using observed transaction-stage prices rather than stated-preference elicitation, and it frames how the applied studies reviewed below (Ballco &amp; Gracia, 2020; Xuan, 2021) should be read.</w:t>
      </w:r>
    </w:p>
    <w:p w14:paraId="74CF0FF0" w14:textId="77777777" w:rsidR="00E05E66" w:rsidRPr="005A173F" w:rsidRDefault="00000000" w:rsidP="004D5E8F">
      <w:r>
        <w:t>Ballco and Gracia (2020) contribute an important methodological caution: market-observed hedonic prices do not correspond directly to consumer willingness to pay. Their comparison of hedonic estimates from scanner data with experimental willingness-to-pay estimates for food quality attributes reveals systematic divergences. Hedonic prices reflect equilibrium outcomes (the joint product of demand and supply), while experimental WTP measures isolated demand preferences. This finding reinforces the interpretive stance adopted in Section 1.1: the hedonic coefficients estimated in this thesis represent equilibrium implicit prices, not consumer demand parameters.</w:t>
      </w:r>
    </w:p>
    <w:p w14:paraId="46A35C01" w14:textId="434F781D" w:rsidR="00E05E66" w:rsidRPr="005A173F" w:rsidRDefault="00000000" w:rsidP="004D5E8F">
      <w:r>
        <w:t>For the Vietnamese context specifically, Xuan (2021) investigated consumer willingness to pay for credence attributes in safe vegetables, finding stated premiums of 30–60 percent for organic and pesticide-free certifications. Because Xuan’s estimates rest on stated-preference elicitation, they are subject to the Lusk (2002) hypothetical-bias concern noted above; the present thesis sidesteps the issue entirely by using revealed-preference data: actual transaction prices observed at the point of sale, not hypothetical survey responses.</w:t>
      </w:r>
    </w:p>
    <w:p w14:paraId="040D68E9" w14:textId="77777777" w:rsidR="00E05E66" w:rsidRDefault="00000000" w:rsidP="004D5E8F">
      <w:r>
        <w:t xml:space="preserve">A notable gap in the food hedonic literature is that virtually all existing studies examine single commodities: wine (Nerlove, 1995; Schamel, 2006), rice (Bairagi et al., 2020), milk (Mergenthaler et al., 2009), or organic vegetables (Xuan, 2021). No prior study applies hedonic decomposition across multiple food </w:t>
      </w:r>
      <w:r>
        <w:lastRenderedPageBreak/>
        <w:t>categories simultaneously. The 10-category design of this thesis is, to the author’s knowledge, novel in the food hedonic literature and enables direct comparison of how attribute premiums vary across structurally different product types.</w:t>
      </w:r>
    </w:p>
    <w:p w14:paraId="117E5E42" w14:textId="44EDC80E" w:rsidR="00E05E66" w:rsidRDefault="00000000" w:rsidP="00AA3371">
      <w:pPr>
        <w:pStyle w:val="Heading2"/>
        <w:numPr>
          <w:ilvl w:val="1"/>
          <w:numId w:val="35"/>
        </w:numPr>
      </w:pPr>
      <w:bookmarkStart w:id="12" w:name="_Toc227431470"/>
      <w:r>
        <w:t>Brand equity, product differentiation, and price premiums</w:t>
      </w:r>
      <w:bookmarkEnd w:id="12"/>
    </w:p>
    <w:p w14:paraId="37F2B283" w14:textId="77777777" w:rsidR="00E05E66" w:rsidRDefault="00000000" w:rsidP="004D5E8F">
      <w:pPr>
        <w:pStyle w:val="NoIndent"/>
      </w:pPr>
      <w:r>
        <w:t xml:space="preserve">The brand equity literature provides the theoretical basis for the four-quadrant brand positioning typology used in this thesis. Rather than entering a single binary “branded versus unbranded” variable into the hedonic regression, as is common in the food pricing literature, this study decomposes the brand dimension into two theoretically grounded components: </w:t>
      </w:r>
      <w:r>
        <w:rPr>
          <w:b/>
        </w:rPr>
        <w:t>brand awareness</w:t>
      </w:r>
      <w:r>
        <w:t xml:space="preserve"> and </w:t>
      </w:r>
      <w:r>
        <w:rPr>
          <w:b/>
        </w:rPr>
        <w:t>perceived quality positioning</w:t>
      </w:r>
      <w:r>
        <w:t>. The theoretical foundations for this decomposition are drawn from Keller’s (1993) customer-based brand equity model and Aaker’s (1991) brand equity framework.</w:t>
      </w:r>
    </w:p>
    <w:p w14:paraId="2B3C4D5A" w14:textId="1344E624" w:rsidR="00E05E66" w:rsidRDefault="00547099" w:rsidP="00AA3371">
      <w:pPr>
        <w:pStyle w:val="Heading3"/>
        <w:numPr>
          <w:ilvl w:val="2"/>
          <w:numId w:val="35"/>
        </w:numPr>
      </w:pPr>
      <w:r>
        <w:t>Perceived Quality as Brand Equity</w:t>
      </w:r>
    </w:p>
    <w:p w14:paraId="2B3C4D5B" w14:textId="77777777" w:rsidR="00E05E66" w:rsidRPr="005A173F" w:rsidRDefault="00000000" w:rsidP="004D5E8F">
      <w:pPr>
        <w:pStyle w:val="NoIndent"/>
      </w:pPr>
      <w:r>
        <w:t>The earlier of the two foundational brand-equity texts drawn on here is Aaker (1991), whose framework identifies perceived quality as a core dimension of brand equity. In Aaker’s framework, perceived quality is defined as the consumer’s subjective judgement of a product’s overall excellence: a judgement that may or may not correspond to objective quality. Critically, perceived quality is not an intrinsic product attribute but a consumer perception shaped by available cues: price, brand name, packaging, shelf placement, and marketing communication.</w:t>
      </w:r>
    </w:p>
    <w:p w14:paraId="2B3C4D5C" w14:textId="77777777" w:rsidR="00E05E66" w:rsidRPr="005A173F" w:rsidRDefault="00000000" w:rsidP="004D5E8F">
      <w:r>
        <w:t>Aaker (1991) argues that perceived quality drives willingness to pay through several mechanisms: it provides a reason to buy, it differentiates the product from alternatives, it supports premium pricing, and it signals quality to consumers who lack the expertise or motivation to evaluate the product directly. In the context of grocery markets (where consumers face hundreds of products and make rapid, heuristic-driven decisions), price itself serves as one of the most powerful quality signals. A product positioned above the category median price is perceived as higher quality, regardless of whether the objective quality difference justifies the price gap.</w:t>
      </w:r>
    </w:p>
    <w:p w14:paraId="2B3C4D5D" w14:textId="77777777" w:rsidR="00E05E66" w:rsidRDefault="00000000" w:rsidP="004D5E8F">
      <w:r>
        <w:lastRenderedPageBreak/>
        <w:t xml:space="preserve">For the present study, Aaker’s perceived quality dimension is operationalized through the </w:t>
      </w:r>
      <w:r>
        <w:rPr>
          <w:i/>
        </w:rPr>
        <w:t>is_premium</w:t>
      </w:r>
      <w:r>
        <w:t xml:space="preserve"> variable, defined as whether a product’s average price exceeds its subcategory median price. This operationalization deliberately uses price positioning as a proxy for perceived quality, consistent with Aaker’s (1991) argument that price is both a signal of quality and a consequence of it. The circularity is acknowledged: using price to define a regressor in a price regression introduces a mechanical correlation. However, the variable captures </w:t>
      </w:r>
      <w:r>
        <w:rPr>
          <w:b/>
        </w:rPr>
        <w:t>price-tier positioning</w:t>
      </w:r>
      <w:r>
        <w:t xml:space="preserve"> (a structural characteristic of the product’s market placement, rather than the dependent variable itself, and the subcategory median is computed across products, not across time. The econometric implications of this design choice are discussed in Chapter 3.</w:t>
      </w:r>
    </w:p>
    <w:p w14:paraId="74B72FB1" w14:textId="553DA5F4" w:rsidR="00E05E66" w:rsidRDefault="00547099" w:rsidP="00AA3371">
      <w:pPr>
        <w:pStyle w:val="Heading3"/>
        <w:numPr>
          <w:ilvl w:val="2"/>
          <w:numId w:val="35"/>
        </w:numPr>
      </w:pPr>
      <w:bookmarkStart w:id="13" w:name="_Toc227431471"/>
      <w:r>
        <w:t>Customer-Based Brand Equity</w:t>
      </w:r>
      <w:bookmarkEnd w:id="13"/>
    </w:p>
    <w:p w14:paraId="32AD8CEB" w14:textId="2C51FDF4" w:rsidR="00E05E66" w:rsidRPr="005A173F" w:rsidRDefault="00000000" w:rsidP="004D5E8F">
      <w:pPr>
        <w:pStyle w:val="NoIndent"/>
      </w:pPr>
      <w:r>
        <w:t>Building on Aaker’s perceived-quality dimension, Keller’s (1993) Customer-Based Brand Equity (CBBE) model introduces a second, awareness-centred dimension of brand equity, defined as the differential effect that brand knowledge has on consumer response to the marketing of a product. Brand knowledge, in Keller’s framework, consists of two components: brand awareness and brand image. Brand awareness refers to the strength of the brand node in memory (the consumer’s ability to identify the brand under different conditions). Keller further decomposes awareness into brand recognition (can the consumer identify the brand when exposed to it?) and brand recall (can the consumer retrieve the brand from memory when given the product category as a cue?). Brand image, by contrast, refers to the set of associations linked to the brand in the consumer’s memory: their type, favorability, strength, and uniqueness.</w:t>
      </w:r>
    </w:p>
    <w:p w14:paraId="4703D156" w14:textId="77777777" w:rsidR="00E05E66" w:rsidRPr="005A173F" w:rsidRDefault="00000000" w:rsidP="004D5E8F">
      <w:r>
        <w:t xml:space="preserve">The CBBE model predicts that brand awareness alone can generate positive consumer response: a brand that is recognized on the shelf benefits from familiarity, reduced perceived risk, and inclusion in the consideration set. High awareness does not, however, guarantee a price premium; this depends on the favorability of the brand’s image associations. A nationally distributed brand that consumers readily recognize but associate with economy positioning (a “Household Giant” in the </w:t>
      </w:r>
      <w:r>
        <w:lastRenderedPageBreak/>
        <w:t>typology of this thesis) may command volume through availability rather than a per-unit price premium.</w:t>
      </w:r>
    </w:p>
    <w:p w14:paraId="7882B265" w14:textId="77777777" w:rsidR="00E05E66" w:rsidRDefault="00000000" w:rsidP="004D5E8F">
      <w:r>
        <w:t xml:space="preserve">For the present study, Keller’s awareness dimension is operationalized through the </w:t>
      </w:r>
      <w:r>
        <w:rPr>
          <w:i/>
        </w:rPr>
        <w:t>is_high_recognition</w:t>
      </w:r>
      <w:r>
        <w:t xml:space="preserve"> variable, which identifies products belonging to approximately 30 nationally distributed brands. These brands are characterized by high shelf presence across Vietnamese modern trade channels, a proxy consistent with Keller’s (1993) recognition construct. The brand list was curated through manual review of the product catalog and cross-referenced with market share data where available (see Chapter 3 for the full operationalization).</w:t>
      </w:r>
    </w:p>
    <w:p w14:paraId="3A242944" w14:textId="1AE37CD6" w:rsidR="00E05E66" w:rsidRDefault="00547099" w:rsidP="00AA3371">
      <w:pPr>
        <w:pStyle w:val="Heading3"/>
        <w:numPr>
          <w:ilvl w:val="2"/>
          <w:numId w:val="35"/>
        </w:numPr>
      </w:pPr>
      <w:bookmarkStart w:id="14" w:name="_Toc227431473"/>
      <w:r>
        <w:t>The Four-Quadrant Brand Positioning Typology</w:t>
      </w:r>
      <w:bookmarkEnd w:id="14"/>
    </w:p>
    <w:p w14:paraId="184FDCD0" w14:textId="77777777" w:rsidR="00E05E66" w:rsidRDefault="00000000" w:rsidP="004D5E8F">
      <w:pPr>
        <w:pStyle w:val="NoIndent"/>
      </w:pPr>
      <w:r>
        <w:t xml:space="preserve">By crossing Keller’s (1993) awareness dimension with Aaker’s (1991) perceived quality dimension, this thesis constructs a </w:t>
      </w:r>
      <w:r>
        <w:rPr>
          <w:b/>
        </w:rPr>
        <w:t>four-quadrant market positioning typology</w:t>
      </w:r>
      <w:r>
        <w:t xml:space="preserve"> that decomposes the conventional single “brand premium” into three separable empirical questions:</w:t>
      </w:r>
    </w:p>
    <w:p w14:paraId="4AD6D980" w14:textId="77777777" w:rsidR="00E05E66" w:rsidRDefault="00000000" w:rsidP="004D5E8F">
      <w:pPr>
        <w:pStyle w:val="NoIndent"/>
      </w:pPr>
      <w:r>
        <w:rPr>
          <w:b/>
        </w:rPr>
        <w:t xml:space="preserve">(1) Brand-name effect: </w:t>
      </w:r>
      <w:r>
        <w:t xml:space="preserve">Does having any identifiable brand name generate a price premium over generic (unbranded) products? This is captured by the </w:t>
      </w:r>
      <w:r>
        <w:rPr>
          <w:i/>
        </w:rPr>
        <w:t>is_branded</w:t>
      </w:r>
      <w:r>
        <w:t xml:space="preserve"> coefficient.</w:t>
      </w:r>
    </w:p>
    <w:p w14:paraId="2F62D759" w14:textId="77777777" w:rsidR="00E05E66" w:rsidRDefault="00000000" w:rsidP="004D5E8F">
      <w:pPr>
        <w:pStyle w:val="NoIndent"/>
      </w:pPr>
      <w:r>
        <w:rPr>
          <w:b/>
        </w:rPr>
        <w:t xml:space="preserve">(2) Quality-tier effect: </w:t>
      </w:r>
      <w:r>
        <w:t xml:space="preserve">Conditional on being branded, does premium price-tier positioning add an additional premium? This is captured by the </w:t>
      </w:r>
      <w:r>
        <w:rPr>
          <w:i/>
        </w:rPr>
        <w:t>is_premium</w:t>
      </w:r>
      <w:r>
        <w:t xml:space="preserve"> coefficient.</w:t>
      </w:r>
    </w:p>
    <w:p w14:paraId="7DEC2E9F" w14:textId="77777777" w:rsidR="00E05E66" w:rsidRDefault="00000000" w:rsidP="004D5E8F">
      <w:pPr>
        <w:pStyle w:val="NoIndent"/>
      </w:pPr>
      <w:r>
        <w:rPr>
          <w:b/>
        </w:rPr>
        <w:t xml:space="preserve">(3) Recognition effect: </w:t>
      </w:r>
      <w:r>
        <w:t xml:space="preserve">Conditional on being branded, does high consumer recognition add an additional premium? This is captured by the </w:t>
      </w:r>
      <w:r>
        <w:rPr>
          <w:i/>
        </w:rPr>
        <w:t>is_high_recognition</w:t>
      </w:r>
      <w:r>
        <w:t xml:space="preserve"> coefficient.</w:t>
      </w:r>
    </w:p>
    <w:p w14:paraId="68C579ED" w14:textId="77777777" w:rsidR="00E05E66" w:rsidRDefault="00000000" w:rsidP="004D5E8F">
      <w:r>
        <w:t xml:space="preserve">The resulting five product groups are: Generic (unbranded baseline), Local &amp; Value (branded, low recognition, non-premium), Household Giant (branded, high recognition, non-premium), Niche Professional (branded, low recognition, premium), and Prestige Leader (branded, high recognition, premium). These are encoded as hierarchical dummy variables in the regression specification. The hierarchical encoding means that the total estimated premium for any brand group is </w:t>
      </w:r>
      <w:r>
        <w:lastRenderedPageBreak/>
        <w:t>the sum of the applicable coefficients: for a Prestige Leader product, the total premium over Generic equals β(is_branded) + β(is_premium) + β(is_high_recognition).</w:t>
      </w:r>
    </w:p>
    <w:p w14:paraId="6743040F" w14:textId="77777777" w:rsidR="000602FC" w:rsidRDefault="00000000" w:rsidP="001F66C5">
      <w:pPr>
        <w:keepNext/>
        <w:ind w:firstLine="284"/>
      </w:pPr>
      <w:r>
        <w:rPr>
          <w:noProof/>
        </w:rPr>
        <w:drawing>
          <wp:inline distT="0" distB="0" distL="0" distR="0" wp14:anchorId="49360F62" wp14:editId="30E6A159">
            <wp:extent cx="5002569" cy="3966882"/>
            <wp:effectExtent l="0" t="0" r="1270" b="0"/>
            <wp:docPr id="1" name="Brand Positioning Map" descr="Brand positioning map: Keller (1993) brand recognition dimension crossed with Aaker (1991) perceived quality dimension, showing the four branded quadrants and example Vietnamese grocery brands in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and Positioning Map"/>
                    <pic:cNvPicPr/>
                  </pic:nvPicPr>
                  <pic:blipFill>
                    <a:blip r:embed="rId12"/>
                    <a:stretch>
                      <a:fillRect/>
                    </a:stretch>
                  </pic:blipFill>
                  <pic:spPr>
                    <a:xfrm>
                      <a:off x="0" y="0"/>
                      <a:ext cx="5020735" cy="3981287"/>
                    </a:xfrm>
                    <a:prstGeom prst="rect">
                      <a:avLst/>
                    </a:prstGeom>
                  </pic:spPr>
                </pic:pic>
              </a:graphicData>
            </a:graphic>
          </wp:inline>
        </w:drawing>
      </w:r>
    </w:p>
    <w:p w14:paraId="6B5D4604" w14:textId="198E106C" w:rsidR="00127772" w:rsidRDefault="000602FC" w:rsidP="000602FC">
      <w:pPr>
        <w:pStyle w:val="Caption"/>
      </w:pPr>
      <w:bookmarkStart w:id="15" w:name="_Toc227431574"/>
      <w:r>
        <w:t xml:space="preserve">Figure </w:t>
      </w:r>
      <w:r w:rsidR="00521102">
        <w:rPr>
          <w:lang w:val="vi-VN"/>
        </w:rPr>
        <w:t>1</w:t>
      </w:r>
      <w:r>
        <w:t>.</w:t>
      </w:r>
      <w:r>
        <w:fldChar w:fldCharType="begin"/>
      </w:r>
      <w:r>
        <w:instrText xml:space="preserve"> SEQ Figure \* ARABIC \s 1 </w:instrText>
      </w:r>
      <w:r>
        <w:fldChar w:fldCharType="separate"/>
      </w:r>
      <w:r>
        <w:rPr>
          <w:noProof/>
        </w:rPr>
        <w:t>1</w:t>
      </w:r>
      <w:r>
        <w:fldChar w:fldCharType="end"/>
      </w:r>
      <w:r>
        <w:rPr>
          <w:lang w:val="vi-VN"/>
        </w:rPr>
        <w:t>: Brand positioning map constructed from Keller’s (1993) brand recognition and Aaker’s (1991) perceived quality dimensions.</w:t>
      </w:r>
      <w:bookmarkEnd w:id="15"/>
    </w:p>
    <w:p w14:paraId="03389615" w14:textId="69A7BA65" w:rsidR="00E05E66" w:rsidRDefault="00000000" w:rsidP="004D5E8F">
      <w:r>
        <w:t>Example brands shown in each quadrant are the six most frequently observed in the Winmart catalog; n counts denote the total number of distinct brands classified into each quadrant. Generic (unbranded) products sit outside the map.</w:t>
      </w:r>
    </w:p>
    <w:p w14:paraId="2CE243ED" w14:textId="77777777" w:rsidR="00E05E66" w:rsidRDefault="00000000" w:rsidP="004D5E8F">
      <w:r>
        <w:t xml:space="preserve">This decomposition is theoretically motivated by Kapferer’s (2008) argument that brand identity is multidimensional: brands differentiate along multiple facets simultaneously, and a single brand premium coefficient conceals the distinct contributions of awareness, quality positioning, and image associations. The four-quadrant typology is not a measure of brand equity in the Keller or Aaker sense; rather, it is a market positioning classification that operationalizes two dimensions </w:t>
      </w:r>
      <w:r>
        <w:lastRenderedPageBreak/>
        <w:t>of brand equity theory as observable product characteristics suitable for hedonic regression.</w:t>
      </w:r>
    </w:p>
    <w:p w14:paraId="7F549996" w14:textId="7B204DAF" w:rsidR="00E05E66" w:rsidRDefault="000E0A38" w:rsidP="00AA3371">
      <w:pPr>
        <w:pStyle w:val="Heading3"/>
        <w:numPr>
          <w:ilvl w:val="2"/>
          <w:numId w:val="35"/>
        </w:numPr>
      </w:pPr>
      <w:bookmarkStart w:id="16" w:name="_Toc227431474"/>
      <w:r>
        <w:t>Other Attribute Premiums: Origin, Quality Signals, and Versioning</w:t>
      </w:r>
      <w:bookmarkEnd w:id="16"/>
    </w:p>
    <w:p w14:paraId="6B951310" w14:textId="77777777" w:rsidR="00E05E66" w:rsidRPr="00D63463" w:rsidRDefault="00000000" w:rsidP="004D5E8F">
      <w:pPr>
        <w:pStyle w:val="NoIndent"/>
      </w:pPr>
      <w:r>
        <w:t xml:space="preserve">Beyond brand equity, the hedonic model includes several additional attributes whose premiums are grounded in the product differentiation literature. </w:t>
      </w:r>
      <w:r>
        <w:rPr>
          <w:b/>
        </w:rPr>
        <w:t>Import origin</w:t>
      </w:r>
      <w:r>
        <w:t xml:space="preserve"> (captured by the </w:t>
      </w:r>
      <w:r>
        <w:rPr>
          <w:i/>
        </w:rPr>
        <w:t>is_import</w:t>
      </w:r>
      <w:r>
        <w:t xml:space="preserve"> variable) is expected to generate a premium through country-of-origin associations. Schamel (2006) demonstrated that geographic origin constitutes an independent premium source in wine markets, separable from brand effects. In the Vietnamese context, imported food products are associated with higher quality standards and food safety practices (Mergenthaler et al., 2009), which should translate into a positive import premium.</w:t>
      </w:r>
    </w:p>
    <w:p w14:paraId="51094B84" w14:textId="77777777" w:rsidR="00E05E66" w:rsidRPr="00D63463" w:rsidRDefault="00000000" w:rsidP="004D5E8F">
      <w:r>
        <w:t>Health claims and freshness claims are credence attributes in the sense of Darby and Karni (1973): consumers cannot verify “organic,” “sugar-free,” or “pesticide-free” claims even after consumption. The premiums associated with these claims are sustained by trust in the labelling system and regulatory enforcement, not by direct experience. As argued in Section 1.2, this trust-based foundation generates a prediction for the promotional erosion analysis: credence premiums should be relatively sticky across the marked-price and final-price specifications.</w:t>
      </w:r>
    </w:p>
    <w:p w14:paraId="6CA2E6C9" w14:textId="77777777" w:rsidR="00E05E66" w:rsidRPr="00D63463" w:rsidRDefault="00000000" w:rsidP="004D5E8F">
      <w:r>
        <w:t>Finally, the role of promotional pricing in this thesis draws on Varian’s (1997) framework of versioning and quality discrimination. Varian argues that firms offer different quality tiers of the same product to segment consumers by willingness to pay, and that temporal price variation (sales, promotions) serves as a form of intertemporal price discrimination. In this framework, promotional discounts are not random noise but a strategic tool used by the retailer to attract price-sensitive consumers without permanently lowering the price for less price-sensitive buyers. The dual-price design of this thesis captures one dimension of this strategy: the gap between the marked price (signalling the product’s intended positioning) and the final price (reflecting the retailer’s competitive or promotional adjustment).</w:t>
      </w:r>
    </w:p>
    <w:p w14:paraId="407C9312" w14:textId="374ECF11" w:rsidR="00E05E66" w:rsidRDefault="00000000" w:rsidP="004D5E8F">
      <w:r>
        <w:lastRenderedPageBreak/>
        <w:t>MacDonald (2000) adds a temporal dimension by documenting counter-cyclical pricing patterns in food retail: during high-demand periods, some retailers increase promotional intensity on traffic-driving categories while maintaining or raising prices on less elastic items. This pattern is potentially relevant to the Tết holiday period (February 17, 2026) that falls within the observation window of this thesis, and is revisited in the discussion of results in Chapter 4.</w:t>
      </w:r>
    </w:p>
    <w:p w14:paraId="06230284" w14:textId="6279878E" w:rsidR="00E05E66" w:rsidRDefault="00000000" w:rsidP="00AA3371">
      <w:pPr>
        <w:pStyle w:val="Heading2"/>
        <w:numPr>
          <w:ilvl w:val="1"/>
          <w:numId w:val="35"/>
        </w:numPr>
      </w:pPr>
      <w:bookmarkStart w:id="17" w:name="_Toc227431475"/>
      <w:r>
        <w:t>Online retail pricing and web-scraped price data</w:t>
      </w:r>
      <w:bookmarkEnd w:id="17"/>
    </w:p>
    <w:p w14:paraId="082447CA" w14:textId="77777777" w:rsidR="00E05E66" w:rsidRPr="00D63463" w:rsidRDefault="00000000" w:rsidP="004D5E8F">
      <w:pPr>
        <w:pStyle w:val="NoIndent"/>
      </w:pPr>
      <w:r>
        <w:t>The empirical validity of this thesis rests on a premise that warrants explicit justification: that prices observed on an online grocery platform are economically meaningful and reflect the same pricing decisions that govern physical retail. This section reviews the evidence supporting this premise.</w:t>
      </w:r>
    </w:p>
    <w:p w14:paraId="72E2CEF2" w14:textId="77777777" w:rsidR="00E05E66" w:rsidRPr="00D63463" w:rsidRDefault="00000000" w:rsidP="004D5E8F">
      <w:r>
        <w:t>Cavallo (2017) provides the most comprehensive evidence to date. In a large-scale comparison of online and offline prices across 56 countries and 10 major multi-channel retailers, Cavallo found that 72 percent of identical products carry identical prices in both channels. Online prices are not a distorted artefact of a separate digital market; they reflect the same underlying pricing strategy applied across channels. For multi-channel retailers like Winmart, which operates both physical stores and an online platform, this evidence suggests that the online prices scraped in this thesis are representative of the retailer’s overall pricing behavior, not a channel-specific anomaly.</w:t>
      </w:r>
    </w:p>
    <w:p w14:paraId="022A0D75" w14:textId="17A7D12D" w:rsidR="00E05E66" w:rsidRPr="00D63463" w:rsidRDefault="00000000" w:rsidP="004D5E8F">
      <w:r>
        <w:t>Schipmann and Qaim (2011) provide direct support for the single-retailer design adopted in this thesis. They show that retail format creates systematic price variation in Southeast Asian food markets: different retail formats (wet markets, modern supermarkets, premium specialty stores) carry structurally different price levels that reflect format-level factors (rent, branding, customer base) rather than product attributes. Mixing retail formats in a single hedonic analysis would therefore confound format premiums with attribute premiums. This thesis eliminates that source of bias by drawing all observations from one retailer, at the cost of limiting external validity to the modern trade segment (a trade-off discussed further in Chapter 4).</w:t>
      </w:r>
    </w:p>
    <w:p w14:paraId="2252F86E" w14:textId="3D573C33" w:rsidR="00E05E66" w:rsidRPr="00D63463" w:rsidRDefault="00000000" w:rsidP="004D5E8F">
      <w:r>
        <w:lastRenderedPageBreak/>
        <w:t>From a measurement perspective, Hülten (2002) argues that daily price data avoids the temporal aggregation bias inherent in monthly or quarterly price statistics. Survey-based consumer price indices, for instance, aggregate prices over reporting periods and across outlets, smoothing out the within-period promotional dynamics that are central to this thesis. The 88-day daily panel used here captures the full trajectory of promotional pricing, the introduction, duration, and removal of discounts, that monthly data would average away.</w:t>
      </w:r>
    </w:p>
    <w:p w14:paraId="64114CE8" w14:textId="52B436AE" w:rsidR="00E05E66" w:rsidRDefault="00000000" w:rsidP="004D5E8F">
      <w:r>
        <w:t>In the Vietnamese context, Singh et al. (2020) find that price transparency is a key driver of digital grocery store adoption, implying that the prices displayed on the platform are taken seriously by consumers as decision inputs. Building on this, Tran et al. (2025) document that Vietnamese online grocery shoppers are price-aware and comparison-oriented, actively using platform features to compare prices across products. Together these findings suggest that the dual-price display observed on Winmart (marked price alongside final price) is not merely decorative but serves a genuine informational function for consumers.</w:t>
      </w:r>
    </w:p>
    <w:p w14:paraId="06C052ED" w14:textId="53AD77E9" w:rsidR="00E05E66" w:rsidRDefault="000602FC" w:rsidP="00AA3371">
      <w:pPr>
        <w:pStyle w:val="Heading2"/>
        <w:numPr>
          <w:ilvl w:val="1"/>
          <w:numId w:val="35"/>
        </w:numPr>
      </w:pPr>
      <w:r>
        <w:rPr>
          <w:lang w:val="vi-VN"/>
        </w:rPr>
        <w:t xml:space="preserve"> </w:t>
      </w:r>
      <w:bookmarkStart w:id="18" w:name="_Toc227431476"/>
      <w:r>
        <w:t>Vietnamese food market context and research gap</w:t>
      </w:r>
      <w:bookmarkEnd w:id="18"/>
    </w:p>
    <w:p w14:paraId="1B39FE21" w14:textId="77777777" w:rsidR="00E05E66" w:rsidRPr="00D63463" w:rsidRDefault="00000000" w:rsidP="004D5E8F">
      <w:pPr>
        <w:pStyle w:val="NoIndent"/>
      </w:pPr>
      <w:r>
        <w:t>Vietnam’s food retail landscape has undergone a structural transformation over the past two decades. The traditional wet market, which once accounted for the vast majority of food purchases, is being progressively supplemented by modern trade channels (supermarkets, convenience stores, and their online extensions), particularly in urban areas (Bairagi et al., 2020). This transition has been accompanied by a shift from commodity-based pricing, where products are largely undifferentiated, to attribute-based pricing, where brand identity, origin labelling, and quality certifications increasingly determine what consumers pay. It is precisely this environment, where product differentiation and attribute-based premiums are actively emerging, that makes hedonic price decomposition most analytically informative.</w:t>
      </w:r>
    </w:p>
    <w:p w14:paraId="1AD6FC07" w14:textId="66A28E7F" w:rsidR="00E05E66" w:rsidRPr="00D63463" w:rsidRDefault="00000000" w:rsidP="004D5E8F">
      <w:r>
        <w:t xml:space="preserve">Several studies provide context for consumer behavior in Vietnamese food markets. Mergenthaler, Weinberger, and Qaim (2009) found that consumers in Hanoi are willing to pay premiums of up to 60 percent for food safety attributes, </w:t>
      </w:r>
      <w:r>
        <w:lastRenderedPageBreak/>
        <w:t>particularly low pesticide residues and traceable origin. Food safety is consistently identified as the single most valued quality dimension in Vietnamese food markets, reflecting widespread public concern about pesticide contamination and food adulteration.</w:t>
      </w:r>
    </w:p>
    <w:p w14:paraId="448F4952" w14:textId="191B55B1" w:rsidR="00E05E66" w:rsidRPr="00D63463" w:rsidRDefault="0038499A" w:rsidP="004D5E8F">
      <w:r>
        <w:rPr>
          <w:lang w:val="vi-VN"/>
        </w:rPr>
        <w:t>Trinh</w:t>
      </w:r>
      <w:r>
        <w:t xml:space="preserve"> et al. (</w:t>
      </w:r>
      <w:r>
        <w:rPr>
          <w:lang w:val="vi-VN"/>
        </w:rPr>
        <w:t>2020</w:t>
      </w:r>
      <w:r>
        <w:t>) examined supermarket purchasing behavior and found that quality perception dominates price sensitivity in Vietnamese consumers’ food choices. Consumers use brand and origin signals as quality proxies, a finding consistent with the theoretical predictions of Aaker’s (1991) perceived quality framework and with the inclusion of brand and import variables in the hedonic specification of this thesis.</w:t>
      </w:r>
    </w:p>
    <w:p w14:paraId="3C4D5E6A" w14:textId="77777777" w:rsidR="00E05E66" w:rsidRPr="00D63463" w:rsidRDefault="00000000" w:rsidP="004D5E8F">
      <w:r>
        <w:t>Most recently, Bell et al. (2021) demonstrated that food values in peri-urban Hanoi vary systematically by product category: safety concerns are strongest for primary ingredients (rice, vegetables, meat) and weaker for processed convenience foods. This category-level heterogeneity refines both the Mergenthaler et al. (2009) food-safety premium and the Trinh et al. (2020) quality-over-price finding, and directly motivates the per-category regression analysis in Chapter 4.</w:t>
      </w:r>
    </w:p>
    <w:p w14:paraId="444B09BC" w14:textId="77777777" w:rsidR="00E05E66" w:rsidRDefault="00000000" w:rsidP="004D5E8F">
      <w:pPr>
        <w:pStyle w:val="NoIndent"/>
      </w:pPr>
      <w:r>
        <w:t>Despite this growing body of work on Vietnamese food markets, three specific research gaps remain unaddressed.</w:t>
      </w:r>
    </w:p>
    <w:p w14:paraId="0DC15867" w14:textId="77777777" w:rsidR="00E05E66" w:rsidRDefault="00000000" w:rsidP="004D5E8F">
      <w:pPr>
        <w:pStyle w:val="NoIndent"/>
      </w:pPr>
      <w:r>
        <w:rPr>
          <w:b/>
        </w:rPr>
        <w:t xml:space="preserve">Gap 1: No hedonic decomposition of Vietnamese grocery prices. </w:t>
      </w:r>
      <w:r>
        <w:t>Existing Vietnamese food pricing studies rely on stated-preference methods (willingness-to-pay surveys, choice experiments) or examine single commodities at the farm-gate level. No published study applies a revealed-preference hedonic framework to actual retail prices across multiple food categories in Vietnamese markets.</w:t>
      </w:r>
    </w:p>
    <w:p w14:paraId="4D69187F" w14:textId="77777777" w:rsidR="00E05E66" w:rsidRDefault="00000000" w:rsidP="004D5E8F">
      <w:pPr>
        <w:pStyle w:val="NoIndent"/>
      </w:pPr>
      <w:r>
        <w:rPr>
          <w:b/>
        </w:rPr>
        <w:t xml:space="preserve">Gap 2: No multi-category food hedonic study. </w:t>
      </w:r>
      <w:r>
        <w:t>The broader food hedonic literature is dominated by single-commodity analyses: wine, rice, milk, organic vegetables. No prior study estimates hedonic price functions across multiple food categories simultaneously, which prevents researchers from comparing how the implicit market value of a given attribute varies across structurally different product types.</w:t>
      </w:r>
    </w:p>
    <w:p w14:paraId="53DD9900" w14:textId="77777777" w:rsidR="00E05E66" w:rsidRPr="00D63463" w:rsidRDefault="00000000" w:rsidP="004D5E8F">
      <w:pPr>
        <w:pStyle w:val="NoIndent"/>
      </w:pPr>
      <w:r>
        <w:rPr>
          <w:b/>
        </w:rPr>
        <w:lastRenderedPageBreak/>
        <w:t xml:space="preserve">Gap 3: No dual-price design in food hedonics. </w:t>
      </w:r>
      <w:r>
        <w:t>While the distinction between list (sticker) prices and transaction (checkout) prices has been exploited in housing markets (Haurin et al., 2010; Knight, 2002) and automobile markets (Court, 1939), no prior food hedonic study uses the dual-price structure to measure the extent to which promotional pricing erodes attribute premiums at the point of sale. The present thesis addresses all three gaps by combining a multi-category hedonic design with a dual-price estimation strategy on web-scraped Vietnamese online grocery data.</w:t>
      </w:r>
    </w:p>
    <w:p w14:paraId="77437F2C" w14:textId="77777777" w:rsidR="00E05E66" w:rsidRDefault="00000000" w:rsidP="004D5E8F">
      <w:r>
        <w:t>These gaps define the contribution of this thesis. The following chapter presents the methodological framework (the hedonic price model, functional form selection, dual-price design, and brand positioning typology) and justifies each methodological choice against alternative approaches.</w:t>
      </w:r>
    </w:p>
    <w:p w14:paraId="7372A395" w14:textId="77777777" w:rsidR="00E05E66" w:rsidRDefault="00000000" w:rsidP="004D5E8F">
      <w:r>
        <w:br w:type="page"/>
      </w:r>
    </w:p>
    <w:p w14:paraId="1747AA15" w14:textId="5D4EE9FB" w:rsidR="00E05E66" w:rsidRDefault="00000000" w:rsidP="004D5E8F">
      <w:pPr>
        <w:pStyle w:val="Heading1"/>
      </w:pPr>
      <w:r>
        <w:rPr>
          <w:lang w:val="vi-VN"/>
        </w:rPr>
        <w:lastRenderedPageBreak/>
        <w:br/>
      </w:r>
      <w:bookmarkStart w:id="19" w:name="_Toc227431477"/>
      <w:r>
        <w:t>METHODOLOGY</w:t>
      </w:r>
      <w:bookmarkEnd w:id="19"/>
    </w:p>
    <w:p w14:paraId="3354938A" w14:textId="18044A98" w:rsidR="00E05E66" w:rsidRDefault="00000000" w:rsidP="00AA3371">
      <w:pPr>
        <w:pStyle w:val="Heading2"/>
        <w:numPr>
          <w:ilvl w:val="1"/>
          <w:numId w:val="36"/>
        </w:numPr>
      </w:pPr>
      <w:r>
        <w:t xml:space="preserve"> </w:t>
      </w:r>
      <w:bookmarkStart w:id="20" w:name="_Toc227431478"/>
      <w:r>
        <w:t>Model selection: the hedonic price framework</w:t>
      </w:r>
      <w:bookmarkEnd w:id="20"/>
    </w:p>
    <w:p w14:paraId="4EACD98B" w14:textId="77777777" w:rsidR="00E05E66" w:rsidRDefault="00000000" w:rsidP="004D5E8F">
      <w:r>
        <w:t xml:space="preserve">Chapter 2 concluded three things that shape the methodology used here. </w:t>
      </w:r>
      <w:r>
        <w:rPr>
          <w:i/>
          <w:iCs/>
        </w:rPr>
        <w:t>First</w:t>
      </w:r>
      <w:r>
        <w:t xml:space="preserve">, hedonic price analysis is the natural framework for recovering attribute-level implicit prices from observed food prices, and the first-stage hedonic function is interpretable as an equilibrium price schedule rather than a structural demand or supply curve. </w:t>
      </w:r>
      <w:r>
        <w:rPr>
          <w:i/>
          <w:iCs/>
        </w:rPr>
        <w:t>Second</w:t>
      </w:r>
      <w:r>
        <w:t xml:space="preserve">, brand equity theory supplies two observable dimensions (recognition and perceived quality) along which any branded premium should vary, and these can be encoded directly into a regression. </w:t>
      </w:r>
      <w:r>
        <w:rPr>
          <w:i/>
          <w:iCs/>
        </w:rPr>
        <w:t>Third</w:t>
      </w:r>
      <w:r>
        <w:t>, web-scraped prices from a single multi-channel retailer carry enough information content, and enough insulation from retail-format confounds, to sustain such an analysis. Building on these conclusions, this chapter sets out the specific methodological choices that operationalise a dual-price hedonic design for Vietnamese online grocery data.</w:t>
      </w:r>
    </w:p>
    <w:p w14:paraId="58227D1D" w14:textId="77777777" w:rsidR="00E05E66" w:rsidRDefault="00000000" w:rsidP="004D5E8F">
      <w:r>
        <w:t>Consistent with the first-stage interpretation established in Chapter 2 (Ekeland, Heckman, and Nesheim, 2004), the coefficients recovered here describe the equilibrium price architecture of Winmart’s online grocery platform: how much more (or less) the market charges for branded versus generic products, imported versus domestic goods, or products carrying health claims versus those without. They are not estimates of consumer willingness to pay or retailer cost structures. This distinction carries directly into the dual-price design developed in Section 2.3, which documents how the price architecture shifts between two observable price points rather than estimating a causal mechanism.</w:t>
      </w:r>
    </w:p>
    <w:p w14:paraId="3E26B6A6" w14:textId="77777777" w:rsidR="00E05E66" w:rsidRDefault="00000000" w:rsidP="004D5E8F">
      <w:r>
        <w:t xml:space="preserve">The choice of hedonic regression over competing frameworks reflects the structure of the available data and the nature of the research question. Discrete choice models (multinomial logit, mixed logit) recover willingness to pay from observed purchase decisions, but they require information on which product each consumer actually selected from the available alternatives, along with the attributes and prices of the products not chosen. Web-scraped data contains only listed prices </w:t>
      </w:r>
      <w:r>
        <w:lastRenderedPageBreak/>
        <w:t>and product descriptions. With no purchase quantities, no market shares, and no revealed choice sets, a discrete-choice estimator cannot be identified. The research question also concerns the structure of listed prices rather than consumer substitution patterns, so the welfare advantages of discrete choice do not actually apply here. By contrast, the hedonic framework requires only the information that web-scraped data already supplies: a panel of prices and a vector of product attributes. This alignment between data structure and estimator is the central reason hedonic regression is the right tool for this specific project, not merely a default one.</w:t>
      </w:r>
    </w:p>
    <w:p w14:paraId="6E39D478" w14:textId="6F30D0F5" w:rsidR="00E05E66" w:rsidRDefault="00000000" w:rsidP="004D5E8F">
      <w:r>
        <w:t>Machine learning methods such as random forests and gradient boosting offer a second alternative, and they have attracted considerable attention in applied pricing research for their ability to capture nonlinear interactions and achieve high predictive accuracy. When compared directly with hedonic OLS on prediction benchmarks, the evidence is by now substantial and mostly one-sided. In a systematic review of twenty-three hedonic pricing studies, Valier (2024) found random forest to be the top-performing method in fourteen of them. Similarly, Fonseca, Jardim, and de Castro Neto (2023) ranked random forest above both artificial neural networks and hedonic OLS for Lisbon housing prices, while Cafarella, Crone, Keaveney, O’Brien, and Tierney (2023) showed that machine-learning hedonic imputation is now viable for official consumer price index construction.</w:t>
      </w:r>
    </w:p>
    <w:p w14:paraId="6F0BF9A1" w14:textId="77777777" w:rsidR="00797006" w:rsidRDefault="00000000" w:rsidP="004D5E8F">
      <w:pPr>
        <w:rPr>
          <w:lang w:val="vi-VN"/>
        </w:rPr>
      </w:pPr>
      <w:r>
        <w:t xml:space="preserve">The same comparative literature, however, draws a sharp line on interpretability. Machine learning wins on predictive accuracy (measured by root mean squared error, mean absolute error, or out-of-sample R-squared) but loses on the stable parametric interpretation of implicit prices that this thesis needs. Knowing that a model predicts prices accurately does not answer whether brand-name premiums survive promotional discounting. That question requires the magnitude, direction, and statistical significance of each attribute’s contribution to price. More importantly, the erosion metric central to this thesis (the change in a coefficient between the marked-price and final-price specifications) is only meaningful when coefficients are on a stable parametric scale that permits direct comparison across </w:t>
      </w:r>
      <w:r>
        <w:lastRenderedPageBreak/>
        <w:t>two regressions. A random-forest variable-importance score does not share that property: it reflects a model-specific split-reduction metric, not a cardinal implicit price. For the dual-price research question specifically, therefore, hedonic regression is not merely a reasonable default; it is the only framework among those reviewed that produces directly comparable attribute-level coefficients for the marked and final price equations. Machine learning is retained only in a supplementary role in this study: a decision-tree analysis validates the brand positioning typology described in Section 2.4.</w:t>
      </w:r>
    </w:p>
    <w:p w14:paraId="76F34E5B" w14:textId="1638E42C" w:rsidR="00E05E66" w:rsidRDefault="00797006" w:rsidP="00AA3371">
      <w:pPr>
        <w:pStyle w:val="Heading2"/>
        <w:numPr>
          <w:ilvl w:val="1"/>
          <w:numId w:val="36"/>
        </w:numPr>
      </w:pPr>
      <w:bookmarkStart w:id="21" w:name="_Toc227431479"/>
      <w:r>
        <w:t>Functional form and estimation strategy</w:t>
      </w:r>
      <w:bookmarkEnd w:id="21"/>
    </w:p>
    <w:p w14:paraId="6F11E241" w14:textId="77777777" w:rsidR="00E05E66" w:rsidRDefault="00000000" w:rsidP="004D5E8F">
      <w:r>
        <w:t>The hedonic price equation takes a log-linear form, with the natural logarithm of the price per standardized unit as the dependent variable. Solid products are standardized to price per 100 grams, liquid products to price per 100 milliliters, and products sold by count (principally eggs) undergo a separate unit normalization procedure that recovers approximately 100 fresh-produce products that would otherwise be excluded. This standardization serves two purposes: it removes mechanical pack-size effects from the price variable, and it ensures that the estimated coefficients can be interpreted directly as approximate percentage premiums or discounts relative to the omitted category.</w:t>
      </w:r>
    </w:p>
    <w:p w14:paraId="1C21D8B8" w14:textId="77777777" w:rsidR="00E05E66" w:rsidRDefault="00000000" w:rsidP="004D5E8F">
      <w:r>
        <w:t>The model specification is as follows:</w:t>
      </w:r>
    </w:p>
    <w:p w14:paraId="5C580FE1" w14:textId="77777777" w:rsidR="002E7BDA" w:rsidRDefault="00000000" w:rsidP="002E7BDA">
      <w:pPr>
        <w:rPr>
          <w:lang w:val="vi-VN"/>
        </w:rPr>
      </w:pPr>
      <w:r>
        <w:t>ln(P/unit) = α + β₁·is_branded + β₂·is_premium + β₃·is_high_recognition + β₄·is_import + β₅·is_house_brand + β₆·ln(pack_size) + β₇·pack_count + β₈·has_health_claim + β₉·has_freshness_claim + β₁₀·name_length + γ·subcategory_FE + ε</w:t>
      </w:r>
      <w:r>
        <w:tab/>
      </w:r>
    </w:p>
    <w:p w14:paraId="5983BD1F" w14:textId="303F27FA" w:rsidR="00E05E66" w:rsidRDefault="00000000" w:rsidP="002E7BDA">
      <w:pPr>
        <w:jc w:val="right"/>
      </w:pPr>
      <w:r>
        <w:t>(</w:t>
      </w:r>
      <w:r>
        <w:rPr>
          <w:lang w:val="vi-VN"/>
        </w:rPr>
        <w:t>2</w:t>
      </w:r>
      <w:r>
        <w:t>.1)</w:t>
      </w:r>
    </w:p>
    <w:p w14:paraId="2DFB2388" w14:textId="77777777" w:rsidR="00E05E66" w:rsidRDefault="00000000" w:rsidP="004D5E8F">
      <w:r>
        <w:t xml:space="preserve">where </w:t>
      </w:r>
      <w:r>
        <w:rPr>
          <w:i/>
        </w:rPr>
        <w:t>ln(P/unit)</w:t>
      </w:r>
      <w:r>
        <w:t xml:space="preserve"> is the natural logarithm of the price per standardized unit for each product (in grams, millilitres, or count, as appropriate); </w:t>
      </w:r>
      <w:r>
        <w:rPr>
          <w:i/>
        </w:rPr>
        <w:t>α</w:t>
      </w:r>
      <w:r>
        <w:t xml:space="preserve"> is the intercept, representing the baseline log-price of an unbranded (Generic) product in the reference subcategory; </w:t>
      </w:r>
      <w:r>
        <w:rPr>
          <w:i/>
        </w:rPr>
        <w:t>β₁</w:t>
      </w:r>
      <w:r>
        <w:t xml:space="preserve"> through </w:t>
      </w:r>
      <w:r>
        <w:rPr>
          <w:i/>
        </w:rPr>
        <w:t>β₁₀</w:t>
      </w:r>
      <w:r>
        <w:t xml:space="preserve"> are the implicit percentage premiums associated with each of the ten product-level regressors listed in the equation; </w:t>
      </w:r>
      <w:r>
        <w:rPr>
          <w:i/>
        </w:rPr>
        <w:lastRenderedPageBreak/>
        <w:t>γ·subcategory_FE</w:t>
      </w:r>
      <w:r>
        <w:t xml:space="preserve"> denotes the vector of forty subcategory fixed-effect indicators with their corresponding coefficients, absorbing mean price differences across subcategories; and </w:t>
      </w:r>
      <w:r>
        <w:rPr>
          <w:i/>
        </w:rPr>
        <w:t>ε</w:t>
      </w:r>
      <w:r>
        <w:t xml:space="preserve"> is the product-level error term.</w:t>
      </w:r>
    </w:p>
    <w:p w14:paraId="168EE702" w14:textId="77777777" w:rsidR="00E05E66" w:rsidRDefault="00000000" w:rsidP="004D5E8F">
      <w:r>
        <w:t>The specification includes ten product-level regressors and forty subcategory fixed effects. The product-level variables fall into three groups: brand positioning indicators (is_branded, is_premium, is_high_recognition), product characteristics (is_import, is_house_brand, ln(pack_size), pack_count), and quality signals (has_health_claim, has_freshness_claim, name_length). The construction of brand positioning variables and their hierarchical encoding is detailed in Section 2.4. All product-level features are extracted from product names using a natural language processing pipeline developed for Vietnamese grocery text. The subcategory fixed effects absorb mean price differences across the forty subcategories, so that all coefficients are identified from within-subcategory variation, that is, from comparing products that compete on the same shelf.</w:t>
      </w:r>
    </w:p>
    <w:p w14:paraId="0340FFF6" w14:textId="77777777" w:rsidR="00E05E66" w:rsidRDefault="00000000" w:rsidP="004D5E8F">
      <w:r>
        <w:t>The log-linear functional form is standard in hedonic price analysis (Malpezzi, 2002; Costanigro &amp; McCluskey, 2011) and is consistent with the original Rosen (1974) framework. It accommodates the multiplicative nature of pricing (a brand premium is more naturally expressed as a percentage markup than as a fixed monetary amount), and it produces residuals that are more nearly homoskedastic than those from a linear specification. The log transformation of pack size captures the well-documented nonlinear relationship between package quantity and unit price.</w:t>
      </w:r>
    </w:p>
    <w:p w14:paraId="6FA837BD" w14:textId="77777777" w:rsidR="00E05E66" w:rsidRDefault="00000000" w:rsidP="004D5E8F">
      <w:r>
        <w:t xml:space="preserve">Estimation proceeds by pooled ordinary least squares with cluster-robust standard errors at the subcategory level, yielding forty clusters. The Breusch-Pagan test rejects the null hypothesis of homoskedasticity (p &lt; 0.01), confirming that conventional standard errors would be unreliable. Clustering at the subcategory level addresses both this heteroskedasticity and the within-subcategory correlation structure: products within the same subcategory share competitive intensity, supplier relationships, seasonal demand patterns, and category-management practices </w:t>
      </w:r>
      <w:r>
        <w:lastRenderedPageBreak/>
        <w:t>imposed by the retailer. Cluster-robust standard errors absorb these correlated unobservables without requiring explicit modeling of the dependence structure.</w:t>
      </w:r>
    </w:p>
    <w:p w14:paraId="236F306C" w14:textId="77777777" w:rsidR="00E05E66" w:rsidRDefault="00000000" w:rsidP="004D5E8F">
      <w:r>
        <w:t>The effective sample consists of approximately 2,203 products after applying two filters. A sparse product filter removes products observed on fewer than seven days (83 products, representing 3.6 percent of the initial catalog), guarding against transient listings and data artifacts that would distort time-averaged prices. A regex-based unit standardization procedure recovers approximately 100 fresh-produce products sold by kilogram with non-standard weight descriptions, products that would otherwise be dropped for lacking a parseable unit field.</w:t>
      </w:r>
    </w:p>
    <w:p w14:paraId="7BA152B5" w14:textId="77777777" w:rsidR="00E05E66" w:rsidRDefault="00000000" w:rsidP="004D5E8F">
      <w:r>
        <w:t xml:space="preserve">Three alternative estimation strategies were considered, and each was rejected for a reason that ultimately points back to OLS as the right tool for this particular design. </w:t>
      </w:r>
      <w:r>
        <w:rPr>
          <w:i/>
          <w:iCs/>
        </w:rPr>
        <w:t>The first</w:t>
      </w:r>
      <w:r>
        <w:t xml:space="preserve"> is the Box-Cox transformation, a family of power transformations that nests both the linear and log-linear specifications as special cases, allowing the data to select the optimal functional form through estimation of a parameter λ. The hedonic literature has debated this choice extensively. Goodman (1978) and Halvorsen and Pollakowski (1981) rejected linear functional forms in favor of Box-Cox, characterizing the linear specification as overly restrictive. However, evidence that Box-Cox materially outperforms the log-linear form is mixed. Cassel and Mendelsohn (1985) cautioned that the goodness-of-fit advantage of the Box-Cox transformation does not translate into better implicit price estimates. Spitzer (1978) and subsequent Monte Carlo work documented that the maximum likelihood estimators underlying Box-Cox exhibit substantial finite-sample bias, with Hessian-based standard errors that are unreliable. Formal specification tests (Davidson &amp; MacKinnon, 1985; Baltagi, 1997) have often failed to reject the log-linear form against Box-Cox alternatives. Beyond these general concerns, the Box-Cox approach introduces a specific complication for the dual-price design of this thesis. If the estimated λ differs between the marked-price and final-price specifications (which is plausible given the different distributional characteristics of sticker and checkout prices), the resulting coefficients would no longer be on the same scale, invalidating the erosion comparison that is central to this analysis. The </w:t>
      </w:r>
      <w:r>
        <w:lastRenderedPageBreak/>
        <w:t>log-linear form also has the practical advantage of producing directly interpretable percentage-premium coefficients, which the Box-Cox transformation does not guarantee for arbitrary values of λ.</w:t>
      </w:r>
    </w:p>
    <w:p w14:paraId="76EEE1C9" w14:textId="77777777" w:rsidR="00E05E66" w:rsidRDefault="00000000" w:rsidP="004D5E8F">
      <w:r>
        <w:rPr>
          <w:i/>
          <w:iCs/>
        </w:rPr>
        <w:t>The second alternative</w:t>
      </w:r>
      <w:r>
        <w:t xml:space="preserve"> is quantile regression, which estimates the relationship between covariates and the dependent variable at specified points of the conditional distribution, revealing whether attribute premiums differ for products at, say, the 75th percentile of price compared to the 25th percentile. Several studies have demonstrated the value of this approach in hedonic settings. Zietz, Zietz, and Sirmans (2008), Liao and Wang (2012), and Evangelista, Ramalho, and Aragón (2022) all found that ordinary least squares masks substantial heterogeneity in implicit prices across the price distribution, with some housing characteristics changing sign between the lower and upper quantiles. These findings confirm that quantile regression can reveal important distributional patterns that the conditional mean obscures. Nevertheless, quantile regression is better understood as complementary to OLS rather than as a substitute: it reveals which segments of the distribution drive the mean effect, but the mean effect itself remains the relevant summary when the research question concerns average premiums and their aggregate erosion between two price measures. The dual-price design already provides a richer comparison than single-price quantile analysis could deliver, and implementing quantile regression with forty subcategory fixed effects and cluster-robust inference would add substantial computational complexity without advancing the primary analytical objective. Quantile regression could be reported as a robustness check in future extensions but does not replace the OLS headline estimates.</w:t>
      </w:r>
    </w:p>
    <w:p w14:paraId="4558DBC6" w14:textId="77777777" w:rsidR="00E05E66" w:rsidRDefault="00000000" w:rsidP="004D5E8F">
      <w:r>
        <w:t xml:space="preserve">The third alternative involves panel fixed-effects and random-effects models, which are designed for data that track the same units over time. A product-level fixed-effects specification would control for all time-invariant characteristics of each product (its brand identity, country of origin, health claims, and every other stable attribute). These time-invariant attributes are precisely what the hedonic model seeks to estimate: product-level fixed effects would absorb the very variation that </w:t>
      </w:r>
      <w:r>
        <w:lastRenderedPageBreak/>
        <w:t>the research question asks to explain. The cross-sectional design, using each product’s time-averaged price over the observation window, is therefore the appropriate framework for asking which attributes explain price differences across products rather than price changes within products. That said, the panel hedonic literature does offer compelling results that deserve acknowledgment. Francke and van de Minne (2021) showed that adding property-level random effects to a hedonic model substantially improves out-of-sample prediction by absorbing time-invariant unobserved heterogeneity. Krsinich (2016) proved that the fixed-effects time-product-dummy (FEWS) index is equivalent to a fully interacted hedonic time-dummy index that includes all price-determining characteristics, even unobserved ones. Benkard and Bajari (2005) derived the bias from ignoring unobserved product characteristics (approximately 1.4 percent per year in their personal computer data) and showed that fixed-effects-style corrections eliminate most of it. The key condition for these approaches is sufficient within-product price variation across time; this direction is a viable extension for future work if panel depth permits it, but the cross-sectional objective of the present study calls for a different identification strategy. Read together, the three alternatives point toward the same conclusion: Box-Cox would break the cross-specification comparability on which the erosion metric depends, quantile regression answers a different question than the one posed here, and panel fixed effects would absorb exactly the attribute variation the hedonic analysis is designed to measure. Pooled OLS with a log-linear specification, subcategory fixed effects, and cluster-robust standard errors is therefore not a methodological default; it is the estimator that preserves the interpretability of coefficients, the comparability of coefficients across the marked-price and final-price equations, and the cross-sectional identification of attribute premiums that the research design requires.</w:t>
      </w:r>
    </w:p>
    <w:p w14:paraId="7CF4093A" w14:textId="0A1287FA" w:rsidR="00E05E66" w:rsidRDefault="00000000" w:rsidP="00AA3371">
      <w:pPr>
        <w:pStyle w:val="Heading2"/>
        <w:numPr>
          <w:ilvl w:val="1"/>
          <w:numId w:val="36"/>
        </w:numPr>
      </w:pPr>
      <w:bookmarkStart w:id="22" w:name="_Toc227431480"/>
      <w:r>
        <w:t>Dual-price design</w:t>
      </w:r>
      <w:bookmarkEnd w:id="22"/>
    </w:p>
    <w:p w14:paraId="3912EF28" w14:textId="77777777" w:rsidR="00E05E66" w:rsidRDefault="00000000" w:rsidP="004D5E8F">
      <w:r>
        <w:t xml:space="preserve">The methodological contribution of this thesis lies in the dual-price design, which exploits the institutional structure of online grocery pricing to examine how promotional strategies interact with product attribute premiums. Winmart’s online </w:t>
      </w:r>
      <w:r>
        <w:lastRenderedPageBreak/>
        <w:t>platform publishes two prices for every product simultaneously: a marked price (the sticker or original price displayed to consumers as the reference point) and a final price (the actual checkout price after all applied promotions). When the marked price exceeds the final price, the product is on promotion, and the gap between the two prices represents the observable promotional discount. This dual-price structure is captured at the point of data collection without requiring any matching, imputation, or retrospective identification of promotional events.</w:t>
      </w:r>
    </w:p>
    <w:p w14:paraId="266D9964" w14:textId="77777777" w:rsidR="00E05E66" w:rsidRDefault="00000000" w:rsidP="004D5E8F">
      <w:r>
        <w:t>The identical hedonic specification described in Section 2.2 is estimated twice, each time with a different dependent variable. Specification A uses the natural logarithm of the marked price per standardized unit as the dependent variable, recovering what might be termed sticker-price premiums: the implicit attribute valuations that the retailer signals on the shelf. Specification B uses the natural logarithm of the final price per standardized unit, recovering checkout-price premiums: the implicit attribute valuations embedded in what the consumer actually pays. Because both specifications use the same sample of products and the same set of regressors, the resulting coefficient estimates are directly comparable.</w:t>
      </w:r>
    </w:p>
    <w:p w14:paraId="55A24C39" w14:textId="77777777" w:rsidR="00E05E66" w:rsidRDefault="00000000" w:rsidP="004D5E8F">
      <w:r>
        <w:t>The interpretive logic is straightforward. If a coefficient is larger in Specification A than in Specification B, promotional pricing is eroding that attribute’s premium: the sticker-price signals a larger markup for the attribute than consumers actually pay at checkout. If a coefficient remains stable across the two specifications, the premium survives the promotional cycle intact. If a coefficient is larger in Specification B than in Specification A, promotions are amplifying that attribute’s advantage (an outcome that, while counterintuitive, can arise when the retailer strategically discounts competing products more heavily than the focal attribute group).</w:t>
      </w:r>
    </w:p>
    <w:p w14:paraId="4E52F7B4" w14:textId="77777777" w:rsidR="00E05E66" w:rsidRDefault="00000000" w:rsidP="004D5E8F">
      <w:r>
        <w:t>To formalize this comparison, an erosion metric is defined as:</w:t>
      </w:r>
    </w:p>
    <w:p w14:paraId="6D307FA1" w14:textId="23A61C4A" w:rsidR="00547099" w:rsidRDefault="00000000" w:rsidP="002E7BDA">
      <w:pPr>
        <w:jc w:val="center"/>
        <w:rPr>
          <w:lang w:val="vi-VN"/>
        </w:rPr>
      </w:pPr>
      <w:r>
        <w:t>Erosion (%) = (β</w:t>
      </w:r>
      <w:r>
        <w:rPr>
          <w:sz w:val="20"/>
          <w:szCs w:val="20"/>
          <w:vertAlign w:val="subscript"/>
        </w:rPr>
        <w:t>marked</w:t>
      </w:r>
      <w:r>
        <w:t xml:space="preserve"> − β</w:t>
      </w:r>
      <w:r>
        <w:rPr>
          <w:sz w:val="20"/>
          <w:szCs w:val="20"/>
          <w:vertAlign w:val="subscript"/>
        </w:rPr>
        <w:t>final</w:t>
      </w:r>
      <w:r>
        <w:t>) / β</w:t>
      </w:r>
      <w:r>
        <w:rPr>
          <w:sz w:val="20"/>
          <w:szCs w:val="20"/>
          <w:vertAlign w:val="subscript"/>
        </w:rPr>
        <w:t>marked</w:t>
      </w:r>
      <w:r>
        <w:t xml:space="preserve"> × 100</w:t>
      </w:r>
    </w:p>
    <w:p w14:paraId="5FF59BCA" w14:textId="46C3E40F" w:rsidR="00E05E66" w:rsidRPr="00547099" w:rsidRDefault="00547099" w:rsidP="002E7BDA">
      <w:pPr>
        <w:jc w:val="right"/>
        <w:rPr>
          <w:lang w:val="vi-VN"/>
        </w:rPr>
      </w:pPr>
      <w:r>
        <w:rPr>
          <w:lang w:val="vi-VN"/>
        </w:rPr>
        <w:t>(2.2)</w:t>
      </w:r>
    </w:p>
    <w:p w14:paraId="6C6687B2" w14:textId="6EA1C574" w:rsidR="00E05E66" w:rsidRDefault="00000000" w:rsidP="004D5E8F">
      <w:r>
        <w:lastRenderedPageBreak/>
        <w:t xml:space="preserve">A positive erosion value indicates that the premium shrinks from shelf to checkout; a negative value indicates that the premium grows. This metric provides a standardized basis for comparing erosion across attributes with different coefficient magnitudes. Chapter </w:t>
      </w:r>
      <w:r>
        <w:rPr>
          <w:lang w:val="vi-VN"/>
        </w:rPr>
        <w:t>3</w:t>
      </w:r>
      <w:r>
        <w:t xml:space="preserve"> reports the estimated erosion values for each attribute and discusses their interpretation.</w:t>
      </w:r>
    </w:p>
    <w:p w14:paraId="3470A669" w14:textId="77777777" w:rsidR="00E05E66" w:rsidRDefault="00000000" w:rsidP="004D5E8F">
      <w:r>
        <w:t>A critical framing point must be emphasized. The dual-price design is descriptive, not causal. It documents the observable relationship between product attributes and prices at two stages of the retailer’s pricing pipeline (the price architecture). It does not identify the causal mechanism behind the retailer’s promotional decisions. As Varian (1997) argued in the context of versioning and price discrimination, differential discounting across product tiers reflects strategic retailer choices; the present analysis observes the revealed pricing logic but does not claim to explain why those choices were made. Whether the retailer erodes brand-name premiums as a deliberate traffic-driving strategy, as a response to competitive pressure, or through an algorithmic pricing rule is beyond the scope of what the data can establish.</w:t>
      </w:r>
    </w:p>
    <w:p w14:paraId="60ACCF74" w14:textId="77777777" w:rsidR="00E05E66" w:rsidRDefault="00000000" w:rsidP="004D5E8F">
      <w:r>
        <w:t xml:space="preserve">The dual-price approach was selected over two alternatives that might appear to address similar questions. </w:t>
      </w:r>
      <w:r>
        <w:rPr>
          <w:i/>
          <w:iCs/>
        </w:rPr>
        <w:t>The first</w:t>
      </w:r>
      <w:r>
        <w:t xml:space="preserve"> is a single-price hedonic model, which is the conventional approach in most hedonic studies, estimating attribute premiums using only the checkout price as the dependent variable. This would recover the final-price premiums but provide no information about whether those premiums differ from what the retailer signals at the shelf via the marked price. The central finding of this thesis (that promotional pricing erodes brand-name premiums but not price-tier premiums) depends entirely on the comparison of coefficients across both specifications, a comparison that a single-price model cannot produce. The relevance of incorporating both price measures finds support in the scanner-data literature. Fox and Syed (2016) demonstrated that excluding sale prices from consumer price index construction introduces substantial bias, and that even when sale prices are included, they are systematically under-weighted relative to their economic significance. Silver and Heravi (2004, 2002) made a related argument: </w:t>
      </w:r>
      <w:r>
        <w:lastRenderedPageBreak/>
        <w:t>matched-model approaches based on single observed prices systematically understate quality-driven price declines relative to hedonic approaches that exploit richer price information. The dual-price design of this study is consistent with this broader lesson: using both shelf and checkout prices recovers information about the discount margin that a single-price specification cannot identify.</w:t>
      </w:r>
    </w:p>
    <w:p w14:paraId="609F6FA7" w14:textId="77777777" w:rsidR="00E05E66" w:rsidRDefault="00000000" w:rsidP="004D5E8F">
      <w:r>
        <w:rPr>
          <w:i/>
          <w:iCs/>
        </w:rPr>
        <w:t xml:space="preserve">The second alternative </w:t>
      </w:r>
      <w:r>
        <w:t>is difference-in-differences estimation, a quasi-experimental method that compares the change over time in a treated group to the change in an untreated control group, requiring a clearly defined treatment event with identifiable before-and-after periods and a valid comparison group unaffected by the treatment. The promotional environment at Winmart does not satisfy these requirements. Promotions are applied continuously and heterogeneously across the product catalog, with no identifiable boundary separating a pre-promotion from a post-promotion period for most products. Banzhaf (2019) provides the canonical treatment of difference-in-differences in hedonic settings and establishes that DiD hedonic estimates identify the direct unmediated effect of an attribute change, which serves as a lower bound on the Hicksian equivalent surplus rather than the full marginal willingness to pay. Chay and Greenstone (2005) further showed that DiD estimates on observed amenity changes can be biased downward when the treatment is endogenous to pre-existing trends. Difference-in-differences is therefore a cleaner approach for causal identification of a discrete policy or amenity shock, but it is narrower in scope than the dual-price design, which recovers the entire implicit-price schedule for shelf-to-checkout wedges without requiring a specific policy shock for identification. The routine, continuous promotional environment studied here is better suited to the cross-sectional dual-price framework.</w:t>
      </w:r>
    </w:p>
    <w:p w14:paraId="5F8B43B1" w14:textId="01E0827B" w:rsidR="00E05E66" w:rsidRDefault="00000000" w:rsidP="00AA3371">
      <w:pPr>
        <w:pStyle w:val="Heading2"/>
        <w:numPr>
          <w:ilvl w:val="1"/>
          <w:numId w:val="36"/>
        </w:numPr>
      </w:pPr>
      <w:bookmarkStart w:id="23" w:name="_Toc227431481"/>
      <w:r>
        <w:t>Feature extraction and brand positioning typology</w:t>
      </w:r>
      <w:bookmarkEnd w:id="23"/>
    </w:p>
    <w:p w14:paraId="7CB0B7F6" w14:textId="77777777" w:rsidR="00E05E66" w:rsidRDefault="00000000" w:rsidP="004D5E8F">
      <w:r>
        <w:t xml:space="preserve">The hedonic regression requires a set of product-level attributes as regressors, yet the raw data contain only product names, unit descriptions, and prices. All product characteristics used in the analysis are therefore extracted from Vietnamese-language product names through a natural language processing pipeline developed specifically for this study. The pipeline produces nine features: three brand </w:t>
      </w:r>
      <w:r>
        <w:lastRenderedPageBreak/>
        <w:t>positioning indicators (is_branded, is_premium, is_high_recognition), two product descriptors (is_import, is_house_brand), two physical characteristics (pack_size, pack_count), and two quality signals (has_health_claim, has_freshness_claim). An additional variable, name_length, measured as the character count of the product name, serves as a proxy for product complexity and descriptive richness. Import status is identified through keyword matching for country-of-origin terms and foreign brand indicators in the product name. Health claims are flagged by the presence of nutrition-related keywords (e.g., references to calcium, organic ingredients, or dietary benefits), while freshness claims capture terms signaling short shelf life or natural preservation.</w:t>
      </w:r>
    </w:p>
    <w:p w14:paraId="228E5054" w14:textId="77777777" w:rsidR="00E05E66" w:rsidRDefault="00000000" w:rsidP="004D5E8F">
      <w:r>
        <w:t xml:space="preserve">The brand positioning typology is the most substantive feature engineering decision and requires detailed exposition. Rather than treating brand status as a single binary variable (branded versus unbranded), the present study constructs a four-quadrant classification grounded in two established theoretical dimensions. </w:t>
      </w:r>
      <w:r>
        <w:rPr>
          <w:i/>
          <w:iCs/>
        </w:rPr>
        <w:t>The first dimension,</w:t>
      </w:r>
      <w:r>
        <w:t xml:space="preserve"> brand recognition, distinguishes between brands with high consumer awareness and those with low awareness. It is operationalized through substring matching against a curated list of approximately thirty nationally distributed brands in Vietnam (including names such as Vinamilk, TH True Milk, and Dutch Lady), drawing on Keller’s (1993) conceptualization of brand awareness as the foundational dimension of customer-based brand equity. </w:t>
      </w:r>
      <w:r>
        <w:rPr>
          <w:i/>
          <w:iCs/>
        </w:rPr>
        <w:t xml:space="preserve">The second dimension, </w:t>
      </w:r>
      <w:r>
        <w:t>price tier, distinguishes between premium and non-premium positioning. It is operationalized by comparing each product’s time-averaged price to its subcategory median: products priced above the median are classified as premium-tier. This dimension draws on Aaker’s (1991) treatment of perceived quality as a core component of brand equity.</w:t>
      </w:r>
    </w:p>
    <w:p w14:paraId="48AC7903" w14:textId="77777777" w:rsidR="00E05E66" w:rsidRDefault="00000000" w:rsidP="004D5E8F">
      <w:r>
        <w:t xml:space="preserve">The intersection of these two dimensions produces four quadrants of branded products, plus a fifth group of unbranded or generic products. Generic products (approximately 705 in the sample) carry no identifiable brand name and serve as the baseline category in all regressions. Local and Value brands (564 products) are branded but exhibit low recognition and below-median pricing; these are regional or </w:t>
      </w:r>
      <w:r>
        <w:lastRenderedPageBreak/>
        <w:t>lesser-known labels competing primarily on price. Household Giants (565 products) combine high brand recognition with below-median pricing, representing nationally known mass-market brands such as those dominating the dairy and instant noodle categories. Niche Professional brands (308 products) are characterized by low recognition but above-median pricing, capturing specialty, artisanal, or imported products that command premiums through product differentiation rather than brand familiarity. Prestige Leaders (144 products) occupy the top-right quadrant, combining both high recognition and premium pricing.</w:t>
      </w:r>
    </w:p>
    <w:p w14:paraId="1BAB4168" w14:textId="77777777" w:rsidR="00E05E66" w:rsidRDefault="00000000" w:rsidP="004D5E8F">
      <w:r>
        <w:t>The brand variables enter the regression through a hierarchical dummy encoding scheme that is critical for correct interpretation of the coefficients. The hierarchy is constructed so that is_premium equal to one implies is_branded equal to one, and is_high_recognition equal to one likewise implies is_branded equal to one. As a consequence, the regression coefficients are incremental rather than total effects. The coefficient on is_branded captures the premium that a Local and Value brand commands over a generic product, namely the price effect of having any brand identity at all, net of recognition and price-tier positioning. The total premium for a Niche Professional product over a generic equivalent is the sum of the coefficients on is_branded and is_premium. For a Household Giant, it is the sum of is_branded and is_high_recognition. For a Prestige Leader, the total premium is the sum of all three brand coefficients. This encoding decomposes what is conventionally called the “brand premium” into three separable questions: Does carrying any brand name generate a price premium? Does premium positioning add an incremental markup beyond the baseline brand effect? Does high consumer recognition add an incremental markup? A single branded-versus-unbranded dummy variable cannot answer these three questions separately, and the decomposition proves essential for the erosion analysis, where brand-name and price-tier premiums exhibit sharply different responses to promotional pricing.</w:t>
      </w:r>
    </w:p>
    <w:p w14:paraId="13F8FA0B" w14:textId="70DD1BE5" w:rsidR="00E05E66" w:rsidRDefault="00000000" w:rsidP="00AA3371">
      <w:pPr>
        <w:pStyle w:val="Heading2"/>
        <w:numPr>
          <w:ilvl w:val="1"/>
          <w:numId w:val="36"/>
        </w:numPr>
      </w:pPr>
      <w:bookmarkStart w:id="24" w:name="_Toc227431482"/>
      <w:r>
        <w:t>Price index methodology</w:t>
      </w:r>
      <w:bookmarkEnd w:id="24"/>
    </w:p>
    <w:p w14:paraId="519D2181" w14:textId="59D22FDF" w:rsidR="00E05E66" w:rsidRDefault="00000000" w:rsidP="004D5E8F">
      <w:r>
        <w:t xml:space="preserve">Alongside the hedonic analysis, this study constructs daily price indices that serve three concrete functions in the wider project. </w:t>
      </w:r>
      <w:r>
        <w:rPr>
          <w:i/>
          <w:iCs/>
        </w:rPr>
        <w:t>First</w:t>
      </w:r>
      <w:r>
        <w:t xml:space="preserve">, they provide a time-series </w:t>
      </w:r>
      <w:r>
        <w:lastRenderedPageBreak/>
        <w:t xml:space="preserve">cross-check on the cross-sectional hedonic estimates: the hedonic regression uses each product’s time-averaged price as a single summary observation, and the daily index shows whether that averaging hides or flattens material price movements over the 88-day window. </w:t>
      </w:r>
      <w:r>
        <w:rPr>
          <w:i/>
          <w:iCs/>
        </w:rPr>
        <w:t>Second</w:t>
      </w:r>
      <w:r>
        <w:t xml:space="preserve">, they support a real-time nowcasting exercise against the official General Statistics Office Consumer Price Index: monthly Jevons changes computed from the web-scraped panel are compared with the published GSO CPI food component to assess whether a web-scraped online index can stand in for the field-collected index at higher frequency. </w:t>
      </w:r>
      <w:r>
        <w:rPr>
          <w:i/>
          <w:iCs/>
        </w:rPr>
        <w:t>Third</w:t>
      </w:r>
      <w:r>
        <w:t xml:space="preserve">, they allow the Tết period (February 17, 2026), which falls inside the observation window, to be tracked explicitly rather than smoothed away, and they separate staple-food inflation (rice, cereals) from the remaining food basket so that pre-Tet stocking pressure and post-Tet pullback can be read off the aggregate indices. The index methodology is therefore complementary to the hedonic regression (it tracks how overall price levels evolve over the 88-day observation period) and feeds directly into the Chapter </w:t>
      </w:r>
      <w:r>
        <w:rPr>
          <w:lang w:val="vi-VN"/>
        </w:rPr>
        <w:t>3</w:t>
      </w:r>
      <w:r>
        <w:t xml:space="preserve"> diagnostics and the Chapter </w:t>
      </w:r>
      <w:r>
        <w:rPr>
          <w:lang w:val="vi-VN"/>
        </w:rPr>
        <w:t>4</w:t>
      </w:r>
      <w:r>
        <w:t xml:space="preserve"> discussion of the Tet period.</w:t>
      </w:r>
    </w:p>
    <w:p w14:paraId="141B43D5" w14:textId="77777777" w:rsidR="00E05E66" w:rsidRDefault="00000000" w:rsidP="004D5E8F">
      <w:r>
        <w:t xml:space="preserve">The index is constructed using the Jevons formula, implemented as a chain-linked geometric mean of matched-product price relatives. On each day </w:t>
      </w:r>
      <w:r>
        <w:rPr>
          <w:i/>
        </w:rPr>
        <w:t>t</w:t>
      </w:r>
      <w:r>
        <w:t xml:space="preserve">, the index value is computed as the previous day’s index multiplied by the geometric mean of the price relative </w:t>
      </w:r>
      <w:r>
        <w:rPr>
          <w:i/>
        </w:rPr>
        <w:t>P</w:t>
      </w:r>
      <w:r>
        <w:rPr>
          <w:i/>
          <w:vertAlign w:val="subscript"/>
        </w:rPr>
        <w:t>i,t</w:t>
      </w:r>
      <w:r>
        <w:t xml:space="preserve"> / </w:t>
      </w:r>
      <w:r>
        <w:rPr>
          <w:i/>
        </w:rPr>
        <w:t>P</w:t>
      </w:r>
      <w:r>
        <w:rPr>
          <w:i/>
          <w:vertAlign w:val="subscript"/>
        </w:rPr>
        <w:t>i,t−1</w:t>
      </w:r>
      <w:r>
        <w:t xml:space="preserve"> taken across all products </w:t>
      </w:r>
      <w:r>
        <w:rPr>
          <w:i/>
        </w:rPr>
        <w:t>i</w:t>
      </w:r>
      <w:r>
        <w:t xml:space="preserve"> observed on both days </w:t>
      </w:r>
      <w:r>
        <w:rPr>
          <w:i/>
        </w:rPr>
        <w:t>t</w:t>
      </w:r>
      <w:r>
        <w:t xml:space="preserve"> and </w:t>
      </w:r>
      <w:r>
        <w:rPr>
          <w:i/>
        </w:rPr>
        <w:t>t−1</w:t>
      </w:r>
      <w:r>
        <w:t>. Products listed on only one of the two days are excluded from that day’s link, so that the index reflects genuine price changes rather than compositional shifts in the product catalog. The base date is December 18, 2025, with an index value of 1.0. This chain-linking approach accommodates the dynamic product catalog characteristic of online grocery platforms, where products are frequently added, removed, or relisted.</w:t>
      </w:r>
    </w:p>
    <w:p w14:paraId="7506006B" w14:textId="77777777" w:rsidR="00E05E66" w:rsidRDefault="00000000" w:rsidP="004D5E8F">
      <w:r>
        <w:t xml:space="preserve">The Jevons index was selected over two weighted alternatives, and the choice is grounded in both data constraints and the empirical properties of alternative formulas. The Laspeyres index is a fixed-basket price index that weights each product’s price change by its expenditure share in a base period, reflecting the economic importance of each product in the consumer’s budget. Most official </w:t>
      </w:r>
      <w:r>
        <w:lastRenderedPageBreak/>
        <w:t>consumer price indices are constructed using Laspeyres or Laspeyres-type formulas. However, the Laspeyres approach requires base-period expenditure data (specifically, how much of each product consumers purchased or how much they spent on it), which web-scraped data does not contain. Beyond this data constraint, the empirical literature has documented systematic upward bias in the Laspeyres formula at the elementary aggregation level. Silver (2010), in a European Central Bank working paper examining ten countries, found that Laspeyres exhibits the highest bias among common elementary indices, substantially above Jevons, a finding attributed to elementary-level substitution bias. Armknecht and Silver (2012) and the IMF Consumer Price Index Manual reached the same conclusion: since the Boskin Commission report of 1996, the professional consensus has favored Jevons over Laspeyres-type arithmetic averages at the elementary level, because the Jevons formula implicitly allows for substitution behavior while the Laspeyres formula holds base-period quantities fixed. The United Kingdom Office for National Statistics (2025), in a study using scanner data, confirmed that the Laspeyres formula systematically exceeds the Fisher ideal index, while the Jevons formula is symmetrically distributed around Fisher: Jevons approximates superlative indices more closely in practice. The Laspeyres formula is therefore rejected both on data-availability grounds and on the basis of its documented upward bias at the elementary level.</w:t>
      </w:r>
    </w:p>
    <w:p w14:paraId="024AF200" w14:textId="6F836902" w:rsidR="00E05E66" w:rsidRDefault="00000000" w:rsidP="004D5E8F">
      <w:r>
        <w:t xml:space="preserve">The Törnqvist index, which uses the geometric mean of base-period and current-period expenditure shares as weights, is theoretically superior to Jevons: Diewert (1976) proved that it is superlative, while Jevons is not. The practical barrier in this study, however, is that expenditure weights are simply unavailable. Web-scraped data contains listed prices and no information on quantities sold or total consumer expenditure, so any weighted formula is infeasible at the product level. The Jevons index is therefore retained as the elementary-aggregation fallback recommended by the CPI Manual when expenditure weights cannot be obtained (Cavallo, 2017). </w:t>
      </w:r>
    </w:p>
    <w:p w14:paraId="1032977C" w14:textId="77777777" w:rsidR="00E05E66" w:rsidRDefault="00000000" w:rsidP="004D5E8F">
      <w:r>
        <w:lastRenderedPageBreak/>
        <w:t>The subcategory-level Jevons indices are aggregated into three composite indices. The staples index covers two subcategories from the Dry Food category: rice and dried agricultural products (Gạo-Nông Sản Khô) and cereals and oats (Ngũ Cốc-Yến Mạch). The other-food index encompasses all remaining subcategories, including infant formula (Sữa Bột-Dinh Dưỡng) from the Baby Product category, but excluding the non-food baby product subcategories. The overall index is computed as the geometric mean of the staples and other-food indices. This two-tier aggregation separates the price dynamics of staple grains (which are subject to distinct supply-chain and policy influences) from the broader food basket, allowing for a more nuanced reading of aggregate price trends.</w:t>
      </w:r>
    </w:p>
    <w:p w14:paraId="7FEA2D56" w14:textId="77777777" w:rsidR="00E05E66" w:rsidRDefault="00000000" w:rsidP="004D5E8F">
      <w:r>
        <w:br w:type="page"/>
      </w:r>
    </w:p>
    <w:p w14:paraId="0B000001" w14:textId="7BA21BAB" w:rsidR="00E05E66" w:rsidRDefault="00000000" w:rsidP="004D5E8F">
      <w:pPr>
        <w:pStyle w:val="Heading1"/>
      </w:pPr>
      <w:r>
        <w:rPr>
          <w:lang w:val="vi-VN"/>
        </w:rPr>
        <w:lastRenderedPageBreak/>
        <w:br/>
      </w:r>
      <w:bookmarkStart w:id="25" w:name="_Toc227431483"/>
      <w:r>
        <w:t>EMPIRICAL APPLICATION</w:t>
      </w:r>
      <w:r>
        <w:rPr>
          <w:lang w:val="vi-VN"/>
        </w:rPr>
        <w:t>S</w:t>
      </w:r>
      <w:bookmarkEnd w:id="25"/>
    </w:p>
    <w:p w14:paraId="3159070F" w14:textId="75F0BE22" w:rsidR="00E05E66" w:rsidRDefault="00000000" w:rsidP="004D5E8F">
      <w:r>
        <w:t xml:space="preserve">This chapter takes the dual-price hedonic design specified in Chapter 3 and applies it to eighty-eight days of web-scraped data from Winmart.vn. The chapter is organized around the flow of evidence needed to answer the research question. Section 3.1 describes the data source and the single-retailer design. Section 3.2 documents the known gaps in the dataset so that the reader can judge which findings rest on complete coverage. Section 3.3 introduces the nine product-level features extracted from Vietnamese product names and reports descriptive statistics by category. Sections 3.4 and </w:t>
      </w:r>
      <w:r>
        <w:rPr>
          <w:lang w:val="vi-VN"/>
        </w:rPr>
        <w:t>3</w:t>
      </w:r>
      <w:r>
        <w:t>.5 present the pooled and per-category hedonic estimates respectively. Section 3.6 contains the promotional erosion analysis that motivates the dual-price design, and Section 3.7 reports multicollinearity, heteroskedasticity, influence, and temporal-stability diagnostics.</w:t>
      </w:r>
    </w:p>
    <w:p w14:paraId="3F70A437" w14:textId="7B053278" w:rsidR="00E05E66" w:rsidRDefault="00000000" w:rsidP="004D5E8F">
      <w:r>
        <w:t xml:space="preserve">Before the detailed discussion, Table </w:t>
      </w:r>
      <w:r>
        <w:rPr>
          <w:lang w:val="vi-VN"/>
        </w:rPr>
        <w:t>3</w:t>
      </w:r>
      <w:r>
        <w:t xml:space="preserve">.1 provides an advance summary of the principal regression estimates so that the reader can keep the headline pattern in mind while reading the rest of the chapter. The marked-price and final-price columns correspond to the dual-price specifications defined in Section 2.3, and the erosion column reports the percentage change from sticker to checkout. Each coefficient is revisited in detail in Sections 3.4 through </w:t>
      </w:r>
      <w:r>
        <w:rPr>
          <w:lang w:val="vi-VN"/>
        </w:rPr>
        <w:t>3</w:t>
      </w:r>
      <w:r>
        <w:t>.6.</w:t>
      </w:r>
    </w:p>
    <w:p w14:paraId="5F589CAF" w14:textId="014E3831" w:rsidR="00E05E66" w:rsidRPr="00797006" w:rsidRDefault="00AD53F7" w:rsidP="00AD53F7">
      <w:pPr>
        <w:pStyle w:val="Caption"/>
        <w:rPr>
          <w:sz w:val="26"/>
          <w:szCs w:val="26"/>
          <w:lang w:val="vi-VN"/>
        </w:rPr>
      </w:pPr>
      <w:bookmarkStart w:id="26" w:name="_Toc227431594"/>
      <w:r>
        <w:t xml:space="preserve">Table </w:t>
      </w:r>
      <w:r>
        <w:rPr>
          <w:lang w:val="vi-VN"/>
        </w:rPr>
        <w:t>3</w:t>
      </w:r>
      <w:r>
        <w:t>.</w:t>
      </w:r>
      <w:r>
        <w:fldChar w:fldCharType="begin"/>
      </w:r>
      <w:r>
        <w:instrText xml:space="preserve"> SEQ Table \* ARABIC \s 1 </w:instrText>
      </w:r>
      <w:r>
        <w:fldChar w:fldCharType="separate"/>
      </w:r>
      <w:r>
        <w:rPr>
          <w:noProof/>
        </w:rPr>
        <w:t>1</w:t>
      </w:r>
      <w:r>
        <w:fldChar w:fldCharType="end"/>
      </w:r>
      <w:r>
        <w:rPr>
          <w:lang w:val="vi-VN"/>
        </w:rPr>
        <w:t xml:space="preserve"> </w:t>
      </w:r>
      <w:r>
        <w:t>Summary of Key Regression Results (Pooled Dual-Price Hedonic Model)</w:t>
      </w:r>
      <w:bookmarkEnd w:id="26"/>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1296"/>
        <w:gridCol w:w="1037"/>
        <w:gridCol w:w="1296"/>
        <w:gridCol w:w="1037"/>
        <w:gridCol w:w="1181"/>
        <w:gridCol w:w="1241"/>
      </w:tblGrid>
      <w:tr w:rsidR="00E05E66" w14:paraId="267CB056" w14:textId="77777777" w:rsidTr="004F730F">
        <w:trPr>
          <w:jc w:val="center"/>
        </w:trPr>
        <w:tc>
          <w:tcPr>
            <w:tcW w:w="2200" w:type="dxa"/>
            <w:tcBorders>
              <w:top w:val="single" w:sz="1" w:space="0" w:color="000000"/>
              <w:bottom w:val="single" w:sz="1" w:space="0" w:color="000000"/>
            </w:tcBorders>
            <w:shd w:val="clear" w:color="auto" w:fill="D9E2F3"/>
            <w:tcMar>
              <w:top w:w="30" w:type="dxa"/>
              <w:left w:w="60" w:type="dxa"/>
              <w:bottom w:w="30" w:type="dxa"/>
              <w:right w:w="60" w:type="dxa"/>
            </w:tcMar>
          </w:tcPr>
          <w:p w14:paraId="657FC315" w14:textId="77777777" w:rsidR="00E05E66" w:rsidRDefault="00000000" w:rsidP="002E7BDA">
            <w:pPr>
              <w:ind w:firstLine="53"/>
            </w:pPr>
            <w:r>
              <w:t>Attribute</w:t>
            </w:r>
          </w:p>
        </w:tc>
        <w:tc>
          <w:tcPr>
            <w:tcW w:w="1300" w:type="dxa"/>
            <w:tcBorders>
              <w:top w:val="single" w:sz="1" w:space="0" w:color="000000"/>
              <w:bottom w:val="single" w:sz="1" w:space="0" w:color="000000"/>
            </w:tcBorders>
            <w:shd w:val="clear" w:color="auto" w:fill="D9E2F3"/>
            <w:tcMar>
              <w:top w:w="30" w:type="dxa"/>
              <w:left w:w="60" w:type="dxa"/>
              <w:bottom w:w="30" w:type="dxa"/>
              <w:right w:w="60" w:type="dxa"/>
            </w:tcMar>
          </w:tcPr>
          <w:p w14:paraId="716BF0D7" w14:textId="77777777" w:rsidR="00E05E66" w:rsidRDefault="00000000" w:rsidP="002E7BDA">
            <w:pPr>
              <w:ind w:firstLine="18"/>
            </w:pPr>
            <w:r>
              <w:t>β (marked)</w:t>
            </w:r>
          </w:p>
        </w:tc>
        <w:tc>
          <w:tcPr>
            <w:tcW w:w="1050" w:type="dxa"/>
            <w:tcBorders>
              <w:top w:val="single" w:sz="1" w:space="0" w:color="000000"/>
              <w:bottom w:val="single" w:sz="1" w:space="0" w:color="000000"/>
            </w:tcBorders>
            <w:shd w:val="clear" w:color="auto" w:fill="D9E2F3"/>
            <w:tcMar>
              <w:top w:w="30" w:type="dxa"/>
              <w:left w:w="60" w:type="dxa"/>
              <w:bottom w:w="30" w:type="dxa"/>
              <w:right w:w="60" w:type="dxa"/>
            </w:tcMar>
          </w:tcPr>
          <w:p w14:paraId="55035DBE" w14:textId="77777777" w:rsidR="00E05E66" w:rsidRDefault="00000000" w:rsidP="002E7BDA">
            <w:pPr>
              <w:ind w:firstLine="53"/>
            </w:pPr>
            <w:r>
              <w:t>SE</w:t>
            </w:r>
          </w:p>
        </w:tc>
        <w:tc>
          <w:tcPr>
            <w:tcW w:w="1300" w:type="dxa"/>
            <w:tcBorders>
              <w:top w:val="single" w:sz="1" w:space="0" w:color="000000"/>
              <w:bottom w:val="single" w:sz="1" w:space="0" w:color="000000"/>
            </w:tcBorders>
            <w:shd w:val="clear" w:color="auto" w:fill="D9E2F3"/>
            <w:tcMar>
              <w:top w:w="30" w:type="dxa"/>
              <w:left w:w="60" w:type="dxa"/>
              <w:bottom w:w="30" w:type="dxa"/>
              <w:right w:w="60" w:type="dxa"/>
            </w:tcMar>
          </w:tcPr>
          <w:p w14:paraId="7D30229A" w14:textId="77777777" w:rsidR="00E05E66" w:rsidRDefault="00000000" w:rsidP="002E7BDA">
            <w:pPr>
              <w:ind w:firstLine="53"/>
            </w:pPr>
            <w:r>
              <w:t>β (final)</w:t>
            </w:r>
          </w:p>
        </w:tc>
        <w:tc>
          <w:tcPr>
            <w:tcW w:w="1050" w:type="dxa"/>
            <w:tcBorders>
              <w:top w:val="single" w:sz="1" w:space="0" w:color="000000"/>
              <w:bottom w:val="single" w:sz="1" w:space="0" w:color="000000"/>
            </w:tcBorders>
            <w:shd w:val="clear" w:color="auto" w:fill="D9E2F3"/>
            <w:tcMar>
              <w:top w:w="30" w:type="dxa"/>
              <w:left w:w="60" w:type="dxa"/>
              <w:bottom w:w="30" w:type="dxa"/>
              <w:right w:w="60" w:type="dxa"/>
            </w:tcMar>
          </w:tcPr>
          <w:p w14:paraId="3AAC7351" w14:textId="77777777" w:rsidR="00E05E66" w:rsidRDefault="00000000" w:rsidP="002E7BDA">
            <w:pPr>
              <w:ind w:firstLine="53"/>
            </w:pPr>
            <w:r>
              <w:t>SE</w:t>
            </w:r>
          </w:p>
        </w:tc>
        <w:tc>
          <w:tcPr>
            <w:tcW w:w="1200" w:type="dxa"/>
            <w:tcBorders>
              <w:top w:val="single" w:sz="1" w:space="0" w:color="000000"/>
              <w:bottom w:val="single" w:sz="1" w:space="0" w:color="000000"/>
            </w:tcBorders>
            <w:shd w:val="clear" w:color="auto" w:fill="D9E2F3"/>
            <w:tcMar>
              <w:top w:w="30" w:type="dxa"/>
              <w:left w:w="60" w:type="dxa"/>
              <w:bottom w:w="30" w:type="dxa"/>
              <w:right w:w="60" w:type="dxa"/>
            </w:tcMar>
          </w:tcPr>
          <w:p w14:paraId="04D0D08F" w14:textId="77777777" w:rsidR="00E05E66" w:rsidRDefault="00000000" w:rsidP="002E7BDA">
            <w:pPr>
              <w:ind w:firstLine="53"/>
            </w:pPr>
            <w:r>
              <w:t>Erosion</w:t>
            </w:r>
          </w:p>
        </w:tc>
        <w:tc>
          <w:tcPr>
            <w:tcW w:w="1260" w:type="dxa"/>
            <w:tcBorders>
              <w:top w:val="single" w:sz="1" w:space="0" w:color="000000"/>
              <w:bottom w:val="single" w:sz="1" w:space="0" w:color="000000"/>
            </w:tcBorders>
            <w:shd w:val="clear" w:color="auto" w:fill="D9E2F3"/>
            <w:tcMar>
              <w:top w:w="30" w:type="dxa"/>
              <w:left w:w="60" w:type="dxa"/>
              <w:bottom w:w="30" w:type="dxa"/>
              <w:right w:w="60" w:type="dxa"/>
            </w:tcMar>
          </w:tcPr>
          <w:p w14:paraId="59DDA12A" w14:textId="77777777" w:rsidR="00E05E66" w:rsidRDefault="00000000" w:rsidP="002E7BDA">
            <w:pPr>
              <w:ind w:right="-467" w:firstLine="53"/>
            </w:pPr>
            <w:r>
              <w:t>Direction</w:t>
            </w:r>
          </w:p>
        </w:tc>
      </w:tr>
      <w:tr w:rsidR="00E05E66" w14:paraId="41D55BBC" w14:textId="77777777" w:rsidTr="004F730F">
        <w:trPr>
          <w:jc w:val="center"/>
        </w:trPr>
        <w:tc>
          <w:tcPr>
            <w:tcW w:w="2200" w:type="dxa"/>
            <w:tcMar>
              <w:top w:w="30" w:type="dxa"/>
              <w:left w:w="60" w:type="dxa"/>
              <w:bottom w:w="30" w:type="dxa"/>
              <w:right w:w="60" w:type="dxa"/>
            </w:tcMar>
          </w:tcPr>
          <w:p w14:paraId="1885922F" w14:textId="77777777" w:rsidR="00E05E66" w:rsidRDefault="00000000" w:rsidP="002E7BDA">
            <w:pPr>
              <w:ind w:firstLine="53"/>
            </w:pPr>
            <w:r>
              <w:t>is_branded</w:t>
            </w:r>
          </w:p>
        </w:tc>
        <w:tc>
          <w:tcPr>
            <w:tcW w:w="1300" w:type="dxa"/>
            <w:tcMar>
              <w:top w:w="30" w:type="dxa"/>
              <w:left w:w="60" w:type="dxa"/>
              <w:bottom w:w="30" w:type="dxa"/>
              <w:right w:w="60" w:type="dxa"/>
            </w:tcMar>
          </w:tcPr>
          <w:p w14:paraId="5745DEBA" w14:textId="77777777" w:rsidR="00E05E66" w:rsidRDefault="00000000" w:rsidP="002E7BDA">
            <w:pPr>
              <w:ind w:firstLine="53"/>
            </w:pPr>
            <w:r>
              <w:t>+0.022</w:t>
            </w:r>
          </w:p>
        </w:tc>
        <w:tc>
          <w:tcPr>
            <w:tcW w:w="1050" w:type="dxa"/>
            <w:tcMar>
              <w:top w:w="30" w:type="dxa"/>
              <w:left w:w="60" w:type="dxa"/>
              <w:bottom w:w="30" w:type="dxa"/>
              <w:right w:w="60" w:type="dxa"/>
            </w:tcMar>
          </w:tcPr>
          <w:p w14:paraId="2E7E749E" w14:textId="77777777" w:rsidR="00E05E66" w:rsidRDefault="00000000" w:rsidP="002E7BDA">
            <w:pPr>
              <w:ind w:firstLine="53"/>
            </w:pPr>
            <w:r>
              <w:t>(0.077)</w:t>
            </w:r>
          </w:p>
        </w:tc>
        <w:tc>
          <w:tcPr>
            <w:tcW w:w="1300" w:type="dxa"/>
            <w:tcMar>
              <w:top w:w="30" w:type="dxa"/>
              <w:left w:w="60" w:type="dxa"/>
              <w:bottom w:w="30" w:type="dxa"/>
              <w:right w:w="60" w:type="dxa"/>
            </w:tcMar>
          </w:tcPr>
          <w:p w14:paraId="444C8C38" w14:textId="77777777" w:rsidR="00E05E66" w:rsidRDefault="00000000" w:rsidP="002E7BDA">
            <w:pPr>
              <w:ind w:firstLine="53"/>
            </w:pPr>
            <w:r>
              <w:t>+0.011</w:t>
            </w:r>
          </w:p>
        </w:tc>
        <w:tc>
          <w:tcPr>
            <w:tcW w:w="1050" w:type="dxa"/>
            <w:tcMar>
              <w:top w:w="30" w:type="dxa"/>
              <w:left w:w="60" w:type="dxa"/>
              <w:bottom w:w="30" w:type="dxa"/>
              <w:right w:w="60" w:type="dxa"/>
            </w:tcMar>
          </w:tcPr>
          <w:p w14:paraId="47AC0A5F" w14:textId="77777777" w:rsidR="00E05E66" w:rsidRDefault="00000000" w:rsidP="002E7BDA">
            <w:pPr>
              <w:ind w:firstLine="53"/>
            </w:pPr>
            <w:r>
              <w:t>(0.078)</w:t>
            </w:r>
          </w:p>
        </w:tc>
        <w:tc>
          <w:tcPr>
            <w:tcW w:w="1200" w:type="dxa"/>
            <w:tcMar>
              <w:top w:w="30" w:type="dxa"/>
              <w:left w:w="60" w:type="dxa"/>
              <w:bottom w:w="30" w:type="dxa"/>
              <w:right w:w="60" w:type="dxa"/>
            </w:tcMar>
          </w:tcPr>
          <w:p w14:paraId="2E16CA09" w14:textId="77777777" w:rsidR="00E05E66" w:rsidRDefault="00000000" w:rsidP="002E7BDA">
            <w:pPr>
              <w:ind w:firstLine="53"/>
            </w:pPr>
            <w:r>
              <w:t>50.6%</w:t>
            </w:r>
          </w:p>
        </w:tc>
        <w:tc>
          <w:tcPr>
            <w:tcW w:w="1260" w:type="dxa"/>
            <w:tcMar>
              <w:top w:w="30" w:type="dxa"/>
              <w:left w:w="60" w:type="dxa"/>
              <w:bottom w:w="30" w:type="dxa"/>
              <w:right w:w="60" w:type="dxa"/>
            </w:tcMar>
          </w:tcPr>
          <w:p w14:paraId="3B5187D9" w14:textId="77777777" w:rsidR="00E05E66" w:rsidRDefault="00000000" w:rsidP="002E7BDA">
            <w:pPr>
              <w:ind w:firstLine="53"/>
            </w:pPr>
            <w:r>
              <w:t>Eroded</w:t>
            </w:r>
          </w:p>
        </w:tc>
      </w:tr>
      <w:tr w:rsidR="00E05E66" w14:paraId="43BB4312" w14:textId="77777777" w:rsidTr="004F730F">
        <w:trPr>
          <w:jc w:val="center"/>
        </w:trPr>
        <w:tc>
          <w:tcPr>
            <w:tcW w:w="2200" w:type="dxa"/>
            <w:tcMar>
              <w:top w:w="30" w:type="dxa"/>
              <w:left w:w="60" w:type="dxa"/>
              <w:bottom w:w="30" w:type="dxa"/>
              <w:right w:w="60" w:type="dxa"/>
            </w:tcMar>
          </w:tcPr>
          <w:p w14:paraId="312D1536" w14:textId="73701FC3" w:rsidR="00E05E66" w:rsidRDefault="00000000" w:rsidP="002E7BDA">
            <w:pPr>
              <w:ind w:firstLine="53"/>
            </w:pPr>
            <w:r>
              <w:t>is_premium</w:t>
            </w:r>
          </w:p>
        </w:tc>
        <w:tc>
          <w:tcPr>
            <w:tcW w:w="1300" w:type="dxa"/>
            <w:tcMar>
              <w:top w:w="30" w:type="dxa"/>
              <w:left w:w="60" w:type="dxa"/>
              <w:bottom w:w="30" w:type="dxa"/>
              <w:right w:w="60" w:type="dxa"/>
            </w:tcMar>
          </w:tcPr>
          <w:p w14:paraId="29939142" w14:textId="0F13CF14" w:rsidR="00E05E66" w:rsidRDefault="00000000" w:rsidP="002E7BDA">
            <w:pPr>
              <w:ind w:firstLine="53"/>
            </w:pPr>
            <w:r>
              <w:t>+0.429***</w:t>
            </w:r>
          </w:p>
        </w:tc>
        <w:tc>
          <w:tcPr>
            <w:tcW w:w="1050" w:type="dxa"/>
            <w:tcMar>
              <w:top w:w="30" w:type="dxa"/>
              <w:left w:w="60" w:type="dxa"/>
              <w:bottom w:w="30" w:type="dxa"/>
              <w:right w:w="60" w:type="dxa"/>
            </w:tcMar>
          </w:tcPr>
          <w:p w14:paraId="1D38663F" w14:textId="77777777" w:rsidR="00E05E66" w:rsidRDefault="00000000" w:rsidP="002E7BDA">
            <w:pPr>
              <w:ind w:firstLine="53"/>
            </w:pPr>
            <w:r>
              <w:t>(0.061)</w:t>
            </w:r>
          </w:p>
        </w:tc>
        <w:tc>
          <w:tcPr>
            <w:tcW w:w="1300" w:type="dxa"/>
            <w:tcMar>
              <w:top w:w="30" w:type="dxa"/>
              <w:left w:w="60" w:type="dxa"/>
              <w:bottom w:w="30" w:type="dxa"/>
              <w:right w:w="60" w:type="dxa"/>
            </w:tcMar>
          </w:tcPr>
          <w:p w14:paraId="17B74D7D" w14:textId="05FBE957" w:rsidR="00E05E66" w:rsidRDefault="00000000" w:rsidP="002E7BDA">
            <w:pPr>
              <w:ind w:firstLine="53"/>
            </w:pPr>
            <w:r>
              <w:t>+0.436***</w:t>
            </w:r>
          </w:p>
        </w:tc>
        <w:tc>
          <w:tcPr>
            <w:tcW w:w="1050" w:type="dxa"/>
            <w:tcMar>
              <w:top w:w="30" w:type="dxa"/>
              <w:left w:w="60" w:type="dxa"/>
              <w:bottom w:w="30" w:type="dxa"/>
              <w:right w:w="60" w:type="dxa"/>
            </w:tcMar>
          </w:tcPr>
          <w:p w14:paraId="6E247CA3" w14:textId="77777777" w:rsidR="00E05E66" w:rsidRDefault="00000000" w:rsidP="002E7BDA">
            <w:pPr>
              <w:ind w:firstLine="53"/>
            </w:pPr>
            <w:r>
              <w:t>(0.063)</w:t>
            </w:r>
          </w:p>
        </w:tc>
        <w:tc>
          <w:tcPr>
            <w:tcW w:w="1200" w:type="dxa"/>
            <w:tcMar>
              <w:top w:w="30" w:type="dxa"/>
              <w:left w:w="60" w:type="dxa"/>
              <w:bottom w:w="30" w:type="dxa"/>
              <w:right w:w="60" w:type="dxa"/>
            </w:tcMar>
          </w:tcPr>
          <w:p w14:paraId="08CE7D51" w14:textId="77777777" w:rsidR="00E05E66" w:rsidRDefault="00000000" w:rsidP="002E7BDA">
            <w:pPr>
              <w:ind w:firstLine="53"/>
            </w:pPr>
            <w:r>
              <w:t>−1.7%</w:t>
            </w:r>
          </w:p>
        </w:tc>
        <w:tc>
          <w:tcPr>
            <w:tcW w:w="1260" w:type="dxa"/>
            <w:tcMar>
              <w:top w:w="30" w:type="dxa"/>
              <w:left w:w="60" w:type="dxa"/>
              <w:bottom w:w="30" w:type="dxa"/>
              <w:right w:w="60" w:type="dxa"/>
            </w:tcMar>
          </w:tcPr>
          <w:p w14:paraId="74AA48E4" w14:textId="77777777" w:rsidR="00E05E66" w:rsidRDefault="00000000" w:rsidP="002E7BDA">
            <w:pPr>
              <w:ind w:firstLine="53"/>
            </w:pPr>
            <w:r>
              <w:t>Stable</w:t>
            </w:r>
          </w:p>
        </w:tc>
      </w:tr>
      <w:tr w:rsidR="00E05E66" w14:paraId="1847CFCD" w14:textId="77777777" w:rsidTr="004F730F">
        <w:trPr>
          <w:jc w:val="center"/>
        </w:trPr>
        <w:tc>
          <w:tcPr>
            <w:tcW w:w="2200" w:type="dxa"/>
            <w:tcMar>
              <w:top w:w="30" w:type="dxa"/>
              <w:left w:w="60" w:type="dxa"/>
              <w:bottom w:w="30" w:type="dxa"/>
              <w:right w:w="60" w:type="dxa"/>
            </w:tcMar>
          </w:tcPr>
          <w:p w14:paraId="0208E721" w14:textId="2F7F736D" w:rsidR="00E05E66" w:rsidRDefault="00000000" w:rsidP="002E7BDA">
            <w:pPr>
              <w:ind w:firstLine="0"/>
            </w:pPr>
            <w:r>
              <w:t>is_high_recognition</w:t>
            </w:r>
          </w:p>
        </w:tc>
        <w:tc>
          <w:tcPr>
            <w:tcW w:w="1300" w:type="dxa"/>
            <w:tcMar>
              <w:top w:w="30" w:type="dxa"/>
              <w:left w:w="60" w:type="dxa"/>
              <w:bottom w:w="30" w:type="dxa"/>
              <w:right w:w="60" w:type="dxa"/>
            </w:tcMar>
          </w:tcPr>
          <w:p w14:paraId="2A978B72" w14:textId="2C33757D" w:rsidR="00E05E66" w:rsidRDefault="00000000" w:rsidP="002E7BDA">
            <w:pPr>
              <w:ind w:firstLine="53"/>
            </w:pPr>
            <w:r>
              <w:t>−0.25***5</w:t>
            </w:r>
          </w:p>
        </w:tc>
        <w:tc>
          <w:tcPr>
            <w:tcW w:w="1050" w:type="dxa"/>
            <w:tcMar>
              <w:top w:w="30" w:type="dxa"/>
              <w:left w:w="60" w:type="dxa"/>
              <w:bottom w:w="30" w:type="dxa"/>
              <w:right w:w="60" w:type="dxa"/>
            </w:tcMar>
          </w:tcPr>
          <w:p w14:paraId="12CD5F93" w14:textId="77777777" w:rsidR="00E05E66" w:rsidRDefault="00000000" w:rsidP="002E7BDA">
            <w:pPr>
              <w:ind w:firstLine="53"/>
            </w:pPr>
            <w:r>
              <w:t>(0.062)</w:t>
            </w:r>
          </w:p>
        </w:tc>
        <w:tc>
          <w:tcPr>
            <w:tcW w:w="1300" w:type="dxa"/>
            <w:tcMar>
              <w:top w:w="30" w:type="dxa"/>
              <w:left w:w="60" w:type="dxa"/>
              <w:bottom w:w="30" w:type="dxa"/>
              <w:right w:w="60" w:type="dxa"/>
            </w:tcMar>
          </w:tcPr>
          <w:p w14:paraId="6BD835A2" w14:textId="4D2F0FCE" w:rsidR="00E05E66" w:rsidRDefault="00000000" w:rsidP="002E7BDA">
            <w:pPr>
              <w:ind w:firstLine="53"/>
            </w:pPr>
            <w:r>
              <w:t>−0.266***</w:t>
            </w:r>
          </w:p>
        </w:tc>
        <w:tc>
          <w:tcPr>
            <w:tcW w:w="1050" w:type="dxa"/>
            <w:tcMar>
              <w:top w:w="30" w:type="dxa"/>
              <w:left w:w="60" w:type="dxa"/>
              <w:bottom w:w="30" w:type="dxa"/>
              <w:right w:w="60" w:type="dxa"/>
            </w:tcMar>
          </w:tcPr>
          <w:p w14:paraId="608E80A2" w14:textId="77777777" w:rsidR="00E05E66" w:rsidRDefault="00000000" w:rsidP="002E7BDA">
            <w:pPr>
              <w:ind w:firstLine="53"/>
            </w:pPr>
            <w:r>
              <w:t>(0.065)</w:t>
            </w:r>
          </w:p>
        </w:tc>
        <w:tc>
          <w:tcPr>
            <w:tcW w:w="1200" w:type="dxa"/>
            <w:tcMar>
              <w:top w:w="30" w:type="dxa"/>
              <w:left w:w="60" w:type="dxa"/>
              <w:bottom w:w="30" w:type="dxa"/>
              <w:right w:w="60" w:type="dxa"/>
            </w:tcMar>
          </w:tcPr>
          <w:p w14:paraId="55E9BF8F" w14:textId="77777777" w:rsidR="00E05E66" w:rsidRDefault="00000000" w:rsidP="002E7BDA">
            <w:pPr>
              <w:ind w:firstLine="53"/>
            </w:pPr>
            <w:r>
              <w:t>4.3%</w:t>
            </w:r>
          </w:p>
        </w:tc>
        <w:tc>
          <w:tcPr>
            <w:tcW w:w="1260" w:type="dxa"/>
            <w:tcMar>
              <w:top w:w="30" w:type="dxa"/>
              <w:left w:w="60" w:type="dxa"/>
              <w:bottom w:w="30" w:type="dxa"/>
              <w:right w:w="60" w:type="dxa"/>
            </w:tcMar>
          </w:tcPr>
          <w:p w14:paraId="0366C2B2" w14:textId="77777777" w:rsidR="00E05E66" w:rsidRDefault="00000000" w:rsidP="002E7BDA">
            <w:pPr>
              <w:ind w:firstLine="53"/>
            </w:pPr>
            <w:r>
              <w:t>Stable</w:t>
            </w:r>
          </w:p>
        </w:tc>
      </w:tr>
      <w:tr w:rsidR="00E05E66" w14:paraId="63BC54D5" w14:textId="77777777" w:rsidTr="004F730F">
        <w:trPr>
          <w:jc w:val="center"/>
        </w:trPr>
        <w:tc>
          <w:tcPr>
            <w:tcW w:w="2200" w:type="dxa"/>
            <w:tcMar>
              <w:top w:w="30" w:type="dxa"/>
              <w:left w:w="60" w:type="dxa"/>
              <w:bottom w:w="30" w:type="dxa"/>
              <w:right w:w="60" w:type="dxa"/>
            </w:tcMar>
          </w:tcPr>
          <w:p w14:paraId="15FBBA9A" w14:textId="77777777" w:rsidR="00E05E66" w:rsidRDefault="00000000" w:rsidP="002E7BDA">
            <w:pPr>
              <w:ind w:firstLine="53"/>
            </w:pPr>
            <w:r>
              <w:t>is_import</w:t>
            </w:r>
          </w:p>
        </w:tc>
        <w:tc>
          <w:tcPr>
            <w:tcW w:w="1300" w:type="dxa"/>
            <w:tcMar>
              <w:top w:w="30" w:type="dxa"/>
              <w:left w:w="60" w:type="dxa"/>
              <w:bottom w:w="30" w:type="dxa"/>
              <w:right w:w="60" w:type="dxa"/>
            </w:tcMar>
          </w:tcPr>
          <w:p w14:paraId="7532523A" w14:textId="77777777" w:rsidR="00E05E66" w:rsidRDefault="00000000" w:rsidP="002E7BDA">
            <w:pPr>
              <w:ind w:firstLine="53"/>
            </w:pPr>
            <w:r>
              <w:t>+0.144</w:t>
            </w:r>
          </w:p>
        </w:tc>
        <w:tc>
          <w:tcPr>
            <w:tcW w:w="1050" w:type="dxa"/>
            <w:tcMar>
              <w:top w:w="30" w:type="dxa"/>
              <w:left w:w="60" w:type="dxa"/>
              <w:bottom w:w="30" w:type="dxa"/>
              <w:right w:w="60" w:type="dxa"/>
            </w:tcMar>
          </w:tcPr>
          <w:p w14:paraId="26896253" w14:textId="77777777" w:rsidR="00E05E66" w:rsidRDefault="00000000" w:rsidP="002E7BDA">
            <w:pPr>
              <w:ind w:firstLine="53"/>
            </w:pPr>
            <w:r>
              <w:t>(0.214)</w:t>
            </w:r>
          </w:p>
        </w:tc>
        <w:tc>
          <w:tcPr>
            <w:tcW w:w="1300" w:type="dxa"/>
            <w:tcMar>
              <w:top w:w="30" w:type="dxa"/>
              <w:left w:w="60" w:type="dxa"/>
              <w:bottom w:w="30" w:type="dxa"/>
              <w:right w:w="60" w:type="dxa"/>
            </w:tcMar>
          </w:tcPr>
          <w:p w14:paraId="7F8DC92A" w14:textId="77777777" w:rsidR="00E05E66" w:rsidRDefault="00000000" w:rsidP="002E7BDA">
            <w:pPr>
              <w:ind w:firstLine="53"/>
            </w:pPr>
            <w:r>
              <w:t>+0.117</w:t>
            </w:r>
          </w:p>
        </w:tc>
        <w:tc>
          <w:tcPr>
            <w:tcW w:w="1050" w:type="dxa"/>
            <w:tcMar>
              <w:top w:w="30" w:type="dxa"/>
              <w:left w:w="60" w:type="dxa"/>
              <w:bottom w:w="30" w:type="dxa"/>
              <w:right w:w="60" w:type="dxa"/>
            </w:tcMar>
          </w:tcPr>
          <w:p w14:paraId="7D6B473E" w14:textId="77777777" w:rsidR="00E05E66" w:rsidRDefault="00000000" w:rsidP="002E7BDA">
            <w:pPr>
              <w:ind w:firstLine="53"/>
            </w:pPr>
            <w:r>
              <w:t>(0.219)</w:t>
            </w:r>
          </w:p>
        </w:tc>
        <w:tc>
          <w:tcPr>
            <w:tcW w:w="1200" w:type="dxa"/>
            <w:tcMar>
              <w:top w:w="30" w:type="dxa"/>
              <w:left w:w="60" w:type="dxa"/>
              <w:bottom w:w="30" w:type="dxa"/>
              <w:right w:w="60" w:type="dxa"/>
            </w:tcMar>
          </w:tcPr>
          <w:p w14:paraId="17990073" w14:textId="77777777" w:rsidR="00E05E66" w:rsidRDefault="00000000" w:rsidP="002E7BDA">
            <w:pPr>
              <w:ind w:firstLine="53"/>
            </w:pPr>
            <w:r>
              <w:t>19.1%</w:t>
            </w:r>
          </w:p>
        </w:tc>
        <w:tc>
          <w:tcPr>
            <w:tcW w:w="1260" w:type="dxa"/>
            <w:tcMar>
              <w:top w:w="30" w:type="dxa"/>
              <w:left w:w="60" w:type="dxa"/>
              <w:bottom w:w="30" w:type="dxa"/>
              <w:right w:w="60" w:type="dxa"/>
            </w:tcMar>
          </w:tcPr>
          <w:p w14:paraId="63B2F70B" w14:textId="77777777" w:rsidR="00E05E66" w:rsidRDefault="00000000" w:rsidP="002E7BDA">
            <w:pPr>
              <w:ind w:firstLine="53"/>
            </w:pPr>
            <w:r>
              <w:t>Partial</w:t>
            </w:r>
          </w:p>
        </w:tc>
      </w:tr>
      <w:tr w:rsidR="00E05E66" w14:paraId="5D61D0DB" w14:textId="77777777" w:rsidTr="004F730F">
        <w:trPr>
          <w:jc w:val="center"/>
        </w:trPr>
        <w:tc>
          <w:tcPr>
            <w:tcW w:w="2200" w:type="dxa"/>
            <w:tcMar>
              <w:top w:w="30" w:type="dxa"/>
              <w:left w:w="60" w:type="dxa"/>
              <w:bottom w:w="30" w:type="dxa"/>
              <w:right w:w="60" w:type="dxa"/>
            </w:tcMar>
          </w:tcPr>
          <w:p w14:paraId="4B0F688A" w14:textId="77777777" w:rsidR="00E05E66" w:rsidRDefault="00000000" w:rsidP="002E7BDA">
            <w:pPr>
              <w:ind w:firstLine="53"/>
            </w:pPr>
            <w:r>
              <w:t>is_house_brand</w:t>
            </w:r>
          </w:p>
        </w:tc>
        <w:tc>
          <w:tcPr>
            <w:tcW w:w="1300" w:type="dxa"/>
            <w:tcMar>
              <w:top w:w="30" w:type="dxa"/>
              <w:left w:w="60" w:type="dxa"/>
              <w:bottom w:w="30" w:type="dxa"/>
              <w:right w:w="60" w:type="dxa"/>
            </w:tcMar>
          </w:tcPr>
          <w:p w14:paraId="292A44F6" w14:textId="77777777" w:rsidR="00E05E66" w:rsidRDefault="00000000" w:rsidP="002E7BDA">
            <w:pPr>
              <w:ind w:firstLine="53"/>
            </w:pPr>
            <w:r>
              <w:t>−0.046</w:t>
            </w:r>
          </w:p>
        </w:tc>
        <w:tc>
          <w:tcPr>
            <w:tcW w:w="1050" w:type="dxa"/>
            <w:tcMar>
              <w:top w:w="30" w:type="dxa"/>
              <w:left w:w="60" w:type="dxa"/>
              <w:bottom w:w="30" w:type="dxa"/>
              <w:right w:w="60" w:type="dxa"/>
            </w:tcMar>
          </w:tcPr>
          <w:p w14:paraId="55A44824" w14:textId="77777777" w:rsidR="00E05E66" w:rsidRDefault="00000000" w:rsidP="002E7BDA">
            <w:pPr>
              <w:ind w:firstLine="53"/>
            </w:pPr>
            <w:r>
              <w:t>(0.059)</w:t>
            </w:r>
          </w:p>
        </w:tc>
        <w:tc>
          <w:tcPr>
            <w:tcW w:w="1300" w:type="dxa"/>
            <w:tcMar>
              <w:top w:w="30" w:type="dxa"/>
              <w:left w:w="60" w:type="dxa"/>
              <w:bottom w:w="30" w:type="dxa"/>
              <w:right w:w="60" w:type="dxa"/>
            </w:tcMar>
          </w:tcPr>
          <w:p w14:paraId="1A705E74" w14:textId="77777777" w:rsidR="00E05E66" w:rsidRDefault="00000000" w:rsidP="002E7BDA">
            <w:pPr>
              <w:ind w:right="-194" w:firstLine="53"/>
            </w:pPr>
            <w:r>
              <w:t>−0.266***</w:t>
            </w:r>
          </w:p>
        </w:tc>
        <w:tc>
          <w:tcPr>
            <w:tcW w:w="1050" w:type="dxa"/>
            <w:tcMar>
              <w:top w:w="30" w:type="dxa"/>
              <w:left w:w="60" w:type="dxa"/>
              <w:bottom w:w="30" w:type="dxa"/>
              <w:right w:w="60" w:type="dxa"/>
            </w:tcMar>
          </w:tcPr>
          <w:p w14:paraId="63E445A8" w14:textId="77777777" w:rsidR="00E05E66" w:rsidRDefault="00000000" w:rsidP="002E7BDA">
            <w:pPr>
              <w:ind w:firstLine="53"/>
            </w:pPr>
            <w:r>
              <w:t>(0.058)</w:t>
            </w:r>
          </w:p>
        </w:tc>
        <w:tc>
          <w:tcPr>
            <w:tcW w:w="1200" w:type="dxa"/>
            <w:tcMar>
              <w:top w:w="30" w:type="dxa"/>
              <w:left w:w="60" w:type="dxa"/>
              <w:bottom w:w="30" w:type="dxa"/>
              <w:right w:w="60" w:type="dxa"/>
            </w:tcMar>
          </w:tcPr>
          <w:p w14:paraId="47511CBE" w14:textId="77777777" w:rsidR="00E05E66" w:rsidRDefault="00000000" w:rsidP="002E7BDA">
            <w:pPr>
              <w:ind w:firstLine="53"/>
            </w:pPr>
            <w:r>
              <w:t>475.6%</w:t>
            </w:r>
          </w:p>
        </w:tc>
        <w:tc>
          <w:tcPr>
            <w:tcW w:w="1260" w:type="dxa"/>
            <w:tcMar>
              <w:top w:w="30" w:type="dxa"/>
              <w:left w:w="60" w:type="dxa"/>
              <w:bottom w:w="30" w:type="dxa"/>
              <w:right w:w="60" w:type="dxa"/>
            </w:tcMar>
          </w:tcPr>
          <w:p w14:paraId="0DC86F48" w14:textId="77777777" w:rsidR="00E05E66" w:rsidRDefault="00000000" w:rsidP="002E7BDA">
            <w:pPr>
              <w:ind w:right="-183" w:firstLine="53"/>
            </w:pPr>
            <w:r>
              <w:t>Amplified</w:t>
            </w:r>
          </w:p>
        </w:tc>
      </w:tr>
      <w:tr w:rsidR="00E05E66" w14:paraId="26A412F1" w14:textId="77777777" w:rsidTr="004F730F">
        <w:trPr>
          <w:jc w:val="center"/>
        </w:trPr>
        <w:tc>
          <w:tcPr>
            <w:tcW w:w="2200" w:type="dxa"/>
            <w:tcMar>
              <w:top w:w="30" w:type="dxa"/>
              <w:left w:w="60" w:type="dxa"/>
              <w:bottom w:w="30" w:type="dxa"/>
              <w:right w:w="60" w:type="dxa"/>
            </w:tcMar>
          </w:tcPr>
          <w:p w14:paraId="0C964824" w14:textId="477BF28A" w:rsidR="00E05E66" w:rsidRDefault="00000000" w:rsidP="002E7BDA">
            <w:pPr>
              <w:ind w:firstLine="53"/>
            </w:pPr>
            <w:r>
              <w:lastRenderedPageBreak/>
              <w:t>ln_pack_size</w:t>
            </w:r>
          </w:p>
        </w:tc>
        <w:tc>
          <w:tcPr>
            <w:tcW w:w="1300" w:type="dxa"/>
            <w:tcMar>
              <w:top w:w="30" w:type="dxa"/>
              <w:left w:w="60" w:type="dxa"/>
              <w:bottom w:w="30" w:type="dxa"/>
              <w:right w:w="60" w:type="dxa"/>
            </w:tcMar>
          </w:tcPr>
          <w:p w14:paraId="7C5A33BD" w14:textId="217E320C" w:rsidR="00E05E66" w:rsidRDefault="00000000" w:rsidP="002E7BDA">
            <w:pPr>
              <w:ind w:firstLine="53"/>
            </w:pPr>
            <w:r>
              <w:t>−0.384***</w:t>
            </w:r>
          </w:p>
        </w:tc>
        <w:tc>
          <w:tcPr>
            <w:tcW w:w="1050" w:type="dxa"/>
            <w:tcMar>
              <w:top w:w="30" w:type="dxa"/>
              <w:left w:w="60" w:type="dxa"/>
              <w:bottom w:w="30" w:type="dxa"/>
              <w:right w:w="60" w:type="dxa"/>
            </w:tcMar>
          </w:tcPr>
          <w:p w14:paraId="2B7FCF60" w14:textId="77777777" w:rsidR="00E05E66" w:rsidRDefault="00000000" w:rsidP="002E7BDA">
            <w:pPr>
              <w:ind w:firstLine="53"/>
            </w:pPr>
            <w:r>
              <w:t>(0.044)</w:t>
            </w:r>
          </w:p>
        </w:tc>
        <w:tc>
          <w:tcPr>
            <w:tcW w:w="1300" w:type="dxa"/>
            <w:tcMar>
              <w:top w:w="30" w:type="dxa"/>
              <w:left w:w="60" w:type="dxa"/>
              <w:bottom w:w="30" w:type="dxa"/>
              <w:right w:w="60" w:type="dxa"/>
            </w:tcMar>
          </w:tcPr>
          <w:p w14:paraId="61435723" w14:textId="0152B288" w:rsidR="00E05E66" w:rsidRDefault="00000000" w:rsidP="002E7BDA">
            <w:pPr>
              <w:ind w:firstLine="53"/>
            </w:pPr>
            <w:r>
              <w:t>−0.395***</w:t>
            </w:r>
          </w:p>
        </w:tc>
        <w:tc>
          <w:tcPr>
            <w:tcW w:w="1050" w:type="dxa"/>
            <w:tcMar>
              <w:top w:w="30" w:type="dxa"/>
              <w:left w:w="60" w:type="dxa"/>
              <w:bottom w:w="30" w:type="dxa"/>
              <w:right w:w="60" w:type="dxa"/>
            </w:tcMar>
          </w:tcPr>
          <w:p w14:paraId="6F72BB92" w14:textId="77777777" w:rsidR="00E05E66" w:rsidRDefault="00000000" w:rsidP="002E7BDA">
            <w:pPr>
              <w:ind w:firstLine="53"/>
            </w:pPr>
            <w:r>
              <w:t>(0.045)</w:t>
            </w:r>
          </w:p>
        </w:tc>
        <w:tc>
          <w:tcPr>
            <w:tcW w:w="1200" w:type="dxa"/>
            <w:tcMar>
              <w:top w:w="30" w:type="dxa"/>
              <w:left w:w="60" w:type="dxa"/>
              <w:bottom w:w="30" w:type="dxa"/>
              <w:right w:w="60" w:type="dxa"/>
            </w:tcMar>
          </w:tcPr>
          <w:p w14:paraId="1F92B26C" w14:textId="77777777" w:rsidR="00E05E66" w:rsidRDefault="00000000" w:rsidP="002E7BDA">
            <w:pPr>
              <w:ind w:firstLine="53"/>
            </w:pPr>
            <w:r>
              <w:t>2.8%</w:t>
            </w:r>
          </w:p>
        </w:tc>
        <w:tc>
          <w:tcPr>
            <w:tcW w:w="1260" w:type="dxa"/>
            <w:tcMar>
              <w:top w:w="30" w:type="dxa"/>
              <w:left w:w="60" w:type="dxa"/>
              <w:bottom w:w="30" w:type="dxa"/>
              <w:right w:w="60" w:type="dxa"/>
            </w:tcMar>
          </w:tcPr>
          <w:p w14:paraId="59D39FBE" w14:textId="77777777" w:rsidR="00E05E66" w:rsidRDefault="00000000" w:rsidP="002E7BDA">
            <w:pPr>
              <w:ind w:firstLine="53"/>
            </w:pPr>
            <w:r>
              <w:t>Stable</w:t>
            </w:r>
          </w:p>
        </w:tc>
      </w:tr>
      <w:tr w:rsidR="00E05E66" w14:paraId="545CFA5F" w14:textId="77777777" w:rsidTr="004F730F">
        <w:trPr>
          <w:jc w:val="center"/>
        </w:trPr>
        <w:tc>
          <w:tcPr>
            <w:tcW w:w="2200" w:type="dxa"/>
            <w:tcMar>
              <w:top w:w="30" w:type="dxa"/>
              <w:left w:w="60" w:type="dxa"/>
              <w:bottom w:w="30" w:type="dxa"/>
              <w:right w:w="60" w:type="dxa"/>
            </w:tcMar>
          </w:tcPr>
          <w:p w14:paraId="7F7775FF" w14:textId="79147F15" w:rsidR="00E05E66" w:rsidRDefault="00000000" w:rsidP="002E7BDA">
            <w:pPr>
              <w:ind w:firstLine="53"/>
            </w:pPr>
            <w:r>
              <w:t>pack_count</w:t>
            </w:r>
          </w:p>
        </w:tc>
        <w:tc>
          <w:tcPr>
            <w:tcW w:w="1300" w:type="dxa"/>
            <w:tcMar>
              <w:top w:w="30" w:type="dxa"/>
              <w:left w:w="60" w:type="dxa"/>
              <w:bottom w:w="30" w:type="dxa"/>
              <w:right w:w="60" w:type="dxa"/>
            </w:tcMar>
          </w:tcPr>
          <w:p w14:paraId="24F6BEA9" w14:textId="5C97B969" w:rsidR="00E05E66" w:rsidRDefault="00000000" w:rsidP="002E7BDA">
            <w:pPr>
              <w:ind w:firstLine="53"/>
            </w:pPr>
            <w:r>
              <w:t>−0.023***</w:t>
            </w:r>
          </w:p>
        </w:tc>
        <w:tc>
          <w:tcPr>
            <w:tcW w:w="1050" w:type="dxa"/>
            <w:tcMar>
              <w:top w:w="30" w:type="dxa"/>
              <w:left w:w="60" w:type="dxa"/>
              <w:bottom w:w="30" w:type="dxa"/>
              <w:right w:w="60" w:type="dxa"/>
            </w:tcMar>
          </w:tcPr>
          <w:p w14:paraId="28FD1903" w14:textId="77777777" w:rsidR="00E05E66" w:rsidRDefault="00000000" w:rsidP="002E7BDA">
            <w:pPr>
              <w:ind w:firstLine="53"/>
            </w:pPr>
            <w:r>
              <w:t>(0.006)</w:t>
            </w:r>
          </w:p>
        </w:tc>
        <w:tc>
          <w:tcPr>
            <w:tcW w:w="1300" w:type="dxa"/>
            <w:tcMar>
              <w:top w:w="30" w:type="dxa"/>
              <w:left w:w="60" w:type="dxa"/>
              <w:bottom w:w="30" w:type="dxa"/>
              <w:right w:w="60" w:type="dxa"/>
            </w:tcMar>
          </w:tcPr>
          <w:p w14:paraId="10B543BC" w14:textId="43B0DF37" w:rsidR="00E05E66" w:rsidRDefault="00000000" w:rsidP="002E7BDA">
            <w:pPr>
              <w:ind w:firstLine="53"/>
            </w:pPr>
            <w:r>
              <w:t>−0.022***</w:t>
            </w:r>
          </w:p>
        </w:tc>
        <w:tc>
          <w:tcPr>
            <w:tcW w:w="1050" w:type="dxa"/>
            <w:tcMar>
              <w:top w:w="30" w:type="dxa"/>
              <w:left w:w="60" w:type="dxa"/>
              <w:bottom w:w="30" w:type="dxa"/>
              <w:right w:w="60" w:type="dxa"/>
            </w:tcMar>
          </w:tcPr>
          <w:p w14:paraId="14F44D41" w14:textId="77777777" w:rsidR="00E05E66" w:rsidRDefault="00000000" w:rsidP="002E7BDA">
            <w:pPr>
              <w:ind w:firstLine="53"/>
            </w:pPr>
            <w:r>
              <w:t>(0.006)</w:t>
            </w:r>
          </w:p>
        </w:tc>
        <w:tc>
          <w:tcPr>
            <w:tcW w:w="1200" w:type="dxa"/>
            <w:tcMar>
              <w:top w:w="30" w:type="dxa"/>
              <w:left w:w="60" w:type="dxa"/>
              <w:bottom w:w="30" w:type="dxa"/>
              <w:right w:w="60" w:type="dxa"/>
            </w:tcMar>
          </w:tcPr>
          <w:p w14:paraId="7B4474CD" w14:textId="77777777" w:rsidR="00E05E66" w:rsidRDefault="00000000" w:rsidP="002E7BDA">
            <w:pPr>
              <w:ind w:firstLine="53"/>
            </w:pPr>
            <w:r>
              <w:t>−4.8%</w:t>
            </w:r>
          </w:p>
        </w:tc>
        <w:tc>
          <w:tcPr>
            <w:tcW w:w="1260" w:type="dxa"/>
            <w:tcMar>
              <w:top w:w="30" w:type="dxa"/>
              <w:left w:w="60" w:type="dxa"/>
              <w:bottom w:w="30" w:type="dxa"/>
              <w:right w:w="60" w:type="dxa"/>
            </w:tcMar>
          </w:tcPr>
          <w:p w14:paraId="0C41D38A" w14:textId="77777777" w:rsidR="00E05E66" w:rsidRDefault="00000000" w:rsidP="002E7BDA">
            <w:pPr>
              <w:ind w:firstLine="53"/>
            </w:pPr>
            <w:r>
              <w:t>Stable</w:t>
            </w:r>
          </w:p>
        </w:tc>
      </w:tr>
      <w:tr w:rsidR="00E05E66" w14:paraId="491A40F2" w14:textId="77777777" w:rsidTr="004F730F">
        <w:trPr>
          <w:jc w:val="center"/>
        </w:trPr>
        <w:tc>
          <w:tcPr>
            <w:tcW w:w="2200" w:type="dxa"/>
            <w:tcMar>
              <w:top w:w="30" w:type="dxa"/>
              <w:left w:w="60" w:type="dxa"/>
              <w:bottom w:w="30" w:type="dxa"/>
              <w:right w:w="60" w:type="dxa"/>
            </w:tcMar>
          </w:tcPr>
          <w:p w14:paraId="0DFDF2EB" w14:textId="77777777" w:rsidR="00E05E66" w:rsidRDefault="00000000" w:rsidP="002E7BDA">
            <w:pPr>
              <w:ind w:firstLine="53"/>
            </w:pPr>
            <w:r>
              <w:t>has_health_claim</w:t>
            </w:r>
          </w:p>
        </w:tc>
        <w:tc>
          <w:tcPr>
            <w:tcW w:w="1300" w:type="dxa"/>
            <w:tcMar>
              <w:top w:w="30" w:type="dxa"/>
              <w:left w:w="60" w:type="dxa"/>
              <w:bottom w:w="30" w:type="dxa"/>
              <w:right w:w="60" w:type="dxa"/>
            </w:tcMar>
          </w:tcPr>
          <w:p w14:paraId="625CE421" w14:textId="77777777" w:rsidR="00E05E66" w:rsidRDefault="00000000" w:rsidP="002E7BDA">
            <w:pPr>
              <w:ind w:firstLine="53"/>
            </w:pPr>
            <w:r>
              <w:t>−0.034</w:t>
            </w:r>
          </w:p>
        </w:tc>
        <w:tc>
          <w:tcPr>
            <w:tcW w:w="1050" w:type="dxa"/>
            <w:tcMar>
              <w:top w:w="30" w:type="dxa"/>
              <w:left w:w="60" w:type="dxa"/>
              <w:bottom w:w="30" w:type="dxa"/>
              <w:right w:w="60" w:type="dxa"/>
            </w:tcMar>
          </w:tcPr>
          <w:p w14:paraId="20A8C020" w14:textId="77777777" w:rsidR="00E05E66" w:rsidRDefault="00000000" w:rsidP="002E7BDA">
            <w:pPr>
              <w:ind w:firstLine="53"/>
            </w:pPr>
            <w:r>
              <w:t>(0.127)</w:t>
            </w:r>
          </w:p>
        </w:tc>
        <w:tc>
          <w:tcPr>
            <w:tcW w:w="1300" w:type="dxa"/>
            <w:tcMar>
              <w:top w:w="30" w:type="dxa"/>
              <w:left w:w="60" w:type="dxa"/>
              <w:bottom w:w="30" w:type="dxa"/>
              <w:right w:w="60" w:type="dxa"/>
            </w:tcMar>
          </w:tcPr>
          <w:p w14:paraId="04DF41F4" w14:textId="77777777" w:rsidR="00E05E66" w:rsidRDefault="00000000" w:rsidP="002E7BDA">
            <w:pPr>
              <w:ind w:firstLine="53"/>
            </w:pPr>
            <w:r>
              <w:t>−0.030</w:t>
            </w:r>
          </w:p>
        </w:tc>
        <w:tc>
          <w:tcPr>
            <w:tcW w:w="1050" w:type="dxa"/>
            <w:tcMar>
              <w:top w:w="30" w:type="dxa"/>
              <w:left w:w="60" w:type="dxa"/>
              <w:bottom w:w="30" w:type="dxa"/>
              <w:right w:w="60" w:type="dxa"/>
            </w:tcMar>
          </w:tcPr>
          <w:p w14:paraId="03F1D535" w14:textId="77777777" w:rsidR="00E05E66" w:rsidRDefault="00000000" w:rsidP="002E7BDA">
            <w:pPr>
              <w:ind w:firstLine="53"/>
            </w:pPr>
            <w:r>
              <w:t>(0.135)</w:t>
            </w:r>
          </w:p>
        </w:tc>
        <w:tc>
          <w:tcPr>
            <w:tcW w:w="1200" w:type="dxa"/>
            <w:tcMar>
              <w:top w:w="30" w:type="dxa"/>
              <w:left w:w="60" w:type="dxa"/>
              <w:bottom w:w="30" w:type="dxa"/>
              <w:right w:w="60" w:type="dxa"/>
            </w:tcMar>
          </w:tcPr>
          <w:p w14:paraId="6F8D0221" w14:textId="77777777" w:rsidR="00E05E66" w:rsidRDefault="00000000" w:rsidP="002E7BDA">
            <w:pPr>
              <w:ind w:firstLine="53"/>
            </w:pPr>
            <w:r>
              <w:t>−13.3%</w:t>
            </w:r>
          </w:p>
        </w:tc>
        <w:tc>
          <w:tcPr>
            <w:tcW w:w="1260" w:type="dxa"/>
            <w:tcMar>
              <w:top w:w="30" w:type="dxa"/>
              <w:left w:w="60" w:type="dxa"/>
              <w:bottom w:w="30" w:type="dxa"/>
              <w:right w:w="60" w:type="dxa"/>
            </w:tcMar>
          </w:tcPr>
          <w:p w14:paraId="0F97AED1" w14:textId="77777777" w:rsidR="00E05E66" w:rsidRDefault="00000000" w:rsidP="002E7BDA">
            <w:pPr>
              <w:ind w:firstLine="53"/>
            </w:pPr>
            <w:r>
              <w:t>Stable</w:t>
            </w:r>
          </w:p>
        </w:tc>
      </w:tr>
      <w:tr w:rsidR="00E05E66" w14:paraId="35F29FD9" w14:textId="77777777" w:rsidTr="004F730F">
        <w:trPr>
          <w:jc w:val="center"/>
        </w:trPr>
        <w:tc>
          <w:tcPr>
            <w:tcW w:w="2200" w:type="dxa"/>
            <w:tcBorders>
              <w:bottom w:val="single" w:sz="1" w:space="0" w:color="000000"/>
            </w:tcBorders>
            <w:tcMar>
              <w:top w:w="30" w:type="dxa"/>
              <w:left w:w="60" w:type="dxa"/>
              <w:bottom w:w="30" w:type="dxa"/>
              <w:right w:w="60" w:type="dxa"/>
            </w:tcMar>
          </w:tcPr>
          <w:p w14:paraId="0F3A6686" w14:textId="77777777" w:rsidR="00E05E66" w:rsidRDefault="00000000" w:rsidP="002E7BDA">
            <w:pPr>
              <w:ind w:firstLine="53"/>
            </w:pPr>
            <w:r>
              <w:t>has_freshness_claim</w:t>
            </w:r>
          </w:p>
        </w:tc>
        <w:tc>
          <w:tcPr>
            <w:tcW w:w="1300" w:type="dxa"/>
            <w:tcBorders>
              <w:bottom w:val="single" w:sz="1" w:space="0" w:color="000000"/>
            </w:tcBorders>
            <w:tcMar>
              <w:top w:w="30" w:type="dxa"/>
              <w:left w:w="60" w:type="dxa"/>
              <w:bottom w:w="30" w:type="dxa"/>
              <w:right w:w="60" w:type="dxa"/>
            </w:tcMar>
          </w:tcPr>
          <w:p w14:paraId="4E7BD7A7" w14:textId="77777777" w:rsidR="00E05E66" w:rsidRDefault="00000000" w:rsidP="002E7BDA">
            <w:pPr>
              <w:ind w:firstLine="53"/>
            </w:pPr>
            <w:r>
              <w:t>−0.051</w:t>
            </w:r>
          </w:p>
        </w:tc>
        <w:tc>
          <w:tcPr>
            <w:tcW w:w="1050" w:type="dxa"/>
            <w:tcBorders>
              <w:bottom w:val="single" w:sz="1" w:space="0" w:color="000000"/>
            </w:tcBorders>
            <w:tcMar>
              <w:top w:w="30" w:type="dxa"/>
              <w:left w:w="60" w:type="dxa"/>
              <w:bottom w:w="30" w:type="dxa"/>
              <w:right w:w="60" w:type="dxa"/>
            </w:tcMar>
          </w:tcPr>
          <w:p w14:paraId="000D0B9F" w14:textId="77777777" w:rsidR="00E05E66" w:rsidRDefault="00000000" w:rsidP="002E7BDA">
            <w:pPr>
              <w:ind w:firstLine="53"/>
            </w:pPr>
            <w:r>
              <w:t>(0.073)</w:t>
            </w:r>
          </w:p>
        </w:tc>
        <w:tc>
          <w:tcPr>
            <w:tcW w:w="1300" w:type="dxa"/>
            <w:tcBorders>
              <w:bottom w:val="single" w:sz="1" w:space="0" w:color="000000"/>
            </w:tcBorders>
            <w:tcMar>
              <w:top w:w="30" w:type="dxa"/>
              <w:left w:w="60" w:type="dxa"/>
              <w:bottom w:w="30" w:type="dxa"/>
              <w:right w:w="60" w:type="dxa"/>
            </w:tcMar>
          </w:tcPr>
          <w:p w14:paraId="0F838019" w14:textId="77777777" w:rsidR="00E05E66" w:rsidRDefault="00000000" w:rsidP="002E7BDA">
            <w:pPr>
              <w:ind w:firstLine="53"/>
            </w:pPr>
            <w:r>
              <w:t>−0.058</w:t>
            </w:r>
          </w:p>
        </w:tc>
        <w:tc>
          <w:tcPr>
            <w:tcW w:w="1050" w:type="dxa"/>
            <w:tcBorders>
              <w:bottom w:val="single" w:sz="1" w:space="0" w:color="000000"/>
            </w:tcBorders>
            <w:tcMar>
              <w:top w:w="30" w:type="dxa"/>
              <w:left w:w="60" w:type="dxa"/>
              <w:bottom w:w="30" w:type="dxa"/>
              <w:right w:w="60" w:type="dxa"/>
            </w:tcMar>
          </w:tcPr>
          <w:p w14:paraId="42D5EE70" w14:textId="77777777" w:rsidR="00E05E66" w:rsidRDefault="00000000" w:rsidP="002E7BDA">
            <w:pPr>
              <w:ind w:firstLine="53"/>
            </w:pPr>
            <w:r>
              <w:t>(0.073)</w:t>
            </w:r>
          </w:p>
        </w:tc>
        <w:tc>
          <w:tcPr>
            <w:tcW w:w="1200" w:type="dxa"/>
            <w:tcBorders>
              <w:bottom w:val="single" w:sz="1" w:space="0" w:color="000000"/>
            </w:tcBorders>
            <w:tcMar>
              <w:top w:w="30" w:type="dxa"/>
              <w:left w:w="60" w:type="dxa"/>
              <w:bottom w:w="30" w:type="dxa"/>
              <w:right w:w="60" w:type="dxa"/>
            </w:tcMar>
          </w:tcPr>
          <w:p w14:paraId="24291E64" w14:textId="77777777" w:rsidR="00E05E66" w:rsidRDefault="00000000" w:rsidP="002E7BDA">
            <w:pPr>
              <w:ind w:firstLine="53"/>
            </w:pPr>
            <w:r>
              <w:t>12.3%</w:t>
            </w:r>
          </w:p>
        </w:tc>
        <w:tc>
          <w:tcPr>
            <w:tcW w:w="1260" w:type="dxa"/>
            <w:tcBorders>
              <w:bottom w:val="single" w:sz="1" w:space="0" w:color="000000"/>
            </w:tcBorders>
            <w:tcMar>
              <w:top w:w="30" w:type="dxa"/>
              <w:left w:w="60" w:type="dxa"/>
              <w:bottom w:w="30" w:type="dxa"/>
              <w:right w:w="60" w:type="dxa"/>
            </w:tcMar>
          </w:tcPr>
          <w:p w14:paraId="587FB293" w14:textId="77777777" w:rsidR="00E05E66" w:rsidRDefault="00000000" w:rsidP="002E7BDA">
            <w:pPr>
              <w:ind w:firstLine="53"/>
            </w:pPr>
            <w:r>
              <w:t>Slight</w:t>
            </w:r>
          </w:p>
        </w:tc>
      </w:tr>
      <w:tr w:rsidR="00E05E66" w14:paraId="176980E6" w14:textId="77777777" w:rsidTr="004F730F">
        <w:trPr>
          <w:jc w:val="center"/>
        </w:trPr>
        <w:tc>
          <w:tcPr>
            <w:tcW w:w="2200" w:type="dxa"/>
            <w:tcBorders>
              <w:top w:val="single" w:sz="1" w:space="0" w:color="000000"/>
              <w:bottom w:val="single" w:sz="1" w:space="0" w:color="000000"/>
            </w:tcBorders>
            <w:tcMar>
              <w:top w:w="30" w:type="dxa"/>
              <w:left w:w="60" w:type="dxa"/>
              <w:bottom w:w="30" w:type="dxa"/>
              <w:right w:w="60" w:type="dxa"/>
            </w:tcMar>
          </w:tcPr>
          <w:p w14:paraId="37EB17A2" w14:textId="77777777" w:rsidR="00E05E66" w:rsidRDefault="00000000" w:rsidP="002E7BDA">
            <w:pPr>
              <w:ind w:firstLine="53"/>
            </w:pPr>
            <w:r>
              <w:t>Adj. R²</w:t>
            </w:r>
          </w:p>
        </w:tc>
        <w:tc>
          <w:tcPr>
            <w:tcW w:w="1300" w:type="dxa"/>
            <w:tcBorders>
              <w:top w:val="single" w:sz="1" w:space="0" w:color="000000"/>
              <w:bottom w:val="single" w:sz="1" w:space="0" w:color="000000"/>
            </w:tcBorders>
            <w:tcMar>
              <w:top w:w="30" w:type="dxa"/>
              <w:left w:w="60" w:type="dxa"/>
              <w:bottom w:w="30" w:type="dxa"/>
              <w:right w:w="60" w:type="dxa"/>
            </w:tcMar>
          </w:tcPr>
          <w:p w14:paraId="50F6667C" w14:textId="77777777" w:rsidR="00E05E66" w:rsidRDefault="00000000" w:rsidP="002E7BDA">
            <w:pPr>
              <w:ind w:firstLine="53"/>
            </w:pPr>
            <w:r>
              <w:t>0.639</w:t>
            </w:r>
          </w:p>
        </w:tc>
        <w:tc>
          <w:tcPr>
            <w:tcW w:w="1050" w:type="dxa"/>
            <w:tcBorders>
              <w:top w:val="single" w:sz="1" w:space="0" w:color="000000"/>
              <w:bottom w:val="single" w:sz="1" w:space="0" w:color="000000"/>
            </w:tcBorders>
            <w:tcMar>
              <w:top w:w="30" w:type="dxa"/>
              <w:left w:w="60" w:type="dxa"/>
              <w:bottom w:w="30" w:type="dxa"/>
              <w:right w:w="60" w:type="dxa"/>
            </w:tcMar>
          </w:tcPr>
          <w:p w14:paraId="17C68B93" w14:textId="77777777" w:rsidR="00E05E66" w:rsidRDefault="00E05E66" w:rsidP="002E7BDA">
            <w:pPr>
              <w:ind w:firstLine="53"/>
            </w:pPr>
          </w:p>
        </w:tc>
        <w:tc>
          <w:tcPr>
            <w:tcW w:w="1300" w:type="dxa"/>
            <w:tcBorders>
              <w:top w:val="single" w:sz="1" w:space="0" w:color="000000"/>
              <w:bottom w:val="single" w:sz="1" w:space="0" w:color="000000"/>
            </w:tcBorders>
            <w:tcMar>
              <w:top w:w="30" w:type="dxa"/>
              <w:left w:w="60" w:type="dxa"/>
              <w:bottom w:w="30" w:type="dxa"/>
              <w:right w:w="60" w:type="dxa"/>
            </w:tcMar>
          </w:tcPr>
          <w:p w14:paraId="36E548CA" w14:textId="77777777" w:rsidR="00E05E66" w:rsidRDefault="00000000" w:rsidP="002E7BDA">
            <w:pPr>
              <w:ind w:firstLine="53"/>
            </w:pPr>
            <w:r>
              <w:t>0.642</w:t>
            </w:r>
          </w:p>
        </w:tc>
        <w:tc>
          <w:tcPr>
            <w:tcW w:w="1050" w:type="dxa"/>
            <w:tcBorders>
              <w:top w:val="single" w:sz="1" w:space="0" w:color="000000"/>
              <w:bottom w:val="single" w:sz="1" w:space="0" w:color="000000"/>
            </w:tcBorders>
            <w:tcMar>
              <w:top w:w="30" w:type="dxa"/>
              <w:left w:w="60" w:type="dxa"/>
              <w:bottom w:w="30" w:type="dxa"/>
              <w:right w:w="60" w:type="dxa"/>
            </w:tcMar>
          </w:tcPr>
          <w:p w14:paraId="152644AD" w14:textId="77777777" w:rsidR="00E05E66" w:rsidRDefault="00E05E66" w:rsidP="002E7BDA">
            <w:pPr>
              <w:ind w:firstLine="53"/>
            </w:pPr>
          </w:p>
        </w:tc>
        <w:tc>
          <w:tcPr>
            <w:tcW w:w="1200" w:type="dxa"/>
            <w:tcBorders>
              <w:top w:val="single" w:sz="1" w:space="0" w:color="000000"/>
              <w:bottom w:val="single" w:sz="1" w:space="0" w:color="000000"/>
            </w:tcBorders>
            <w:tcMar>
              <w:top w:w="30" w:type="dxa"/>
              <w:left w:w="60" w:type="dxa"/>
              <w:bottom w:w="30" w:type="dxa"/>
              <w:right w:w="60" w:type="dxa"/>
            </w:tcMar>
          </w:tcPr>
          <w:p w14:paraId="78256BC6" w14:textId="77777777" w:rsidR="00E05E66" w:rsidRDefault="00E05E66" w:rsidP="002E7BDA">
            <w:pPr>
              <w:ind w:firstLine="53"/>
            </w:pPr>
          </w:p>
        </w:tc>
        <w:tc>
          <w:tcPr>
            <w:tcW w:w="1260" w:type="dxa"/>
            <w:tcBorders>
              <w:top w:val="single" w:sz="1" w:space="0" w:color="000000"/>
              <w:bottom w:val="single" w:sz="1" w:space="0" w:color="000000"/>
            </w:tcBorders>
            <w:tcMar>
              <w:top w:w="30" w:type="dxa"/>
              <w:left w:w="60" w:type="dxa"/>
              <w:bottom w:w="30" w:type="dxa"/>
              <w:right w:w="60" w:type="dxa"/>
            </w:tcMar>
          </w:tcPr>
          <w:p w14:paraId="4EA47D58" w14:textId="77777777" w:rsidR="00E05E66" w:rsidRDefault="00E05E66" w:rsidP="002E7BDA">
            <w:pPr>
              <w:ind w:firstLine="53"/>
            </w:pPr>
          </w:p>
        </w:tc>
      </w:tr>
    </w:tbl>
    <w:p w14:paraId="4582A88F" w14:textId="77777777" w:rsidR="00E05E66" w:rsidRDefault="00000000" w:rsidP="004D5E8F">
      <w:r>
        <w:t>Note: *** p &lt; 0.001. Cluster-robust standard errors (40 subcategories) in parentheses. Erosion = (β_marked − β_final) / β_marked × 100. Positive erosion = premium shrinks at checkout. N = 2,203 products.</w:t>
      </w:r>
    </w:p>
    <w:p w14:paraId="408947D9" w14:textId="1A6CA80F" w:rsidR="00E05E66" w:rsidRDefault="00000000" w:rsidP="001F66C5">
      <w:pPr>
        <w:pStyle w:val="Heading2"/>
        <w:numPr>
          <w:ilvl w:val="1"/>
          <w:numId w:val="38"/>
        </w:numPr>
      </w:pPr>
      <w:bookmarkStart w:id="27" w:name="_Toc227431484"/>
      <w:r>
        <w:t>Data source, collection, and single-retailer design</w:t>
      </w:r>
      <w:bookmarkEnd w:id="27"/>
    </w:p>
    <w:p w14:paraId="6D9617C3" w14:textId="77777777" w:rsidR="00E05E66" w:rsidRDefault="00000000" w:rsidP="004D5E8F">
      <w:r>
        <w:t>The empirical data for this study are drawn from Winmart.vn, the online grocery platform operated by Masan Group. Winmart is Vietnam’s largest modern grocery chain by store count (WinCommerce, 2025) and occupies a mid-market position within the country’s modern trade segment. Its online catalog functions as a publicly accessible, structured price archive that lends itself to automated collection, and its product assortment spans branded, imported, and private-label food items across all major food categories.</w:t>
      </w:r>
    </w:p>
    <w:p w14:paraId="321A7C11" w14:textId="77777777" w:rsidR="00E05E66" w:rsidRDefault="00000000" w:rsidP="004D5E8F">
      <w:r>
        <w:t>Data collection relies on a fully automated scraping architecture comprising fifteen robots, each triggered daily through HTTP PUT requests to a local orchestration server. Every robot is assigned to exactly one parent category and scrapes that category’s and captures the complete product listing in JSON format. The raw JSON files are downloaded from the API server, deduplicated so that only the last successful run of each calendar date is retained, and then converted into a standardized CSV format. Each observation records the product name, unit of sale, final price (the checkout price after all applied promotions), marked price (the sticker or shelf price before promotions), the product URL, a scrape timestamp, and a run identifier.</w:t>
      </w:r>
    </w:p>
    <w:p w14:paraId="3D166521" w14:textId="77777777" w:rsidR="00E05E66" w:rsidRDefault="00000000" w:rsidP="004D5E8F">
      <w:r>
        <w:lastRenderedPageBreak/>
        <w:t>The resulting dataset covers ten food parent categories, forty subcategories, and 2,286 unique products observed over eighty-eight days from December 18, 2025 to March 15, 2026. All prices are denominated in Vietnamese Dong. The ten parent categories, with product counts, are Dairy (n = 346), Fresh Produce (n = 254), Dry Food (n = 182), Instant Food (n = 228), Processed Food (n = 173), Frozen (n = 137), Eggs and Tofu (n = 24), Confectionary (n = 583), Spices (n = 300), and Baby Products (n = 58). Baby Products are retained in the sample for a single reason: the "infant formula" subcategory (Sữa Bột-Dinh Dưỡng, n = 34 in the regression sample) is a shelf-stable powdered-milk product that competes directly with adult dairy powders and qualifies as food under the GSO CPI food basket. The non-food Baby Products subcategories (diapers, bath and hair products) are excluded from all food-related analyses.</w:t>
      </w:r>
    </w:p>
    <w:p w14:paraId="1F326B5F" w14:textId="77777777" w:rsidR="00E05E66" w:rsidRDefault="00000000" w:rsidP="004D5E8F">
      <w:r>
        <w:t>Every observation carries both a marked price and a final price (see Section 2.3 for the definition and theoretical role of the dual-price structure); this is the raw material for the promotional erosion analysis in Section 3.6.</w:t>
      </w:r>
    </w:p>
    <w:p w14:paraId="6C4DE0D1" w14:textId="77777777" w:rsidR="00E05E66" w:rsidRDefault="00000000" w:rsidP="004D5E8F">
      <w:r>
        <w:t>The single-retailer design, and the reasons it is preferred for this analysis, are set out in Section 2.3. The external validity constraint that accompanies the choice is discussed in Section 4.3.</w:t>
      </w:r>
    </w:p>
    <w:p w14:paraId="02B6B2CE" w14:textId="15C06978" w:rsidR="00E05E66" w:rsidRDefault="00000000" w:rsidP="001F66C5">
      <w:pPr>
        <w:pStyle w:val="Heading2"/>
        <w:numPr>
          <w:ilvl w:val="1"/>
          <w:numId w:val="38"/>
        </w:numPr>
      </w:pPr>
      <w:bookmarkStart w:id="28" w:name="_Toc227431485"/>
      <w:r>
        <w:t>Data limitations and coverage</w:t>
      </w:r>
      <w:bookmarkEnd w:id="28"/>
    </w:p>
    <w:p w14:paraId="35F64C7F" w14:textId="77777777" w:rsidR="00E05E66" w:rsidRDefault="00000000" w:rsidP="004D5E8F">
      <w:r>
        <w:t>The dataset assembled for this thesis exhibits specific coverage limitations. Some categories are observed continuously across the full eighty-eight-day window; others were added mid-way, or lost coverage during the Tết holiday, or are too thin for category-level inference. Before presenting the regression results, this section sets out those gaps plainly, so that the reader can see which findings rest on complete coverage and which should be read as conditional on the data that was actually recoverable.</w:t>
      </w:r>
    </w:p>
    <w:p w14:paraId="44E17ECD" w14:textId="0F2CEBFE" w:rsidR="00E05E66" w:rsidRDefault="00000000" w:rsidP="004D5E8F">
      <w:r>
        <w:t xml:space="preserve">Two of the most Tết-sensitive categories in the sample have incomplete coverage over the holiday window. The Confectionary scraping robot was not part of the initial configuration and was added on February 2, 2026, forty-six days after </w:t>
      </w:r>
      <w:r>
        <w:lastRenderedPageBreak/>
        <w:t>the base date, so the entire pre-Tết surge window for that category is unobserved; Confectionary is therefore excluded from all temporal analyses that span the full December to March window, and the days-observed variable absorbs its shorter observation window (roughly fifty days versus eighty-eight) in the cross-sectional regressions. The Instant Food category has a continuous eighteen-day gap from January 31 to February 18, 2026, which coincides almost exactly with the period in which a Tết-driven price spike would be expected; the chain-linked Jevons index bridges January 31 directly to February 18, but whatever happened in between is unobserved, and no claims about Tết-period pricing dynamics are made for this category. Three of the four Instant Food subcategories also have no data in the first ten days of the overall window.</w:t>
      </w:r>
    </w:p>
    <w:p w14:paraId="19CA6713" w14:textId="00FF31E8" w:rsidR="00E05E66" w:rsidRDefault="00000000" w:rsidP="004D5E8F">
      <w:r>
        <w:t>Because the two categories most affected by Tết are also the two with the most incomplete data, a formal event study of Tết pricing is</w:t>
      </w:r>
      <w:r>
        <w:rPr>
          <w:lang w:val="vi-VN"/>
        </w:rPr>
        <w:t xml:space="preserve"> </w:t>
      </w:r>
      <w:r>
        <w:t>not attempted here. What the chapter does show is the aggregate behavior of the Jevons indices through the Tết window using the categories that remain continuously observed (Dairy, Spices, Processed Food, Frozen, Eggs and Tofu, Fresh Produce, Dry Food, and Baby Products) and the cross-sectional hedonic estimates pooled across the window. The descriptive reading of Tết as a stocking-and-pullback event is developed as contextual background in Section 4.1 rather than as a statistical test.</w:t>
      </w:r>
    </w:p>
    <w:p w14:paraId="04E10D43" w14:textId="592A5265" w:rsidR="00E05E66" w:rsidRDefault="00000000" w:rsidP="004D5E8F">
      <w:r>
        <w:t>Products enter and exit the Winmart catalog across dates. A sparse product filter requiring at least seven days of observation removes eighty-three products (3.6% of the total), yielding an effective cross-sectional sample of approximately 2,203 products. This filtering prevents products with only one or two days of data from distorting cross-sectional price averages. Each product’s price is averaged over its available observation days, making the cross-sectional estimates robust to temporal entry and exit patterns.</w:t>
      </w:r>
    </w:p>
    <w:p w14:paraId="48C67026" w14:textId="47A7C09D" w:rsidR="00E05E66" w:rsidRDefault="00000000" w:rsidP="004D5E8F">
      <w:r>
        <w:t xml:space="preserve">Web scraping captures listed prices only; quantities sold and units purchased are not observed. This means the study cannot compute sales-weighted price indices, estimate demand elasticities, or determine whether promotional discounts shift consumer purchasing behavior. The analysis describes Winmart’s price architecture, </w:t>
      </w:r>
      <w:r>
        <w:lastRenderedPageBreak/>
        <w:t>the structure of prices as listed, rather than consumer demand responses to that architecture.</w:t>
      </w:r>
    </w:p>
    <w:p w14:paraId="7FC92D1B" w14:textId="25036564" w:rsidR="00E05E66" w:rsidRDefault="00000000" w:rsidP="001F66C5">
      <w:pPr>
        <w:pStyle w:val="Heading2"/>
        <w:numPr>
          <w:ilvl w:val="1"/>
          <w:numId w:val="38"/>
        </w:numPr>
      </w:pPr>
      <w:bookmarkStart w:id="29" w:name="_Toc227431486"/>
      <w:r>
        <w:t>Variable definitions and descriptive statistics</w:t>
      </w:r>
      <w:bookmarkEnd w:id="29"/>
    </w:p>
    <w:p w14:paraId="63D453B3" w14:textId="77777777" w:rsidR="00E05E66" w:rsidRDefault="00000000" w:rsidP="004D5E8F">
      <w:r>
        <w:t>Nine product-level features are extracted programmatically from product name strings using a combination of substring matching, regular expressions, and keyword dictionaries. The extraction module normalizes Vietnamese text through NFC normalization, lowercasing, and diacritic-preserving transformations before applying pattern matching, ensuring that spelling variants and diacritical differences do not cause misclassification. The nine features and their construction are described in turn.</w:t>
      </w:r>
    </w:p>
    <w:p w14:paraId="639BF3A2" w14:textId="77777777" w:rsidR="00E05E66" w:rsidRDefault="00000000" w:rsidP="004D5E8F">
      <w:r>
        <w:rPr>
          <w:i/>
          <w:iCs/>
        </w:rPr>
        <w:t>Brand identification (is_branded).</w:t>
      </w:r>
      <w:r>
        <w:t xml:space="preserve"> Substring matching against a curated list of more than 310 brand keywords classifies 1,581 products (69.2 percent) as branded and 705 products (30.8 percent) as unbranded or generic, covering major Vietnamese brands (Vinamilk, TH True Milk), regional brands (Dutch Lady, Meiji), and international brands (Ajinomoto, Nestlé).</w:t>
      </w:r>
    </w:p>
    <w:p w14:paraId="70DE867C" w14:textId="77777777" w:rsidR="00E05E66" w:rsidRDefault="00000000" w:rsidP="004D5E8F">
      <w:r>
        <w:rPr>
          <w:i/>
          <w:iCs/>
        </w:rPr>
        <w:t>Price-tier classification (is_premium).</w:t>
      </w:r>
      <w:r>
        <w:t xml:space="preserve"> A product is classified as premium if it is branded and its average final price exceeds the subcategory median. This within-subcategory relative measure yields 452 premium products (19.8 percent).</w:t>
      </w:r>
    </w:p>
    <w:p w14:paraId="23DA2DD2" w14:textId="77777777" w:rsidR="00E05E66" w:rsidRDefault="00000000" w:rsidP="004D5E8F">
      <w:r>
        <w:rPr>
          <w:i/>
          <w:iCs/>
        </w:rPr>
        <w:t>Brand recognition (is_high_recognition).</w:t>
      </w:r>
      <w:r>
        <w:t xml:space="preserve"> A curated subset of approximately thirty nationally distributed brands with confirmed high consumer awareness forms the high-recognition group, applying to 709 products (31.0 percent).</w:t>
      </w:r>
    </w:p>
    <w:p w14:paraId="041CA4FD" w14:textId="77777777" w:rsidR="00E05E66" w:rsidRDefault="00000000" w:rsidP="004D5E8F">
      <w:r>
        <w:rPr>
          <w:i/>
          <w:iCs/>
        </w:rPr>
        <w:t>Import origin (is_import).</w:t>
      </w:r>
      <w:r>
        <w:t xml:space="preserve"> Keyword detection identifies country-of-origin markers embedded in product names. Ninety-eight products (4.3 percent) are classified as imported, with import share concentrated in Fresh Produce (13.4 percent of the category).</w:t>
      </w:r>
    </w:p>
    <w:p w14:paraId="59F22D43" w14:textId="77777777" w:rsidR="00E05E66" w:rsidRDefault="00000000" w:rsidP="004D5E8F">
      <w:r>
        <w:rPr>
          <w:i/>
          <w:iCs/>
        </w:rPr>
        <w:t>House brand (is_house_brand).</w:t>
      </w:r>
      <w:r>
        <w:t xml:space="preserve"> WinEco and WinMart private-label products are identified by brand keyword matching. Twenty-one products (0.9 percent) carry the house-brand label.</w:t>
      </w:r>
    </w:p>
    <w:p w14:paraId="3ABF5BC0" w14:textId="77777777" w:rsidR="00E05E66" w:rsidRDefault="00000000" w:rsidP="004D5E8F">
      <w:r>
        <w:rPr>
          <w:i/>
          <w:iCs/>
        </w:rPr>
        <w:lastRenderedPageBreak/>
        <w:t>Health and freshness claims.</w:t>
      </w:r>
      <w:r>
        <w:t xml:space="preserve"> Keyword detection identifies 122 products (5.3 percent) with health claims and 154 products (6.7 percent) with freshness claims. These are credence attributes that consumers cannot verify even after consumption.</w:t>
      </w:r>
    </w:p>
    <w:p w14:paraId="4350372B" w14:textId="2ED069E5" w:rsidR="00797006" w:rsidRPr="00AD53F7" w:rsidRDefault="00000000" w:rsidP="00AD53F7">
      <w:pPr>
        <w:rPr>
          <w:b/>
          <w:bCs/>
          <w:sz w:val="20"/>
          <w:szCs w:val="20"/>
          <w:lang w:val="vi-VN"/>
        </w:rPr>
      </w:pPr>
      <w:r>
        <w:rPr>
          <w:i/>
          <w:iCs/>
        </w:rPr>
        <w:t>Physical packaging features (ln_pack_size, pack_count).</w:t>
      </w:r>
      <w:r>
        <w:t xml:space="preserve"> Regex-based extraction recovers weight and volume from product names. Pack size enters in log-transformed form to capture economies of scale; pack count captures multi-pack configurations.</w:t>
      </w:r>
      <w:r>
        <w:rPr>
          <w:b/>
          <w:bCs/>
          <w:sz w:val="20"/>
          <w:szCs w:val="20"/>
        </w:rPr>
        <w:t xml:space="preserve"> </w:t>
      </w:r>
    </w:p>
    <w:p w14:paraId="71B14F61" w14:textId="47EDD8EE" w:rsidR="00E05E66" w:rsidRPr="00797006" w:rsidRDefault="00797006" w:rsidP="004D5E8F">
      <w:pPr>
        <w:pStyle w:val="Caption"/>
        <w:rPr>
          <w:lang w:val="vi-VN"/>
        </w:rPr>
      </w:pPr>
      <w:bookmarkStart w:id="30" w:name="_Toc227431595"/>
      <w:r>
        <w:t xml:space="preserve">Table </w:t>
      </w:r>
      <w:r>
        <w:rPr>
          <w:lang w:val="vi-VN"/>
        </w:rPr>
        <w:t>3</w:t>
      </w:r>
      <w:r>
        <w:t>.</w:t>
      </w:r>
      <w:r>
        <w:fldChar w:fldCharType="begin"/>
      </w:r>
      <w:r>
        <w:instrText xml:space="preserve"> SEQ Table \* ARABIC \s 1 </w:instrText>
      </w:r>
      <w:r>
        <w:fldChar w:fldCharType="separate"/>
      </w:r>
      <w:r>
        <w:rPr>
          <w:noProof/>
        </w:rPr>
        <w:t>2</w:t>
      </w:r>
      <w:r>
        <w:fldChar w:fldCharType="end"/>
      </w:r>
      <w:r>
        <w:rPr>
          <w:lang w:val="vi-VN"/>
        </w:rPr>
        <w:t xml:space="preserve"> </w:t>
      </w:r>
      <w:r>
        <w:t>Descriptive Statistics by Product Category</w:t>
      </w:r>
      <w:bookmarkEnd w:id="30"/>
    </w:p>
    <w:tbl>
      <w:tblPr>
        <w:tblW w:w="85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7"/>
        <w:gridCol w:w="594"/>
        <w:gridCol w:w="1015"/>
        <w:gridCol w:w="1015"/>
        <w:gridCol w:w="836"/>
        <w:gridCol w:w="837"/>
        <w:gridCol w:w="837"/>
        <w:gridCol w:w="837"/>
        <w:gridCol w:w="837"/>
      </w:tblGrid>
      <w:tr w:rsidR="00E05E66" w14:paraId="6C89BE5B" w14:textId="77777777" w:rsidTr="002E7BDA">
        <w:trPr>
          <w:jc w:val="center"/>
        </w:trPr>
        <w:tc>
          <w:tcPr>
            <w:tcW w:w="1787" w:type="dxa"/>
            <w:tcBorders>
              <w:top w:val="single" w:sz="1" w:space="0" w:color="000000"/>
              <w:bottom w:val="single" w:sz="1" w:space="0" w:color="000000"/>
            </w:tcBorders>
            <w:shd w:val="clear" w:color="auto" w:fill="D9E2F3"/>
            <w:tcMar>
              <w:top w:w="30" w:type="dxa"/>
              <w:left w:w="60" w:type="dxa"/>
              <w:bottom w:w="30" w:type="dxa"/>
              <w:right w:w="60" w:type="dxa"/>
            </w:tcMar>
          </w:tcPr>
          <w:p w14:paraId="3A3F303A" w14:textId="77777777" w:rsidR="00E05E66" w:rsidRDefault="00000000" w:rsidP="002E7BDA">
            <w:pPr>
              <w:ind w:hanging="8"/>
            </w:pPr>
            <w:r>
              <w:t>Category</w:t>
            </w:r>
          </w:p>
        </w:tc>
        <w:tc>
          <w:tcPr>
            <w:tcW w:w="594" w:type="dxa"/>
            <w:tcBorders>
              <w:top w:val="single" w:sz="1" w:space="0" w:color="000000"/>
              <w:bottom w:val="single" w:sz="1" w:space="0" w:color="000000"/>
            </w:tcBorders>
            <w:shd w:val="clear" w:color="auto" w:fill="D9E2F3"/>
            <w:tcMar>
              <w:top w:w="30" w:type="dxa"/>
              <w:left w:w="60" w:type="dxa"/>
              <w:bottom w:w="30" w:type="dxa"/>
              <w:right w:w="60" w:type="dxa"/>
            </w:tcMar>
          </w:tcPr>
          <w:p w14:paraId="252A01CE" w14:textId="77777777" w:rsidR="00E05E66" w:rsidRDefault="00000000" w:rsidP="002E7BDA">
            <w:pPr>
              <w:ind w:hanging="8"/>
            </w:pPr>
            <w:r>
              <w:t>N</w:t>
            </w:r>
          </w:p>
        </w:tc>
        <w:tc>
          <w:tcPr>
            <w:tcW w:w="1015" w:type="dxa"/>
            <w:tcBorders>
              <w:top w:val="single" w:sz="1" w:space="0" w:color="000000"/>
              <w:bottom w:val="single" w:sz="1" w:space="0" w:color="000000"/>
            </w:tcBorders>
            <w:shd w:val="clear" w:color="auto" w:fill="D9E2F3"/>
            <w:tcMar>
              <w:top w:w="30" w:type="dxa"/>
              <w:left w:w="60" w:type="dxa"/>
              <w:bottom w:w="30" w:type="dxa"/>
              <w:right w:w="60" w:type="dxa"/>
            </w:tcMar>
          </w:tcPr>
          <w:p w14:paraId="5794026B" w14:textId="77777777" w:rsidR="00E05E66" w:rsidRDefault="00000000" w:rsidP="002E7BDA">
            <w:pPr>
              <w:ind w:hanging="8"/>
            </w:pPr>
            <w:r>
              <w:t>Avg Final (VND)</w:t>
            </w:r>
          </w:p>
        </w:tc>
        <w:tc>
          <w:tcPr>
            <w:tcW w:w="1015" w:type="dxa"/>
            <w:tcBorders>
              <w:top w:val="single" w:sz="1" w:space="0" w:color="000000"/>
              <w:bottom w:val="single" w:sz="1" w:space="0" w:color="000000"/>
            </w:tcBorders>
            <w:shd w:val="clear" w:color="auto" w:fill="D9E2F3"/>
            <w:tcMar>
              <w:top w:w="30" w:type="dxa"/>
              <w:left w:w="60" w:type="dxa"/>
              <w:bottom w:w="30" w:type="dxa"/>
              <w:right w:w="60" w:type="dxa"/>
            </w:tcMar>
          </w:tcPr>
          <w:p w14:paraId="642DA0C1" w14:textId="77777777" w:rsidR="00E05E66" w:rsidRDefault="00000000" w:rsidP="002E7BDA">
            <w:pPr>
              <w:ind w:hanging="8"/>
            </w:pPr>
            <w:r>
              <w:t>Avg Marked (VND)</w:t>
            </w:r>
          </w:p>
        </w:tc>
        <w:tc>
          <w:tcPr>
            <w:tcW w:w="836" w:type="dxa"/>
            <w:tcBorders>
              <w:top w:val="single" w:sz="1" w:space="0" w:color="000000"/>
              <w:bottom w:val="single" w:sz="1" w:space="0" w:color="000000"/>
            </w:tcBorders>
            <w:shd w:val="clear" w:color="auto" w:fill="D9E2F3"/>
            <w:tcMar>
              <w:top w:w="30" w:type="dxa"/>
              <w:left w:w="60" w:type="dxa"/>
              <w:bottom w:w="30" w:type="dxa"/>
              <w:right w:w="60" w:type="dxa"/>
            </w:tcMar>
          </w:tcPr>
          <w:p w14:paraId="457CFCCE" w14:textId="77777777" w:rsidR="00E05E66" w:rsidRDefault="00000000" w:rsidP="002E7BDA">
            <w:pPr>
              <w:ind w:hanging="8"/>
            </w:pPr>
            <w:r>
              <w:t>Promo (%)</w:t>
            </w:r>
          </w:p>
        </w:tc>
        <w:tc>
          <w:tcPr>
            <w:tcW w:w="837" w:type="dxa"/>
            <w:tcBorders>
              <w:top w:val="single" w:sz="1" w:space="0" w:color="000000"/>
              <w:bottom w:val="single" w:sz="1" w:space="0" w:color="000000"/>
            </w:tcBorders>
            <w:shd w:val="clear" w:color="auto" w:fill="D9E2F3"/>
            <w:tcMar>
              <w:top w:w="30" w:type="dxa"/>
              <w:left w:w="60" w:type="dxa"/>
              <w:bottom w:w="30" w:type="dxa"/>
              <w:right w:w="60" w:type="dxa"/>
            </w:tcMar>
          </w:tcPr>
          <w:p w14:paraId="66FB4BDE" w14:textId="77777777" w:rsidR="00E05E66" w:rsidRDefault="00000000" w:rsidP="002E7BDA">
            <w:pPr>
              <w:ind w:hanging="8"/>
            </w:pPr>
            <w:r>
              <w:t>Disc. (%)</w:t>
            </w:r>
          </w:p>
        </w:tc>
        <w:tc>
          <w:tcPr>
            <w:tcW w:w="837" w:type="dxa"/>
            <w:tcBorders>
              <w:top w:val="single" w:sz="1" w:space="0" w:color="000000"/>
              <w:bottom w:val="single" w:sz="1" w:space="0" w:color="000000"/>
            </w:tcBorders>
            <w:shd w:val="clear" w:color="auto" w:fill="D9E2F3"/>
            <w:tcMar>
              <w:top w:w="30" w:type="dxa"/>
              <w:left w:w="60" w:type="dxa"/>
              <w:bottom w:w="30" w:type="dxa"/>
              <w:right w:w="60" w:type="dxa"/>
            </w:tcMar>
          </w:tcPr>
          <w:p w14:paraId="519A661A" w14:textId="77777777" w:rsidR="00E05E66" w:rsidRDefault="00000000" w:rsidP="002E7BDA">
            <w:pPr>
              <w:ind w:hanging="8"/>
            </w:pPr>
            <w:r>
              <w:t>Brand (%)</w:t>
            </w:r>
          </w:p>
        </w:tc>
        <w:tc>
          <w:tcPr>
            <w:tcW w:w="837" w:type="dxa"/>
            <w:tcBorders>
              <w:top w:val="single" w:sz="1" w:space="0" w:color="000000"/>
              <w:bottom w:val="single" w:sz="1" w:space="0" w:color="000000"/>
            </w:tcBorders>
            <w:shd w:val="clear" w:color="auto" w:fill="D9E2F3"/>
            <w:tcMar>
              <w:top w:w="30" w:type="dxa"/>
              <w:left w:w="60" w:type="dxa"/>
              <w:bottom w:w="30" w:type="dxa"/>
              <w:right w:w="60" w:type="dxa"/>
            </w:tcMar>
          </w:tcPr>
          <w:p w14:paraId="2B4BE736" w14:textId="77777777" w:rsidR="00E05E66" w:rsidRDefault="00000000" w:rsidP="002E7BDA">
            <w:pPr>
              <w:ind w:hanging="8"/>
            </w:pPr>
            <w:r>
              <w:t>Import (%)</w:t>
            </w:r>
          </w:p>
        </w:tc>
        <w:tc>
          <w:tcPr>
            <w:tcW w:w="837" w:type="dxa"/>
            <w:tcBorders>
              <w:top w:val="single" w:sz="1" w:space="0" w:color="000000"/>
              <w:bottom w:val="single" w:sz="1" w:space="0" w:color="000000"/>
            </w:tcBorders>
            <w:shd w:val="clear" w:color="auto" w:fill="D9E2F3"/>
            <w:tcMar>
              <w:top w:w="30" w:type="dxa"/>
              <w:left w:w="60" w:type="dxa"/>
              <w:bottom w:w="30" w:type="dxa"/>
              <w:right w:w="60" w:type="dxa"/>
            </w:tcMar>
          </w:tcPr>
          <w:p w14:paraId="19F1CE73" w14:textId="77777777" w:rsidR="00E05E66" w:rsidRDefault="00000000" w:rsidP="002E7BDA">
            <w:pPr>
              <w:ind w:hanging="8"/>
            </w:pPr>
            <w:r>
              <w:t>Health (%)</w:t>
            </w:r>
          </w:p>
        </w:tc>
      </w:tr>
      <w:tr w:rsidR="00E05E66" w14:paraId="3006924A" w14:textId="77777777" w:rsidTr="002E7BDA">
        <w:trPr>
          <w:jc w:val="center"/>
        </w:trPr>
        <w:tc>
          <w:tcPr>
            <w:tcW w:w="1787" w:type="dxa"/>
            <w:tcMar>
              <w:top w:w="30" w:type="dxa"/>
              <w:left w:w="60" w:type="dxa"/>
              <w:bottom w:w="30" w:type="dxa"/>
              <w:right w:w="60" w:type="dxa"/>
            </w:tcMar>
          </w:tcPr>
          <w:p w14:paraId="7B58AC2E" w14:textId="77777777" w:rsidR="00E05E66" w:rsidRDefault="00000000" w:rsidP="002E7BDA">
            <w:pPr>
              <w:ind w:hanging="8"/>
            </w:pPr>
            <w:r>
              <w:t>Dairy</w:t>
            </w:r>
          </w:p>
        </w:tc>
        <w:tc>
          <w:tcPr>
            <w:tcW w:w="594" w:type="dxa"/>
            <w:tcMar>
              <w:top w:w="30" w:type="dxa"/>
              <w:left w:w="60" w:type="dxa"/>
              <w:bottom w:w="30" w:type="dxa"/>
              <w:right w:w="60" w:type="dxa"/>
            </w:tcMar>
          </w:tcPr>
          <w:p w14:paraId="13D25BF9" w14:textId="77777777" w:rsidR="00E05E66" w:rsidRDefault="00000000" w:rsidP="002E7BDA">
            <w:pPr>
              <w:ind w:hanging="8"/>
            </w:pPr>
            <w:r>
              <w:t>346</w:t>
            </w:r>
          </w:p>
        </w:tc>
        <w:tc>
          <w:tcPr>
            <w:tcW w:w="1015" w:type="dxa"/>
            <w:tcMar>
              <w:top w:w="30" w:type="dxa"/>
              <w:left w:w="60" w:type="dxa"/>
              <w:bottom w:w="30" w:type="dxa"/>
              <w:right w:w="60" w:type="dxa"/>
            </w:tcMar>
          </w:tcPr>
          <w:p w14:paraId="081F0B4B" w14:textId="77777777" w:rsidR="00E05E66" w:rsidRDefault="00000000" w:rsidP="002E7BDA">
            <w:pPr>
              <w:ind w:hanging="8"/>
            </w:pPr>
            <w:r>
              <w:t>80,083</w:t>
            </w:r>
          </w:p>
        </w:tc>
        <w:tc>
          <w:tcPr>
            <w:tcW w:w="1015" w:type="dxa"/>
            <w:tcMar>
              <w:top w:w="30" w:type="dxa"/>
              <w:left w:w="60" w:type="dxa"/>
              <w:bottom w:w="30" w:type="dxa"/>
              <w:right w:w="60" w:type="dxa"/>
            </w:tcMar>
          </w:tcPr>
          <w:p w14:paraId="2A00F9B0" w14:textId="77777777" w:rsidR="00E05E66" w:rsidRDefault="00000000" w:rsidP="002E7BDA">
            <w:pPr>
              <w:ind w:hanging="8"/>
            </w:pPr>
            <w:r>
              <w:t>82,139</w:t>
            </w:r>
          </w:p>
        </w:tc>
        <w:tc>
          <w:tcPr>
            <w:tcW w:w="836" w:type="dxa"/>
            <w:shd w:val="clear" w:color="auto" w:fill="F6D2CE"/>
            <w:tcMar>
              <w:top w:w="30" w:type="dxa"/>
              <w:left w:w="60" w:type="dxa"/>
              <w:bottom w:w="30" w:type="dxa"/>
              <w:right w:w="60" w:type="dxa"/>
            </w:tcMar>
          </w:tcPr>
          <w:p w14:paraId="0277ACAF" w14:textId="77777777" w:rsidR="00E05E66" w:rsidRDefault="00000000" w:rsidP="002E7BDA">
            <w:pPr>
              <w:ind w:hanging="8"/>
            </w:pPr>
            <w:r>
              <w:t>32.3</w:t>
            </w:r>
          </w:p>
        </w:tc>
        <w:tc>
          <w:tcPr>
            <w:tcW w:w="837" w:type="dxa"/>
            <w:shd w:val="clear" w:color="auto" w:fill="E8F5E8"/>
            <w:tcMar>
              <w:top w:w="30" w:type="dxa"/>
              <w:left w:w="60" w:type="dxa"/>
              <w:bottom w:w="30" w:type="dxa"/>
              <w:right w:w="60" w:type="dxa"/>
            </w:tcMar>
          </w:tcPr>
          <w:p w14:paraId="44285D96" w14:textId="77777777" w:rsidR="00E05E66" w:rsidRDefault="00000000" w:rsidP="002E7BDA">
            <w:pPr>
              <w:ind w:hanging="8"/>
            </w:pPr>
            <w:r>
              <w:t>12.6</w:t>
            </w:r>
          </w:p>
        </w:tc>
        <w:tc>
          <w:tcPr>
            <w:tcW w:w="837" w:type="dxa"/>
            <w:shd w:val="clear" w:color="auto" w:fill="F7CFCD"/>
            <w:tcMar>
              <w:top w:w="30" w:type="dxa"/>
              <w:left w:w="60" w:type="dxa"/>
              <w:bottom w:w="30" w:type="dxa"/>
              <w:right w:w="60" w:type="dxa"/>
            </w:tcMar>
          </w:tcPr>
          <w:p w14:paraId="5B9B1D2F" w14:textId="77777777" w:rsidR="00E05E66" w:rsidRDefault="00000000" w:rsidP="002E7BDA">
            <w:pPr>
              <w:ind w:hanging="8"/>
            </w:pPr>
            <w:r>
              <w:t>89.0</w:t>
            </w:r>
          </w:p>
        </w:tc>
        <w:tc>
          <w:tcPr>
            <w:tcW w:w="837" w:type="dxa"/>
            <w:shd w:val="clear" w:color="auto" w:fill="ECEAE0"/>
            <w:tcMar>
              <w:top w:w="30" w:type="dxa"/>
              <w:left w:w="60" w:type="dxa"/>
              <w:bottom w:w="30" w:type="dxa"/>
              <w:right w:w="60" w:type="dxa"/>
            </w:tcMar>
          </w:tcPr>
          <w:p w14:paraId="68BB6ECF" w14:textId="77777777" w:rsidR="00E05E66" w:rsidRDefault="00000000" w:rsidP="002E7BDA">
            <w:pPr>
              <w:ind w:hanging="8"/>
            </w:pPr>
            <w:r>
              <w:t>3.5</w:t>
            </w:r>
          </w:p>
        </w:tc>
        <w:tc>
          <w:tcPr>
            <w:tcW w:w="837" w:type="dxa"/>
            <w:shd w:val="clear" w:color="auto" w:fill="F8CECC"/>
            <w:tcMar>
              <w:top w:w="30" w:type="dxa"/>
              <w:left w:w="60" w:type="dxa"/>
              <w:bottom w:w="30" w:type="dxa"/>
              <w:right w:w="60" w:type="dxa"/>
            </w:tcMar>
          </w:tcPr>
          <w:p w14:paraId="7996FA20" w14:textId="77777777" w:rsidR="00E05E66" w:rsidRDefault="00000000" w:rsidP="002E7BDA">
            <w:pPr>
              <w:ind w:hanging="8"/>
            </w:pPr>
            <w:r>
              <w:t>19.7</w:t>
            </w:r>
          </w:p>
        </w:tc>
      </w:tr>
      <w:tr w:rsidR="00E05E66" w14:paraId="2317447A" w14:textId="77777777" w:rsidTr="002E7BDA">
        <w:trPr>
          <w:jc w:val="center"/>
        </w:trPr>
        <w:tc>
          <w:tcPr>
            <w:tcW w:w="1787" w:type="dxa"/>
            <w:tcMar>
              <w:top w:w="30" w:type="dxa"/>
              <w:left w:w="60" w:type="dxa"/>
              <w:bottom w:w="30" w:type="dxa"/>
              <w:right w:w="60" w:type="dxa"/>
            </w:tcMar>
          </w:tcPr>
          <w:p w14:paraId="0726F3AF" w14:textId="77777777" w:rsidR="00E05E66" w:rsidRDefault="00000000" w:rsidP="002E7BDA">
            <w:pPr>
              <w:ind w:hanging="8"/>
            </w:pPr>
            <w:r>
              <w:t>Fresh Produce</w:t>
            </w:r>
          </w:p>
        </w:tc>
        <w:tc>
          <w:tcPr>
            <w:tcW w:w="594" w:type="dxa"/>
            <w:tcMar>
              <w:top w:w="30" w:type="dxa"/>
              <w:left w:w="60" w:type="dxa"/>
              <w:bottom w:w="30" w:type="dxa"/>
              <w:right w:w="60" w:type="dxa"/>
            </w:tcMar>
          </w:tcPr>
          <w:p w14:paraId="7C5F2908" w14:textId="77777777" w:rsidR="00E05E66" w:rsidRDefault="00000000" w:rsidP="002E7BDA">
            <w:pPr>
              <w:ind w:hanging="8"/>
            </w:pPr>
            <w:r>
              <w:t>254</w:t>
            </w:r>
          </w:p>
        </w:tc>
        <w:tc>
          <w:tcPr>
            <w:tcW w:w="1015" w:type="dxa"/>
            <w:tcMar>
              <w:top w:w="30" w:type="dxa"/>
              <w:left w:w="60" w:type="dxa"/>
              <w:bottom w:w="30" w:type="dxa"/>
              <w:right w:w="60" w:type="dxa"/>
            </w:tcMar>
          </w:tcPr>
          <w:p w14:paraId="69B61B67" w14:textId="77777777" w:rsidR="00E05E66" w:rsidRDefault="00000000" w:rsidP="002E7BDA">
            <w:pPr>
              <w:ind w:hanging="8"/>
            </w:pPr>
            <w:r>
              <w:t>68,055</w:t>
            </w:r>
          </w:p>
        </w:tc>
        <w:tc>
          <w:tcPr>
            <w:tcW w:w="1015" w:type="dxa"/>
            <w:tcMar>
              <w:top w:w="30" w:type="dxa"/>
              <w:left w:w="60" w:type="dxa"/>
              <w:bottom w:w="30" w:type="dxa"/>
              <w:right w:w="60" w:type="dxa"/>
            </w:tcMar>
          </w:tcPr>
          <w:p w14:paraId="0A46363B" w14:textId="77777777" w:rsidR="00E05E66" w:rsidRDefault="00000000" w:rsidP="002E7BDA">
            <w:pPr>
              <w:ind w:hanging="8"/>
            </w:pPr>
            <w:r>
              <w:t>69,595</w:t>
            </w:r>
          </w:p>
        </w:tc>
        <w:tc>
          <w:tcPr>
            <w:tcW w:w="836" w:type="dxa"/>
            <w:shd w:val="clear" w:color="auto" w:fill="EDE6DD"/>
            <w:tcMar>
              <w:top w:w="30" w:type="dxa"/>
              <w:left w:w="60" w:type="dxa"/>
              <w:bottom w:w="30" w:type="dxa"/>
              <w:right w:w="60" w:type="dxa"/>
            </w:tcMar>
          </w:tcPr>
          <w:p w14:paraId="429B39EB" w14:textId="77777777" w:rsidR="00E05E66" w:rsidRDefault="00000000" w:rsidP="002E7BDA">
            <w:pPr>
              <w:ind w:hanging="8"/>
            </w:pPr>
            <w:r>
              <w:t>13.4</w:t>
            </w:r>
          </w:p>
        </w:tc>
        <w:tc>
          <w:tcPr>
            <w:tcW w:w="837" w:type="dxa"/>
            <w:shd w:val="clear" w:color="auto" w:fill="F6D2CF"/>
            <w:tcMar>
              <w:top w:w="30" w:type="dxa"/>
              <w:left w:w="60" w:type="dxa"/>
              <w:bottom w:w="30" w:type="dxa"/>
              <w:right w:w="60" w:type="dxa"/>
            </w:tcMar>
          </w:tcPr>
          <w:p w14:paraId="5809C6F5" w14:textId="77777777" w:rsidR="00E05E66" w:rsidRDefault="00000000" w:rsidP="002E7BDA">
            <w:pPr>
              <w:ind w:hanging="8"/>
            </w:pPr>
            <w:r>
              <w:t>18.4</w:t>
            </w:r>
          </w:p>
        </w:tc>
        <w:tc>
          <w:tcPr>
            <w:tcW w:w="837" w:type="dxa"/>
            <w:shd w:val="clear" w:color="auto" w:fill="E8F5E8"/>
            <w:tcMar>
              <w:top w:w="30" w:type="dxa"/>
              <w:left w:w="60" w:type="dxa"/>
              <w:bottom w:w="30" w:type="dxa"/>
              <w:right w:w="60" w:type="dxa"/>
            </w:tcMar>
          </w:tcPr>
          <w:p w14:paraId="0A229600" w14:textId="77777777" w:rsidR="00E05E66" w:rsidRDefault="00000000" w:rsidP="002E7BDA">
            <w:pPr>
              <w:ind w:hanging="8"/>
            </w:pPr>
            <w:r>
              <w:t>7.5</w:t>
            </w:r>
          </w:p>
        </w:tc>
        <w:tc>
          <w:tcPr>
            <w:tcW w:w="837" w:type="dxa"/>
            <w:shd w:val="clear" w:color="auto" w:fill="F8CECC"/>
            <w:tcMar>
              <w:top w:w="30" w:type="dxa"/>
              <w:left w:w="60" w:type="dxa"/>
              <w:bottom w:w="30" w:type="dxa"/>
              <w:right w:w="60" w:type="dxa"/>
            </w:tcMar>
          </w:tcPr>
          <w:p w14:paraId="6BE12E2D" w14:textId="77777777" w:rsidR="00E05E66" w:rsidRDefault="00000000" w:rsidP="002E7BDA">
            <w:pPr>
              <w:ind w:hanging="8"/>
            </w:pPr>
            <w:r>
              <w:t>13.4</w:t>
            </w:r>
          </w:p>
        </w:tc>
        <w:tc>
          <w:tcPr>
            <w:tcW w:w="837" w:type="dxa"/>
            <w:shd w:val="clear" w:color="auto" w:fill="E8F4E7"/>
            <w:tcMar>
              <w:top w:w="30" w:type="dxa"/>
              <w:left w:w="60" w:type="dxa"/>
              <w:bottom w:w="30" w:type="dxa"/>
              <w:right w:w="60" w:type="dxa"/>
            </w:tcMar>
          </w:tcPr>
          <w:p w14:paraId="38B56CAF" w14:textId="77777777" w:rsidR="00E05E66" w:rsidRDefault="00000000" w:rsidP="002E7BDA">
            <w:pPr>
              <w:ind w:hanging="8"/>
            </w:pPr>
            <w:r>
              <w:t>0.4</w:t>
            </w:r>
          </w:p>
        </w:tc>
      </w:tr>
      <w:tr w:rsidR="00E05E66" w14:paraId="733BB86A" w14:textId="77777777" w:rsidTr="002E7BDA">
        <w:trPr>
          <w:jc w:val="center"/>
        </w:trPr>
        <w:tc>
          <w:tcPr>
            <w:tcW w:w="1787" w:type="dxa"/>
            <w:tcMar>
              <w:top w:w="30" w:type="dxa"/>
              <w:left w:w="60" w:type="dxa"/>
              <w:bottom w:w="30" w:type="dxa"/>
              <w:right w:w="60" w:type="dxa"/>
            </w:tcMar>
          </w:tcPr>
          <w:p w14:paraId="4EAABA10" w14:textId="77777777" w:rsidR="00E05E66" w:rsidRDefault="00000000" w:rsidP="002E7BDA">
            <w:pPr>
              <w:ind w:hanging="8"/>
            </w:pPr>
            <w:r>
              <w:t>Dry Food</w:t>
            </w:r>
          </w:p>
        </w:tc>
        <w:tc>
          <w:tcPr>
            <w:tcW w:w="594" w:type="dxa"/>
            <w:tcMar>
              <w:top w:w="30" w:type="dxa"/>
              <w:left w:w="60" w:type="dxa"/>
              <w:bottom w:w="30" w:type="dxa"/>
              <w:right w:w="60" w:type="dxa"/>
            </w:tcMar>
          </w:tcPr>
          <w:p w14:paraId="06B0C511" w14:textId="77777777" w:rsidR="00E05E66" w:rsidRDefault="00000000" w:rsidP="002E7BDA">
            <w:pPr>
              <w:ind w:hanging="8"/>
            </w:pPr>
            <w:r>
              <w:t>182</w:t>
            </w:r>
          </w:p>
        </w:tc>
        <w:tc>
          <w:tcPr>
            <w:tcW w:w="1015" w:type="dxa"/>
            <w:tcMar>
              <w:top w:w="30" w:type="dxa"/>
              <w:left w:w="60" w:type="dxa"/>
              <w:bottom w:w="30" w:type="dxa"/>
              <w:right w:w="60" w:type="dxa"/>
            </w:tcMar>
          </w:tcPr>
          <w:p w14:paraId="4684DB11" w14:textId="77777777" w:rsidR="00E05E66" w:rsidRDefault="00000000" w:rsidP="002E7BDA">
            <w:pPr>
              <w:ind w:hanging="8"/>
            </w:pPr>
            <w:r>
              <w:t>65,060</w:t>
            </w:r>
          </w:p>
        </w:tc>
        <w:tc>
          <w:tcPr>
            <w:tcW w:w="1015" w:type="dxa"/>
            <w:tcMar>
              <w:top w:w="30" w:type="dxa"/>
              <w:left w:w="60" w:type="dxa"/>
              <w:bottom w:w="30" w:type="dxa"/>
              <w:right w:w="60" w:type="dxa"/>
            </w:tcMar>
          </w:tcPr>
          <w:p w14:paraId="71D4F65C" w14:textId="77777777" w:rsidR="00E05E66" w:rsidRDefault="00000000" w:rsidP="002E7BDA">
            <w:pPr>
              <w:ind w:hanging="8"/>
            </w:pPr>
            <w:r>
              <w:t>67,587</w:t>
            </w:r>
          </w:p>
        </w:tc>
        <w:tc>
          <w:tcPr>
            <w:tcW w:w="836" w:type="dxa"/>
            <w:shd w:val="clear" w:color="auto" w:fill="F3D7D3"/>
            <w:tcMar>
              <w:top w:w="30" w:type="dxa"/>
              <w:left w:w="60" w:type="dxa"/>
              <w:bottom w:w="30" w:type="dxa"/>
              <w:right w:w="60" w:type="dxa"/>
            </w:tcMar>
          </w:tcPr>
          <w:p w14:paraId="11FC29CD" w14:textId="77777777" w:rsidR="00E05E66" w:rsidRDefault="00000000" w:rsidP="002E7BDA">
            <w:pPr>
              <w:ind w:hanging="8"/>
            </w:pPr>
            <w:r>
              <w:t>26.9</w:t>
            </w:r>
          </w:p>
        </w:tc>
        <w:tc>
          <w:tcPr>
            <w:tcW w:w="837" w:type="dxa"/>
            <w:shd w:val="clear" w:color="auto" w:fill="EEE6DD"/>
            <w:tcMar>
              <w:top w:w="30" w:type="dxa"/>
              <w:left w:w="60" w:type="dxa"/>
              <w:bottom w:w="30" w:type="dxa"/>
              <w:right w:w="60" w:type="dxa"/>
            </w:tcMar>
          </w:tcPr>
          <w:p w14:paraId="11DC530D" w14:textId="77777777" w:rsidR="00E05E66" w:rsidRDefault="00000000" w:rsidP="002E7BDA">
            <w:pPr>
              <w:ind w:hanging="8"/>
            </w:pPr>
            <w:r>
              <w:t>15.1</w:t>
            </w:r>
          </w:p>
        </w:tc>
        <w:tc>
          <w:tcPr>
            <w:tcW w:w="837" w:type="dxa"/>
            <w:shd w:val="clear" w:color="auto" w:fill="F4D6D1"/>
            <w:tcMar>
              <w:top w:w="30" w:type="dxa"/>
              <w:left w:w="60" w:type="dxa"/>
              <w:bottom w:w="30" w:type="dxa"/>
              <w:right w:w="60" w:type="dxa"/>
            </w:tcMar>
          </w:tcPr>
          <w:p w14:paraId="4C6AC854" w14:textId="77777777" w:rsidR="00E05E66" w:rsidRDefault="00000000" w:rsidP="002E7BDA">
            <w:pPr>
              <w:ind w:hanging="8"/>
            </w:pPr>
            <w:r>
              <w:t>75.3</w:t>
            </w:r>
          </w:p>
        </w:tc>
        <w:tc>
          <w:tcPr>
            <w:tcW w:w="837" w:type="dxa"/>
            <w:shd w:val="clear" w:color="auto" w:fill="E8F3E6"/>
            <w:tcMar>
              <w:top w:w="30" w:type="dxa"/>
              <w:left w:w="60" w:type="dxa"/>
              <w:bottom w:w="30" w:type="dxa"/>
              <w:right w:w="60" w:type="dxa"/>
            </w:tcMar>
          </w:tcPr>
          <w:p w14:paraId="3794179B" w14:textId="77777777" w:rsidR="00E05E66" w:rsidRDefault="00000000" w:rsidP="002E7BDA">
            <w:pPr>
              <w:ind w:hanging="8"/>
            </w:pPr>
            <w:r>
              <w:t>0.5</w:t>
            </w:r>
          </w:p>
        </w:tc>
        <w:tc>
          <w:tcPr>
            <w:tcW w:w="837" w:type="dxa"/>
            <w:shd w:val="clear" w:color="auto" w:fill="E9F0E4"/>
            <w:tcMar>
              <w:top w:w="30" w:type="dxa"/>
              <w:left w:w="60" w:type="dxa"/>
              <w:bottom w:w="30" w:type="dxa"/>
              <w:right w:w="60" w:type="dxa"/>
            </w:tcMar>
          </w:tcPr>
          <w:p w14:paraId="475A6E06" w14:textId="77777777" w:rsidR="00E05E66" w:rsidRDefault="00000000" w:rsidP="002E7BDA">
            <w:pPr>
              <w:ind w:hanging="8"/>
            </w:pPr>
            <w:r>
              <w:t>2.2</w:t>
            </w:r>
          </w:p>
        </w:tc>
      </w:tr>
      <w:tr w:rsidR="00E05E66" w14:paraId="5D972249" w14:textId="77777777" w:rsidTr="002E7BDA">
        <w:trPr>
          <w:jc w:val="center"/>
        </w:trPr>
        <w:tc>
          <w:tcPr>
            <w:tcW w:w="1787" w:type="dxa"/>
            <w:tcMar>
              <w:top w:w="30" w:type="dxa"/>
              <w:left w:w="60" w:type="dxa"/>
              <w:bottom w:w="30" w:type="dxa"/>
              <w:right w:w="60" w:type="dxa"/>
            </w:tcMar>
          </w:tcPr>
          <w:p w14:paraId="551EAB59" w14:textId="77777777" w:rsidR="00E05E66" w:rsidRDefault="00000000" w:rsidP="002E7BDA">
            <w:pPr>
              <w:ind w:hanging="8"/>
            </w:pPr>
            <w:r>
              <w:t>Instant Food</w:t>
            </w:r>
          </w:p>
        </w:tc>
        <w:tc>
          <w:tcPr>
            <w:tcW w:w="594" w:type="dxa"/>
            <w:tcMar>
              <w:top w:w="30" w:type="dxa"/>
              <w:left w:w="60" w:type="dxa"/>
              <w:bottom w:w="30" w:type="dxa"/>
              <w:right w:w="60" w:type="dxa"/>
            </w:tcMar>
          </w:tcPr>
          <w:p w14:paraId="14A0644E" w14:textId="77777777" w:rsidR="00E05E66" w:rsidRDefault="00000000" w:rsidP="002E7BDA">
            <w:pPr>
              <w:ind w:hanging="8"/>
            </w:pPr>
            <w:r>
              <w:t>228</w:t>
            </w:r>
          </w:p>
        </w:tc>
        <w:tc>
          <w:tcPr>
            <w:tcW w:w="1015" w:type="dxa"/>
            <w:tcMar>
              <w:top w:w="30" w:type="dxa"/>
              <w:left w:w="60" w:type="dxa"/>
              <w:bottom w:w="30" w:type="dxa"/>
              <w:right w:w="60" w:type="dxa"/>
            </w:tcMar>
          </w:tcPr>
          <w:p w14:paraId="6834B82F" w14:textId="77777777" w:rsidR="00E05E66" w:rsidRDefault="00000000" w:rsidP="002E7BDA">
            <w:pPr>
              <w:ind w:hanging="8"/>
            </w:pPr>
            <w:r>
              <w:t>65,651</w:t>
            </w:r>
          </w:p>
        </w:tc>
        <w:tc>
          <w:tcPr>
            <w:tcW w:w="1015" w:type="dxa"/>
            <w:tcMar>
              <w:top w:w="30" w:type="dxa"/>
              <w:left w:w="60" w:type="dxa"/>
              <w:bottom w:w="30" w:type="dxa"/>
              <w:right w:w="60" w:type="dxa"/>
            </w:tcMar>
          </w:tcPr>
          <w:p w14:paraId="498AD796" w14:textId="77777777" w:rsidR="00E05E66" w:rsidRDefault="00000000" w:rsidP="002E7BDA">
            <w:pPr>
              <w:ind w:hanging="8"/>
            </w:pPr>
            <w:r>
              <w:t>67,126</w:t>
            </w:r>
          </w:p>
        </w:tc>
        <w:tc>
          <w:tcPr>
            <w:tcW w:w="836" w:type="dxa"/>
            <w:shd w:val="clear" w:color="auto" w:fill="F4D5D1"/>
            <w:tcMar>
              <w:top w:w="30" w:type="dxa"/>
              <w:left w:w="60" w:type="dxa"/>
              <w:bottom w:w="30" w:type="dxa"/>
              <w:right w:w="60" w:type="dxa"/>
            </w:tcMar>
          </w:tcPr>
          <w:p w14:paraId="6E7D80A3" w14:textId="77777777" w:rsidR="00E05E66" w:rsidRDefault="00000000" w:rsidP="002E7BDA">
            <w:pPr>
              <w:ind w:hanging="8"/>
            </w:pPr>
            <w:r>
              <w:t>28.8</w:t>
            </w:r>
          </w:p>
        </w:tc>
        <w:tc>
          <w:tcPr>
            <w:tcW w:w="837" w:type="dxa"/>
            <w:shd w:val="clear" w:color="auto" w:fill="EBEBE1"/>
            <w:tcMar>
              <w:top w:w="30" w:type="dxa"/>
              <w:left w:w="60" w:type="dxa"/>
              <w:bottom w:w="30" w:type="dxa"/>
              <w:right w:w="60" w:type="dxa"/>
            </w:tcMar>
          </w:tcPr>
          <w:p w14:paraId="5FBCE3AD" w14:textId="77777777" w:rsidR="00E05E66" w:rsidRDefault="00000000" w:rsidP="002E7BDA">
            <w:pPr>
              <w:ind w:hanging="8"/>
            </w:pPr>
            <w:r>
              <w:t>14.2</w:t>
            </w:r>
          </w:p>
        </w:tc>
        <w:tc>
          <w:tcPr>
            <w:tcW w:w="837" w:type="dxa"/>
            <w:shd w:val="clear" w:color="auto" w:fill="F6D2CF"/>
            <w:tcMar>
              <w:top w:w="30" w:type="dxa"/>
              <w:left w:w="60" w:type="dxa"/>
              <w:bottom w:w="30" w:type="dxa"/>
              <w:right w:w="60" w:type="dxa"/>
            </w:tcMar>
          </w:tcPr>
          <w:p w14:paraId="6C77446E" w14:textId="77777777" w:rsidR="00E05E66" w:rsidRDefault="00000000" w:rsidP="002E7BDA">
            <w:pPr>
              <w:ind w:hanging="8"/>
            </w:pPr>
            <w:r>
              <w:t>83.8</w:t>
            </w:r>
          </w:p>
        </w:tc>
        <w:tc>
          <w:tcPr>
            <w:tcW w:w="837" w:type="dxa"/>
            <w:shd w:val="clear" w:color="auto" w:fill="F0E0D9"/>
            <w:tcMar>
              <w:top w:w="30" w:type="dxa"/>
              <w:left w:w="60" w:type="dxa"/>
              <w:bottom w:w="30" w:type="dxa"/>
              <w:right w:w="60" w:type="dxa"/>
            </w:tcMar>
          </w:tcPr>
          <w:p w14:paraId="36890EF9" w14:textId="77777777" w:rsidR="00E05E66" w:rsidRDefault="00000000" w:rsidP="002E7BDA">
            <w:pPr>
              <w:ind w:hanging="8"/>
            </w:pPr>
            <w:r>
              <w:t>7.0</w:t>
            </w:r>
          </w:p>
        </w:tc>
        <w:tc>
          <w:tcPr>
            <w:tcW w:w="837" w:type="dxa"/>
            <w:shd w:val="clear" w:color="auto" w:fill="E8F5E8"/>
            <w:tcMar>
              <w:top w:w="30" w:type="dxa"/>
              <w:left w:w="60" w:type="dxa"/>
              <w:bottom w:w="30" w:type="dxa"/>
              <w:right w:w="60" w:type="dxa"/>
            </w:tcMar>
          </w:tcPr>
          <w:p w14:paraId="43102639" w14:textId="77777777" w:rsidR="00E05E66" w:rsidRDefault="00000000" w:rsidP="002E7BDA">
            <w:pPr>
              <w:ind w:hanging="8"/>
            </w:pPr>
            <w:r>
              <w:t>0.0</w:t>
            </w:r>
          </w:p>
        </w:tc>
      </w:tr>
      <w:tr w:rsidR="00E05E66" w14:paraId="27DC4F4C" w14:textId="77777777" w:rsidTr="002E7BDA">
        <w:trPr>
          <w:jc w:val="center"/>
        </w:trPr>
        <w:tc>
          <w:tcPr>
            <w:tcW w:w="1787" w:type="dxa"/>
            <w:tcMar>
              <w:top w:w="30" w:type="dxa"/>
              <w:left w:w="60" w:type="dxa"/>
              <w:bottom w:w="30" w:type="dxa"/>
              <w:right w:w="60" w:type="dxa"/>
            </w:tcMar>
          </w:tcPr>
          <w:p w14:paraId="0A0B3299" w14:textId="77777777" w:rsidR="00E05E66" w:rsidRDefault="00000000" w:rsidP="002E7BDA">
            <w:pPr>
              <w:ind w:hanging="8"/>
            </w:pPr>
            <w:r>
              <w:t>Processed Food</w:t>
            </w:r>
          </w:p>
        </w:tc>
        <w:tc>
          <w:tcPr>
            <w:tcW w:w="594" w:type="dxa"/>
            <w:tcMar>
              <w:top w:w="30" w:type="dxa"/>
              <w:left w:w="60" w:type="dxa"/>
              <w:bottom w:w="30" w:type="dxa"/>
              <w:right w:w="60" w:type="dxa"/>
            </w:tcMar>
          </w:tcPr>
          <w:p w14:paraId="6AA0D685" w14:textId="77777777" w:rsidR="00E05E66" w:rsidRDefault="00000000" w:rsidP="002E7BDA">
            <w:pPr>
              <w:ind w:hanging="8"/>
            </w:pPr>
            <w:r>
              <w:t>173</w:t>
            </w:r>
          </w:p>
        </w:tc>
        <w:tc>
          <w:tcPr>
            <w:tcW w:w="1015" w:type="dxa"/>
            <w:tcMar>
              <w:top w:w="30" w:type="dxa"/>
              <w:left w:w="60" w:type="dxa"/>
              <w:bottom w:w="30" w:type="dxa"/>
              <w:right w:w="60" w:type="dxa"/>
            </w:tcMar>
          </w:tcPr>
          <w:p w14:paraId="37529C56" w14:textId="77777777" w:rsidR="00E05E66" w:rsidRDefault="00000000" w:rsidP="002E7BDA">
            <w:pPr>
              <w:ind w:hanging="8"/>
            </w:pPr>
            <w:r>
              <w:t>55,018</w:t>
            </w:r>
          </w:p>
        </w:tc>
        <w:tc>
          <w:tcPr>
            <w:tcW w:w="1015" w:type="dxa"/>
            <w:tcMar>
              <w:top w:w="30" w:type="dxa"/>
              <w:left w:w="60" w:type="dxa"/>
              <w:bottom w:w="30" w:type="dxa"/>
              <w:right w:w="60" w:type="dxa"/>
            </w:tcMar>
          </w:tcPr>
          <w:p w14:paraId="774457EB" w14:textId="77777777" w:rsidR="00E05E66" w:rsidRDefault="00000000" w:rsidP="002E7BDA">
            <w:pPr>
              <w:ind w:hanging="8"/>
            </w:pPr>
            <w:r>
              <w:t>56,232</w:t>
            </w:r>
          </w:p>
        </w:tc>
        <w:tc>
          <w:tcPr>
            <w:tcW w:w="836" w:type="dxa"/>
            <w:shd w:val="clear" w:color="auto" w:fill="EEE4DC"/>
            <w:tcMar>
              <w:top w:w="30" w:type="dxa"/>
              <w:left w:w="60" w:type="dxa"/>
              <w:bottom w:w="30" w:type="dxa"/>
              <w:right w:w="60" w:type="dxa"/>
            </w:tcMar>
          </w:tcPr>
          <w:p w14:paraId="13EDD9EB" w14:textId="77777777" w:rsidR="00E05E66" w:rsidRDefault="00000000" w:rsidP="002E7BDA">
            <w:pPr>
              <w:ind w:hanging="8"/>
            </w:pPr>
            <w:r>
              <w:t>15.2</w:t>
            </w:r>
          </w:p>
        </w:tc>
        <w:tc>
          <w:tcPr>
            <w:tcW w:w="837" w:type="dxa"/>
            <w:shd w:val="clear" w:color="auto" w:fill="F1DED7"/>
            <w:tcMar>
              <w:top w:w="30" w:type="dxa"/>
              <w:left w:w="60" w:type="dxa"/>
              <w:bottom w:w="30" w:type="dxa"/>
              <w:right w:w="60" w:type="dxa"/>
            </w:tcMar>
          </w:tcPr>
          <w:p w14:paraId="26CDD67A" w14:textId="77777777" w:rsidR="00E05E66" w:rsidRDefault="00000000" w:rsidP="002E7BDA">
            <w:pPr>
              <w:ind w:hanging="8"/>
            </w:pPr>
            <w:r>
              <w:t>16.4</w:t>
            </w:r>
          </w:p>
        </w:tc>
        <w:tc>
          <w:tcPr>
            <w:tcW w:w="837" w:type="dxa"/>
            <w:shd w:val="clear" w:color="auto" w:fill="F6D2CF"/>
            <w:tcMar>
              <w:top w:w="30" w:type="dxa"/>
              <w:left w:w="60" w:type="dxa"/>
              <w:bottom w:w="30" w:type="dxa"/>
              <w:right w:w="60" w:type="dxa"/>
            </w:tcMar>
          </w:tcPr>
          <w:p w14:paraId="41A9D273" w14:textId="77777777" w:rsidR="00E05E66" w:rsidRDefault="00000000" w:rsidP="002E7BDA">
            <w:pPr>
              <w:ind w:hanging="8"/>
            </w:pPr>
            <w:r>
              <w:t>83.8</w:t>
            </w:r>
          </w:p>
        </w:tc>
        <w:tc>
          <w:tcPr>
            <w:tcW w:w="837" w:type="dxa"/>
            <w:shd w:val="clear" w:color="auto" w:fill="EDE7DE"/>
            <w:tcMar>
              <w:top w:w="30" w:type="dxa"/>
              <w:left w:w="60" w:type="dxa"/>
              <w:bottom w:w="30" w:type="dxa"/>
              <w:right w:w="60" w:type="dxa"/>
            </w:tcMar>
          </w:tcPr>
          <w:p w14:paraId="2AFB4E3C" w14:textId="77777777" w:rsidR="00E05E66" w:rsidRDefault="00000000" w:rsidP="002E7BDA">
            <w:pPr>
              <w:ind w:hanging="8"/>
            </w:pPr>
            <w:r>
              <w:t>4.6</w:t>
            </w:r>
          </w:p>
        </w:tc>
        <w:tc>
          <w:tcPr>
            <w:tcW w:w="837" w:type="dxa"/>
            <w:shd w:val="clear" w:color="auto" w:fill="E9F1E5"/>
            <w:tcMar>
              <w:top w:w="30" w:type="dxa"/>
              <w:left w:w="60" w:type="dxa"/>
              <w:bottom w:w="30" w:type="dxa"/>
              <w:right w:w="60" w:type="dxa"/>
            </w:tcMar>
          </w:tcPr>
          <w:p w14:paraId="05F52014" w14:textId="77777777" w:rsidR="00E05E66" w:rsidRDefault="00000000" w:rsidP="002E7BDA">
            <w:pPr>
              <w:ind w:hanging="8"/>
            </w:pPr>
            <w:r>
              <w:t>1.7</w:t>
            </w:r>
          </w:p>
        </w:tc>
      </w:tr>
      <w:tr w:rsidR="00E05E66" w14:paraId="4024765B" w14:textId="77777777" w:rsidTr="002E7BDA">
        <w:trPr>
          <w:jc w:val="center"/>
        </w:trPr>
        <w:tc>
          <w:tcPr>
            <w:tcW w:w="1787" w:type="dxa"/>
            <w:tcMar>
              <w:top w:w="30" w:type="dxa"/>
              <w:left w:w="60" w:type="dxa"/>
              <w:bottom w:w="30" w:type="dxa"/>
              <w:right w:w="60" w:type="dxa"/>
            </w:tcMar>
          </w:tcPr>
          <w:p w14:paraId="49DADAA5" w14:textId="77777777" w:rsidR="00E05E66" w:rsidRDefault="00000000" w:rsidP="002E7BDA">
            <w:pPr>
              <w:ind w:hanging="8"/>
            </w:pPr>
            <w:r>
              <w:t>Frozen</w:t>
            </w:r>
          </w:p>
        </w:tc>
        <w:tc>
          <w:tcPr>
            <w:tcW w:w="594" w:type="dxa"/>
            <w:tcMar>
              <w:top w:w="30" w:type="dxa"/>
              <w:left w:w="60" w:type="dxa"/>
              <w:bottom w:w="30" w:type="dxa"/>
              <w:right w:w="60" w:type="dxa"/>
            </w:tcMar>
          </w:tcPr>
          <w:p w14:paraId="6C02C315" w14:textId="77777777" w:rsidR="00E05E66" w:rsidRDefault="00000000" w:rsidP="002E7BDA">
            <w:pPr>
              <w:ind w:hanging="8"/>
            </w:pPr>
            <w:r>
              <w:t>137</w:t>
            </w:r>
          </w:p>
        </w:tc>
        <w:tc>
          <w:tcPr>
            <w:tcW w:w="1015" w:type="dxa"/>
            <w:tcMar>
              <w:top w:w="30" w:type="dxa"/>
              <w:left w:w="60" w:type="dxa"/>
              <w:bottom w:w="30" w:type="dxa"/>
              <w:right w:w="60" w:type="dxa"/>
            </w:tcMar>
          </w:tcPr>
          <w:p w14:paraId="4102DFFC" w14:textId="77777777" w:rsidR="00E05E66" w:rsidRDefault="00000000" w:rsidP="002E7BDA">
            <w:pPr>
              <w:ind w:hanging="8"/>
            </w:pPr>
            <w:r>
              <w:t>90,696</w:t>
            </w:r>
          </w:p>
        </w:tc>
        <w:tc>
          <w:tcPr>
            <w:tcW w:w="1015" w:type="dxa"/>
            <w:tcMar>
              <w:top w:w="30" w:type="dxa"/>
              <w:left w:w="60" w:type="dxa"/>
              <w:bottom w:w="30" w:type="dxa"/>
              <w:right w:w="60" w:type="dxa"/>
            </w:tcMar>
          </w:tcPr>
          <w:p w14:paraId="26579AD8" w14:textId="77777777" w:rsidR="00E05E66" w:rsidRDefault="00000000" w:rsidP="002E7BDA">
            <w:pPr>
              <w:ind w:hanging="8"/>
            </w:pPr>
            <w:r>
              <w:t>92,016</w:t>
            </w:r>
          </w:p>
        </w:tc>
        <w:tc>
          <w:tcPr>
            <w:tcW w:w="836" w:type="dxa"/>
            <w:shd w:val="clear" w:color="auto" w:fill="ECEAE0"/>
            <w:tcMar>
              <w:top w:w="30" w:type="dxa"/>
              <w:left w:w="60" w:type="dxa"/>
              <w:bottom w:w="30" w:type="dxa"/>
              <w:right w:w="60" w:type="dxa"/>
            </w:tcMar>
          </w:tcPr>
          <w:p w14:paraId="09DC1136" w14:textId="77777777" w:rsidR="00E05E66" w:rsidRDefault="00000000" w:rsidP="002E7BDA">
            <w:pPr>
              <w:ind w:hanging="8"/>
            </w:pPr>
            <w:r>
              <w:t>9.3</w:t>
            </w:r>
          </w:p>
        </w:tc>
        <w:tc>
          <w:tcPr>
            <w:tcW w:w="837" w:type="dxa"/>
            <w:shd w:val="clear" w:color="auto" w:fill="F0E0D8"/>
            <w:tcMar>
              <w:top w:w="30" w:type="dxa"/>
              <w:left w:w="60" w:type="dxa"/>
              <w:bottom w:w="30" w:type="dxa"/>
              <w:right w:w="60" w:type="dxa"/>
            </w:tcMar>
          </w:tcPr>
          <w:p w14:paraId="5A8CF5B2" w14:textId="77777777" w:rsidR="00E05E66" w:rsidRDefault="00000000" w:rsidP="002E7BDA">
            <w:pPr>
              <w:ind w:hanging="8"/>
            </w:pPr>
            <w:r>
              <w:t>16.1</w:t>
            </w:r>
          </w:p>
        </w:tc>
        <w:tc>
          <w:tcPr>
            <w:tcW w:w="837" w:type="dxa"/>
            <w:shd w:val="clear" w:color="auto" w:fill="F4D7D2"/>
            <w:tcMar>
              <w:top w:w="30" w:type="dxa"/>
              <w:left w:w="60" w:type="dxa"/>
              <w:bottom w:w="30" w:type="dxa"/>
              <w:right w:w="60" w:type="dxa"/>
            </w:tcMar>
          </w:tcPr>
          <w:p w14:paraId="6CBA8687" w14:textId="77777777" w:rsidR="00E05E66" w:rsidRDefault="00000000" w:rsidP="002E7BDA">
            <w:pPr>
              <w:ind w:hanging="8"/>
            </w:pPr>
            <w:r>
              <w:t>73.0</w:t>
            </w:r>
          </w:p>
        </w:tc>
        <w:tc>
          <w:tcPr>
            <w:tcW w:w="837" w:type="dxa"/>
            <w:shd w:val="clear" w:color="auto" w:fill="EEE4DB"/>
            <w:tcMar>
              <w:top w:w="30" w:type="dxa"/>
              <w:left w:w="60" w:type="dxa"/>
              <w:bottom w:w="30" w:type="dxa"/>
              <w:right w:w="60" w:type="dxa"/>
            </w:tcMar>
          </w:tcPr>
          <w:p w14:paraId="4AC7D337" w14:textId="77777777" w:rsidR="00E05E66" w:rsidRDefault="00000000" w:rsidP="002E7BDA">
            <w:pPr>
              <w:ind w:hanging="8"/>
            </w:pPr>
            <w:r>
              <w:t>5.8</w:t>
            </w:r>
          </w:p>
        </w:tc>
        <w:tc>
          <w:tcPr>
            <w:tcW w:w="837" w:type="dxa"/>
            <w:shd w:val="clear" w:color="auto" w:fill="E8F5E8"/>
            <w:tcMar>
              <w:top w:w="30" w:type="dxa"/>
              <w:left w:w="60" w:type="dxa"/>
              <w:bottom w:w="30" w:type="dxa"/>
              <w:right w:w="60" w:type="dxa"/>
            </w:tcMar>
          </w:tcPr>
          <w:p w14:paraId="6EFECDA7" w14:textId="77777777" w:rsidR="00E05E66" w:rsidRDefault="00000000" w:rsidP="002E7BDA">
            <w:pPr>
              <w:ind w:hanging="8"/>
            </w:pPr>
            <w:r>
              <w:t>0.0</w:t>
            </w:r>
          </w:p>
        </w:tc>
      </w:tr>
      <w:tr w:rsidR="00E05E66" w14:paraId="33EB4299" w14:textId="77777777" w:rsidTr="002E7BDA">
        <w:trPr>
          <w:jc w:val="center"/>
        </w:trPr>
        <w:tc>
          <w:tcPr>
            <w:tcW w:w="1787" w:type="dxa"/>
            <w:tcMar>
              <w:top w:w="30" w:type="dxa"/>
              <w:left w:w="60" w:type="dxa"/>
              <w:bottom w:w="30" w:type="dxa"/>
              <w:right w:w="60" w:type="dxa"/>
            </w:tcMar>
          </w:tcPr>
          <w:p w14:paraId="51DD501B" w14:textId="77777777" w:rsidR="00E05E66" w:rsidRDefault="00000000" w:rsidP="002E7BDA">
            <w:pPr>
              <w:ind w:hanging="8"/>
            </w:pPr>
            <w:r>
              <w:t>Eggs &amp; Tofu</w:t>
            </w:r>
          </w:p>
        </w:tc>
        <w:tc>
          <w:tcPr>
            <w:tcW w:w="594" w:type="dxa"/>
            <w:tcMar>
              <w:top w:w="30" w:type="dxa"/>
              <w:left w:w="60" w:type="dxa"/>
              <w:bottom w:w="30" w:type="dxa"/>
              <w:right w:w="60" w:type="dxa"/>
            </w:tcMar>
          </w:tcPr>
          <w:p w14:paraId="32570DDA" w14:textId="77777777" w:rsidR="00E05E66" w:rsidRDefault="00000000" w:rsidP="002E7BDA">
            <w:pPr>
              <w:ind w:hanging="8"/>
            </w:pPr>
            <w:r>
              <w:t>24</w:t>
            </w:r>
          </w:p>
        </w:tc>
        <w:tc>
          <w:tcPr>
            <w:tcW w:w="1015" w:type="dxa"/>
            <w:tcMar>
              <w:top w:w="30" w:type="dxa"/>
              <w:left w:w="60" w:type="dxa"/>
              <w:bottom w:w="30" w:type="dxa"/>
              <w:right w:w="60" w:type="dxa"/>
            </w:tcMar>
          </w:tcPr>
          <w:p w14:paraId="50BB2934" w14:textId="77777777" w:rsidR="00E05E66" w:rsidRDefault="00000000" w:rsidP="002E7BDA">
            <w:pPr>
              <w:ind w:hanging="8"/>
            </w:pPr>
            <w:r>
              <w:t>38,308</w:t>
            </w:r>
          </w:p>
        </w:tc>
        <w:tc>
          <w:tcPr>
            <w:tcW w:w="1015" w:type="dxa"/>
            <w:tcMar>
              <w:top w:w="30" w:type="dxa"/>
              <w:left w:w="60" w:type="dxa"/>
              <w:bottom w:w="30" w:type="dxa"/>
              <w:right w:w="60" w:type="dxa"/>
            </w:tcMar>
          </w:tcPr>
          <w:p w14:paraId="372894E5" w14:textId="77777777" w:rsidR="00E05E66" w:rsidRDefault="00000000" w:rsidP="002E7BDA">
            <w:pPr>
              <w:ind w:hanging="8"/>
            </w:pPr>
            <w:r>
              <w:t>38,308</w:t>
            </w:r>
          </w:p>
        </w:tc>
        <w:tc>
          <w:tcPr>
            <w:tcW w:w="836" w:type="dxa"/>
            <w:shd w:val="clear" w:color="auto" w:fill="E8F5E8"/>
            <w:tcMar>
              <w:top w:w="30" w:type="dxa"/>
              <w:left w:w="60" w:type="dxa"/>
              <w:bottom w:w="30" w:type="dxa"/>
              <w:right w:w="60" w:type="dxa"/>
            </w:tcMar>
          </w:tcPr>
          <w:p w14:paraId="2AE4E956" w14:textId="77777777" w:rsidR="00E05E66" w:rsidRDefault="00000000" w:rsidP="002E7BDA">
            <w:pPr>
              <w:ind w:hanging="8"/>
            </w:pPr>
            <w:r>
              <w:t>0.0</w:t>
            </w:r>
          </w:p>
        </w:tc>
        <w:tc>
          <w:tcPr>
            <w:tcW w:w="837" w:type="dxa"/>
            <w:tcMar>
              <w:top w:w="30" w:type="dxa"/>
              <w:left w:w="60" w:type="dxa"/>
              <w:bottom w:w="30" w:type="dxa"/>
              <w:right w:w="60" w:type="dxa"/>
            </w:tcMar>
          </w:tcPr>
          <w:p w14:paraId="2AD86169" w14:textId="77777777" w:rsidR="00E05E66" w:rsidRDefault="00000000" w:rsidP="002E7BDA">
            <w:pPr>
              <w:ind w:hanging="8"/>
            </w:pPr>
            <w:r>
              <w:t xml:space="preserve">, </w:t>
            </w:r>
          </w:p>
        </w:tc>
        <w:tc>
          <w:tcPr>
            <w:tcW w:w="837" w:type="dxa"/>
            <w:shd w:val="clear" w:color="auto" w:fill="F6D0CD"/>
            <w:tcMar>
              <w:top w:w="30" w:type="dxa"/>
              <w:left w:w="60" w:type="dxa"/>
              <w:bottom w:w="30" w:type="dxa"/>
              <w:right w:w="60" w:type="dxa"/>
            </w:tcMar>
          </w:tcPr>
          <w:p w14:paraId="4A1DB277" w14:textId="77777777" w:rsidR="00E05E66" w:rsidRDefault="00000000" w:rsidP="002E7BDA">
            <w:pPr>
              <w:ind w:hanging="8"/>
            </w:pPr>
            <w:r>
              <w:t>87.5</w:t>
            </w:r>
          </w:p>
        </w:tc>
        <w:tc>
          <w:tcPr>
            <w:tcW w:w="837" w:type="dxa"/>
            <w:shd w:val="clear" w:color="auto" w:fill="E8F5E8"/>
            <w:tcMar>
              <w:top w:w="30" w:type="dxa"/>
              <w:left w:w="60" w:type="dxa"/>
              <w:bottom w:w="30" w:type="dxa"/>
              <w:right w:w="60" w:type="dxa"/>
            </w:tcMar>
          </w:tcPr>
          <w:p w14:paraId="70545758" w14:textId="77777777" w:rsidR="00E05E66" w:rsidRDefault="00000000" w:rsidP="002E7BDA">
            <w:pPr>
              <w:ind w:hanging="8"/>
            </w:pPr>
            <w:r>
              <w:t>0.0</w:t>
            </w:r>
          </w:p>
        </w:tc>
        <w:tc>
          <w:tcPr>
            <w:tcW w:w="837" w:type="dxa"/>
            <w:shd w:val="clear" w:color="auto" w:fill="F2DCD6"/>
            <w:tcMar>
              <w:top w:w="30" w:type="dxa"/>
              <w:left w:w="60" w:type="dxa"/>
              <w:bottom w:w="30" w:type="dxa"/>
              <w:right w:w="60" w:type="dxa"/>
            </w:tcMar>
          </w:tcPr>
          <w:p w14:paraId="6EA7BC2F" w14:textId="77777777" w:rsidR="00E05E66" w:rsidRDefault="00000000" w:rsidP="002E7BDA">
            <w:pPr>
              <w:ind w:hanging="8"/>
            </w:pPr>
            <w:r>
              <w:t>12.5</w:t>
            </w:r>
          </w:p>
        </w:tc>
      </w:tr>
      <w:tr w:rsidR="00E05E66" w14:paraId="7ABF12E4" w14:textId="77777777" w:rsidTr="002E7BDA">
        <w:trPr>
          <w:jc w:val="center"/>
        </w:trPr>
        <w:tc>
          <w:tcPr>
            <w:tcW w:w="1787" w:type="dxa"/>
            <w:tcMar>
              <w:top w:w="30" w:type="dxa"/>
              <w:left w:w="60" w:type="dxa"/>
              <w:bottom w:w="30" w:type="dxa"/>
              <w:right w:w="60" w:type="dxa"/>
            </w:tcMar>
          </w:tcPr>
          <w:p w14:paraId="6366B43B" w14:textId="77777777" w:rsidR="00E05E66" w:rsidRDefault="00000000" w:rsidP="002E7BDA">
            <w:pPr>
              <w:ind w:hanging="8"/>
            </w:pPr>
            <w:r>
              <w:t>Confectionary</w:t>
            </w:r>
          </w:p>
        </w:tc>
        <w:tc>
          <w:tcPr>
            <w:tcW w:w="594" w:type="dxa"/>
            <w:tcMar>
              <w:top w:w="30" w:type="dxa"/>
              <w:left w:w="60" w:type="dxa"/>
              <w:bottom w:w="30" w:type="dxa"/>
              <w:right w:w="60" w:type="dxa"/>
            </w:tcMar>
          </w:tcPr>
          <w:p w14:paraId="761D34AA" w14:textId="77777777" w:rsidR="00E05E66" w:rsidRDefault="00000000" w:rsidP="002E7BDA">
            <w:pPr>
              <w:ind w:hanging="8"/>
            </w:pPr>
            <w:r>
              <w:t>583</w:t>
            </w:r>
          </w:p>
        </w:tc>
        <w:tc>
          <w:tcPr>
            <w:tcW w:w="1015" w:type="dxa"/>
            <w:tcMar>
              <w:top w:w="30" w:type="dxa"/>
              <w:left w:w="60" w:type="dxa"/>
              <w:bottom w:w="30" w:type="dxa"/>
              <w:right w:w="60" w:type="dxa"/>
            </w:tcMar>
          </w:tcPr>
          <w:p w14:paraId="597A59EA" w14:textId="77777777" w:rsidR="00E05E66" w:rsidRDefault="00000000" w:rsidP="002E7BDA">
            <w:pPr>
              <w:ind w:hanging="8"/>
            </w:pPr>
            <w:r>
              <w:t>63,327</w:t>
            </w:r>
          </w:p>
        </w:tc>
        <w:tc>
          <w:tcPr>
            <w:tcW w:w="1015" w:type="dxa"/>
            <w:tcMar>
              <w:top w:w="30" w:type="dxa"/>
              <w:left w:w="60" w:type="dxa"/>
              <w:bottom w:w="30" w:type="dxa"/>
              <w:right w:w="60" w:type="dxa"/>
            </w:tcMar>
          </w:tcPr>
          <w:p w14:paraId="45D83F19" w14:textId="77777777" w:rsidR="00E05E66" w:rsidRDefault="00000000" w:rsidP="002E7BDA">
            <w:pPr>
              <w:ind w:hanging="8"/>
            </w:pPr>
            <w:r>
              <w:t>67,482</w:t>
            </w:r>
          </w:p>
        </w:tc>
        <w:tc>
          <w:tcPr>
            <w:tcW w:w="836" w:type="dxa"/>
            <w:shd w:val="clear" w:color="auto" w:fill="EFE1DA"/>
            <w:tcMar>
              <w:top w:w="30" w:type="dxa"/>
              <w:left w:w="60" w:type="dxa"/>
              <w:bottom w:w="30" w:type="dxa"/>
              <w:right w:w="60" w:type="dxa"/>
            </w:tcMar>
          </w:tcPr>
          <w:p w14:paraId="13F97ACD" w14:textId="77777777" w:rsidR="00E05E66" w:rsidRDefault="00000000" w:rsidP="002E7BDA">
            <w:pPr>
              <w:ind w:hanging="8"/>
            </w:pPr>
            <w:r>
              <w:t>17.6</w:t>
            </w:r>
          </w:p>
        </w:tc>
        <w:tc>
          <w:tcPr>
            <w:tcW w:w="837" w:type="dxa"/>
            <w:shd w:val="clear" w:color="auto" w:fill="F8CECC"/>
            <w:tcMar>
              <w:top w:w="30" w:type="dxa"/>
              <w:left w:w="60" w:type="dxa"/>
              <w:bottom w:w="30" w:type="dxa"/>
              <w:right w:w="60" w:type="dxa"/>
            </w:tcMar>
          </w:tcPr>
          <w:p w14:paraId="64E8C058" w14:textId="77777777" w:rsidR="00E05E66" w:rsidRDefault="00000000" w:rsidP="002E7BDA">
            <w:pPr>
              <w:ind w:hanging="8"/>
            </w:pPr>
            <w:r>
              <w:t>19.1</w:t>
            </w:r>
          </w:p>
        </w:tc>
        <w:tc>
          <w:tcPr>
            <w:tcW w:w="837" w:type="dxa"/>
            <w:shd w:val="clear" w:color="auto" w:fill="F1DED8"/>
            <w:tcMar>
              <w:top w:w="30" w:type="dxa"/>
              <w:left w:w="60" w:type="dxa"/>
              <w:bottom w:w="30" w:type="dxa"/>
              <w:right w:w="60" w:type="dxa"/>
            </w:tcMar>
          </w:tcPr>
          <w:p w14:paraId="5027E0CF" w14:textId="77777777" w:rsidR="00E05E66" w:rsidRDefault="00000000" w:rsidP="002E7BDA">
            <w:pPr>
              <w:ind w:hanging="8"/>
            </w:pPr>
            <w:r>
              <w:t>56.3</w:t>
            </w:r>
          </w:p>
        </w:tc>
        <w:tc>
          <w:tcPr>
            <w:tcW w:w="837" w:type="dxa"/>
            <w:shd w:val="clear" w:color="auto" w:fill="EBECE1"/>
            <w:tcMar>
              <w:top w:w="30" w:type="dxa"/>
              <w:left w:w="60" w:type="dxa"/>
              <w:bottom w:w="30" w:type="dxa"/>
              <w:right w:w="60" w:type="dxa"/>
            </w:tcMar>
          </w:tcPr>
          <w:p w14:paraId="24E8542C" w14:textId="77777777" w:rsidR="00E05E66" w:rsidRDefault="00000000" w:rsidP="002E7BDA">
            <w:pPr>
              <w:ind w:hanging="8"/>
            </w:pPr>
            <w:r>
              <w:t>2.9</w:t>
            </w:r>
          </w:p>
        </w:tc>
        <w:tc>
          <w:tcPr>
            <w:tcW w:w="837" w:type="dxa"/>
            <w:shd w:val="clear" w:color="auto" w:fill="EAEDE2"/>
            <w:tcMar>
              <w:top w:w="30" w:type="dxa"/>
              <w:left w:w="60" w:type="dxa"/>
              <w:bottom w:w="30" w:type="dxa"/>
              <w:right w:w="60" w:type="dxa"/>
            </w:tcMar>
          </w:tcPr>
          <w:p w14:paraId="7FF1CFD5" w14:textId="77777777" w:rsidR="00E05E66" w:rsidRDefault="00000000" w:rsidP="002E7BDA">
            <w:pPr>
              <w:ind w:hanging="8"/>
            </w:pPr>
            <w:r>
              <w:t>3.6</w:t>
            </w:r>
          </w:p>
        </w:tc>
      </w:tr>
      <w:tr w:rsidR="00E05E66" w14:paraId="2374BA44" w14:textId="77777777" w:rsidTr="002E7BDA">
        <w:trPr>
          <w:jc w:val="center"/>
        </w:trPr>
        <w:tc>
          <w:tcPr>
            <w:tcW w:w="1787" w:type="dxa"/>
            <w:tcMar>
              <w:top w:w="30" w:type="dxa"/>
              <w:left w:w="60" w:type="dxa"/>
              <w:bottom w:w="30" w:type="dxa"/>
              <w:right w:w="60" w:type="dxa"/>
            </w:tcMar>
          </w:tcPr>
          <w:p w14:paraId="0F44A00E" w14:textId="77777777" w:rsidR="00E05E66" w:rsidRDefault="00000000" w:rsidP="002E7BDA">
            <w:pPr>
              <w:ind w:hanging="8"/>
            </w:pPr>
            <w:r>
              <w:t>Spices</w:t>
            </w:r>
          </w:p>
        </w:tc>
        <w:tc>
          <w:tcPr>
            <w:tcW w:w="594" w:type="dxa"/>
            <w:tcMar>
              <w:top w:w="30" w:type="dxa"/>
              <w:left w:w="60" w:type="dxa"/>
              <w:bottom w:w="30" w:type="dxa"/>
              <w:right w:w="60" w:type="dxa"/>
            </w:tcMar>
          </w:tcPr>
          <w:p w14:paraId="56BCE9DD" w14:textId="77777777" w:rsidR="00E05E66" w:rsidRDefault="00000000" w:rsidP="002E7BDA">
            <w:pPr>
              <w:ind w:hanging="8"/>
            </w:pPr>
            <w:r>
              <w:t>300</w:t>
            </w:r>
          </w:p>
        </w:tc>
        <w:tc>
          <w:tcPr>
            <w:tcW w:w="1015" w:type="dxa"/>
            <w:tcMar>
              <w:top w:w="30" w:type="dxa"/>
              <w:left w:w="60" w:type="dxa"/>
              <w:bottom w:w="30" w:type="dxa"/>
              <w:right w:w="60" w:type="dxa"/>
            </w:tcMar>
          </w:tcPr>
          <w:p w14:paraId="2864A6A4" w14:textId="77777777" w:rsidR="00E05E66" w:rsidRDefault="00000000" w:rsidP="002E7BDA">
            <w:pPr>
              <w:ind w:hanging="8"/>
            </w:pPr>
            <w:r>
              <w:t>67,891</w:t>
            </w:r>
          </w:p>
        </w:tc>
        <w:tc>
          <w:tcPr>
            <w:tcW w:w="1015" w:type="dxa"/>
            <w:tcMar>
              <w:top w:w="30" w:type="dxa"/>
              <w:left w:w="60" w:type="dxa"/>
              <w:bottom w:w="30" w:type="dxa"/>
              <w:right w:w="60" w:type="dxa"/>
            </w:tcMar>
          </w:tcPr>
          <w:p w14:paraId="3859B5E0" w14:textId="77777777" w:rsidR="00E05E66" w:rsidRDefault="00000000" w:rsidP="002E7BDA">
            <w:pPr>
              <w:ind w:hanging="8"/>
            </w:pPr>
            <w:r>
              <w:t>72,636</w:t>
            </w:r>
          </w:p>
        </w:tc>
        <w:tc>
          <w:tcPr>
            <w:tcW w:w="836" w:type="dxa"/>
            <w:shd w:val="clear" w:color="auto" w:fill="F8CECC"/>
            <w:tcMar>
              <w:top w:w="30" w:type="dxa"/>
              <w:left w:w="60" w:type="dxa"/>
              <w:bottom w:w="30" w:type="dxa"/>
              <w:right w:w="60" w:type="dxa"/>
            </w:tcMar>
          </w:tcPr>
          <w:p w14:paraId="64A3131C" w14:textId="77777777" w:rsidR="00E05E66" w:rsidRDefault="00000000" w:rsidP="002E7BDA">
            <w:pPr>
              <w:ind w:hanging="8"/>
            </w:pPr>
            <w:r>
              <w:t>36.1</w:t>
            </w:r>
          </w:p>
        </w:tc>
        <w:tc>
          <w:tcPr>
            <w:tcW w:w="837" w:type="dxa"/>
            <w:shd w:val="clear" w:color="auto" w:fill="EFE3DB"/>
            <w:tcMar>
              <w:top w:w="30" w:type="dxa"/>
              <w:left w:w="60" w:type="dxa"/>
              <w:bottom w:w="30" w:type="dxa"/>
              <w:right w:w="60" w:type="dxa"/>
            </w:tcMar>
          </w:tcPr>
          <w:p w14:paraId="5F2116FA" w14:textId="77777777" w:rsidR="00E05E66" w:rsidRDefault="00000000" w:rsidP="002E7BDA">
            <w:pPr>
              <w:ind w:hanging="8"/>
            </w:pPr>
            <w:r>
              <w:t>15.6</w:t>
            </w:r>
          </w:p>
        </w:tc>
        <w:tc>
          <w:tcPr>
            <w:tcW w:w="837" w:type="dxa"/>
            <w:shd w:val="clear" w:color="auto" w:fill="F7CECC"/>
            <w:tcMar>
              <w:top w:w="30" w:type="dxa"/>
              <w:left w:w="60" w:type="dxa"/>
              <w:bottom w:w="30" w:type="dxa"/>
              <w:right w:w="60" w:type="dxa"/>
            </w:tcMar>
          </w:tcPr>
          <w:p w14:paraId="137B4DB0" w14:textId="77777777" w:rsidR="00E05E66" w:rsidRDefault="00000000" w:rsidP="002E7BDA">
            <w:pPr>
              <w:ind w:hanging="8"/>
            </w:pPr>
            <w:r>
              <w:t>92.7</w:t>
            </w:r>
          </w:p>
        </w:tc>
        <w:tc>
          <w:tcPr>
            <w:tcW w:w="837" w:type="dxa"/>
            <w:shd w:val="clear" w:color="auto" w:fill="E8F2E6"/>
            <w:tcMar>
              <w:top w:w="30" w:type="dxa"/>
              <w:left w:w="60" w:type="dxa"/>
              <w:bottom w:w="30" w:type="dxa"/>
              <w:right w:w="60" w:type="dxa"/>
            </w:tcMar>
          </w:tcPr>
          <w:p w14:paraId="7C601CBF" w14:textId="77777777" w:rsidR="00E05E66" w:rsidRDefault="00000000" w:rsidP="002E7BDA">
            <w:pPr>
              <w:ind w:hanging="8"/>
            </w:pPr>
            <w:r>
              <w:t>0.7</w:t>
            </w:r>
          </w:p>
        </w:tc>
        <w:tc>
          <w:tcPr>
            <w:tcW w:w="837" w:type="dxa"/>
            <w:shd w:val="clear" w:color="auto" w:fill="EBEDE2"/>
            <w:tcMar>
              <w:top w:w="30" w:type="dxa"/>
              <w:left w:w="60" w:type="dxa"/>
              <w:bottom w:w="30" w:type="dxa"/>
              <w:right w:w="60" w:type="dxa"/>
            </w:tcMar>
          </w:tcPr>
          <w:p w14:paraId="0E3BB3FD" w14:textId="77777777" w:rsidR="00E05E66" w:rsidRDefault="00000000" w:rsidP="002E7BDA">
            <w:pPr>
              <w:ind w:hanging="8"/>
            </w:pPr>
            <w:r>
              <w:t>3.7</w:t>
            </w:r>
          </w:p>
        </w:tc>
      </w:tr>
      <w:tr w:rsidR="00E05E66" w14:paraId="35E1161B" w14:textId="77777777" w:rsidTr="002E7BDA">
        <w:trPr>
          <w:jc w:val="center"/>
        </w:trPr>
        <w:tc>
          <w:tcPr>
            <w:tcW w:w="1787" w:type="dxa"/>
            <w:tcBorders>
              <w:bottom w:val="single" w:sz="1" w:space="0" w:color="000000"/>
            </w:tcBorders>
            <w:tcMar>
              <w:top w:w="30" w:type="dxa"/>
              <w:left w:w="60" w:type="dxa"/>
              <w:bottom w:w="30" w:type="dxa"/>
              <w:right w:w="60" w:type="dxa"/>
            </w:tcMar>
          </w:tcPr>
          <w:p w14:paraId="501A95DF" w14:textId="77777777" w:rsidR="00E05E66" w:rsidRDefault="00000000" w:rsidP="002E7BDA">
            <w:pPr>
              <w:ind w:hanging="8"/>
            </w:pPr>
            <w:r>
              <w:t>Baby Products</w:t>
            </w:r>
          </w:p>
        </w:tc>
        <w:tc>
          <w:tcPr>
            <w:tcW w:w="594" w:type="dxa"/>
            <w:tcBorders>
              <w:bottom w:val="single" w:sz="1" w:space="0" w:color="000000"/>
            </w:tcBorders>
            <w:tcMar>
              <w:top w:w="30" w:type="dxa"/>
              <w:left w:w="60" w:type="dxa"/>
              <w:bottom w:w="30" w:type="dxa"/>
              <w:right w:w="60" w:type="dxa"/>
            </w:tcMar>
          </w:tcPr>
          <w:p w14:paraId="26F47DAE" w14:textId="77777777" w:rsidR="00E05E66" w:rsidRDefault="00000000" w:rsidP="002E7BDA">
            <w:pPr>
              <w:ind w:hanging="8"/>
            </w:pPr>
            <w:r>
              <w:t>58</w:t>
            </w:r>
          </w:p>
        </w:tc>
        <w:tc>
          <w:tcPr>
            <w:tcW w:w="1015" w:type="dxa"/>
            <w:tcBorders>
              <w:bottom w:val="single" w:sz="1" w:space="0" w:color="000000"/>
            </w:tcBorders>
            <w:tcMar>
              <w:top w:w="30" w:type="dxa"/>
              <w:left w:w="60" w:type="dxa"/>
              <w:bottom w:w="30" w:type="dxa"/>
              <w:right w:w="60" w:type="dxa"/>
            </w:tcMar>
          </w:tcPr>
          <w:p w14:paraId="0C8644BF" w14:textId="77777777" w:rsidR="00E05E66" w:rsidRDefault="00000000" w:rsidP="002E7BDA">
            <w:pPr>
              <w:ind w:hanging="8"/>
            </w:pPr>
            <w:r>
              <w:t>141,978</w:t>
            </w:r>
          </w:p>
        </w:tc>
        <w:tc>
          <w:tcPr>
            <w:tcW w:w="1015" w:type="dxa"/>
            <w:tcBorders>
              <w:bottom w:val="single" w:sz="1" w:space="0" w:color="000000"/>
            </w:tcBorders>
            <w:tcMar>
              <w:top w:w="30" w:type="dxa"/>
              <w:left w:w="60" w:type="dxa"/>
              <w:bottom w:w="30" w:type="dxa"/>
              <w:right w:w="60" w:type="dxa"/>
            </w:tcMar>
          </w:tcPr>
          <w:p w14:paraId="16080046" w14:textId="77777777" w:rsidR="00E05E66" w:rsidRDefault="00000000" w:rsidP="002E7BDA">
            <w:pPr>
              <w:ind w:hanging="8"/>
            </w:pPr>
            <w:r>
              <w:t>147,681</w:t>
            </w:r>
          </w:p>
        </w:tc>
        <w:tc>
          <w:tcPr>
            <w:tcW w:w="836" w:type="dxa"/>
            <w:tcBorders>
              <w:bottom w:val="single" w:sz="1" w:space="0" w:color="000000"/>
            </w:tcBorders>
            <w:shd w:val="clear" w:color="auto" w:fill="F5D5D1"/>
            <w:tcMar>
              <w:top w:w="30" w:type="dxa"/>
              <w:left w:w="60" w:type="dxa"/>
              <w:bottom w:w="30" w:type="dxa"/>
              <w:right w:w="60" w:type="dxa"/>
            </w:tcMar>
          </w:tcPr>
          <w:p w14:paraId="4BFF2956" w14:textId="77777777" w:rsidR="00E05E66" w:rsidRDefault="00000000" w:rsidP="002E7BDA">
            <w:pPr>
              <w:ind w:hanging="8"/>
            </w:pPr>
            <w:r>
              <w:t>29.4</w:t>
            </w:r>
          </w:p>
        </w:tc>
        <w:tc>
          <w:tcPr>
            <w:tcW w:w="837" w:type="dxa"/>
            <w:tcBorders>
              <w:bottom w:val="single" w:sz="1" w:space="0" w:color="000000"/>
            </w:tcBorders>
            <w:shd w:val="clear" w:color="auto" w:fill="F1DED8"/>
            <w:tcMar>
              <w:top w:w="30" w:type="dxa"/>
              <w:left w:w="60" w:type="dxa"/>
              <w:bottom w:w="30" w:type="dxa"/>
              <w:right w:w="60" w:type="dxa"/>
            </w:tcMar>
          </w:tcPr>
          <w:p w14:paraId="16E1B305" w14:textId="77777777" w:rsidR="00E05E66" w:rsidRDefault="00000000" w:rsidP="002E7BDA">
            <w:pPr>
              <w:ind w:hanging="8"/>
            </w:pPr>
            <w:r>
              <w:t>16.3</w:t>
            </w:r>
          </w:p>
        </w:tc>
        <w:tc>
          <w:tcPr>
            <w:tcW w:w="837" w:type="dxa"/>
            <w:tcBorders>
              <w:bottom w:val="single" w:sz="1" w:space="0" w:color="000000"/>
            </w:tcBorders>
            <w:shd w:val="clear" w:color="auto" w:fill="F8CECC"/>
            <w:tcMar>
              <w:top w:w="30" w:type="dxa"/>
              <w:left w:w="60" w:type="dxa"/>
              <w:bottom w:w="30" w:type="dxa"/>
              <w:right w:w="60" w:type="dxa"/>
            </w:tcMar>
          </w:tcPr>
          <w:p w14:paraId="6B9D7412" w14:textId="77777777" w:rsidR="00E05E66" w:rsidRDefault="00000000" w:rsidP="002E7BDA">
            <w:pPr>
              <w:ind w:hanging="8"/>
            </w:pPr>
            <w:r>
              <w:t>93.1</w:t>
            </w:r>
          </w:p>
        </w:tc>
        <w:tc>
          <w:tcPr>
            <w:tcW w:w="837" w:type="dxa"/>
            <w:tcBorders>
              <w:bottom w:val="single" w:sz="1" w:space="0" w:color="000000"/>
            </w:tcBorders>
            <w:shd w:val="clear" w:color="auto" w:fill="E8F5E8"/>
            <w:tcMar>
              <w:top w:w="30" w:type="dxa"/>
              <w:left w:w="60" w:type="dxa"/>
              <w:bottom w:w="30" w:type="dxa"/>
              <w:right w:w="60" w:type="dxa"/>
            </w:tcMar>
          </w:tcPr>
          <w:p w14:paraId="127ACBA8" w14:textId="77777777" w:rsidR="00E05E66" w:rsidRDefault="00000000" w:rsidP="002E7BDA">
            <w:pPr>
              <w:ind w:hanging="8"/>
            </w:pPr>
            <w:r>
              <w:t>0.0</w:t>
            </w:r>
          </w:p>
        </w:tc>
        <w:tc>
          <w:tcPr>
            <w:tcW w:w="837" w:type="dxa"/>
            <w:tcBorders>
              <w:bottom w:val="single" w:sz="1" w:space="0" w:color="000000"/>
            </w:tcBorders>
            <w:shd w:val="clear" w:color="auto" w:fill="F7CFCC"/>
            <w:tcMar>
              <w:top w:w="30" w:type="dxa"/>
              <w:left w:w="60" w:type="dxa"/>
              <w:bottom w:w="30" w:type="dxa"/>
              <w:right w:w="60" w:type="dxa"/>
            </w:tcMar>
          </w:tcPr>
          <w:p w14:paraId="0BE39BEA" w14:textId="77777777" w:rsidR="00E05E66" w:rsidRDefault="00000000" w:rsidP="002E7BDA">
            <w:pPr>
              <w:ind w:hanging="8"/>
            </w:pPr>
            <w:r>
              <w:t>19.0</w:t>
            </w:r>
          </w:p>
        </w:tc>
      </w:tr>
    </w:tbl>
    <w:p w14:paraId="1719E932" w14:textId="77777777" w:rsidR="00E05E66" w:rsidRDefault="00000000" w:rsidP="004D5E8F">
      <w:r>
        <w:t>Note: Promo = percentage of products on promotion (marked price &gt; final price). Disc. = average discount depth conditional on being promoted. Brand, Import, Health = percentage of products with that attribute. Eggs &amp; Tofu has no promoted products, so discount depth is undefined.</w:t>
      </w:r>
    </w:p>
    <w:p w14:paraId="5813DF68" w14:textId="77777777" w:rsidR="00E05E66" w:rsidRDefault="00000000" w:rsidP="004D5E8F">
      <w:r>
        <w:lastRenderedPageBreak/>
        <w:t>Promotion penetration varies substantially across categories. Spices (36.1 percent), Dairy (32.3 percent), and Baby Products (29.4 percent) exhibit the highest rates, while Eggs and Tofu registers zero percent and Frozen stands at 9.3 percent. The thirty-six-percentage-point spread in penetration rates motivates the per-category analysis in Section 3.5.</w:t>
      </w:r>
    </w:p>
    <w:p w14:paraId="0D6E741F" w14:textId="77777777" w:rsidR="00E05E66" w:rsidRDefault="00000000" w:rsidP="004D5E8F">
      <w:r>
        <w:t>Conditional on being promoted, the depth of discount is remarkably uniform, ranging from 12.6 percent in Dairy to 19.1 percent in Confectionary. The tight range suggests that Winmart’s primary promotional lever is penetration, the share of the assortment placed on promotion, rather than depth, the magnitude of each individual discount.</w:t>
      </w:r>
    </w:p>
    <w:p w14:paraId="61698CD8" w14:textId="77777777" w:rsidR="00E05E66" w:rsidRDefault="00000000" w:rsidP="004D5E8F">
      <w:r>
        <w:t>Brand presence is near-universal in Baby Products (93.1 percent), Spices (92.7 percent), and Dairy (89.0 percent). By contrast, only 7.5 percent of Fresh Produce products carry brand identifiers. Import share peaks in Fresh Produce (13.4 percent) and Frozen (5.8 percent). Health claims concentrate in Dairy (19.7 percent) and Baby Products (19.0 percent). These descriptive patterns foreshadow the heterogeneous coefficient structures reported in Section 3.5.</w:t>
      </w:r>
    </w:p>
    <w:p w14:paraId="0F58C0A4" w14:textId="0A9EBBD2" w:rsidR="00797006" w:rsidRPr="00AD53F7" w:rsidRDefault="00000000" w:rsidP="001F66C5">
      <w:pPr>
        <w:pStyle w:val="Heading2"/>
        <w:numPr>
          <w:ilvl w:val="1"/>
          <w:numId w:val="38"/>
        </w:numPr>
        <w:rPr>
          <w:lang w:val="vi-VN"/>
        </w:rPr>
      </w:pPr>
      <w:bookmarkStart w:id="31" w:name="_Toc227431487"/>
      <w:r>
        <w:t>Pooled hedonic regression results</w:t>
      </w:r>
      <w:bookmarkEnd w:id="31"/>
    </w:p>
    <w:p w14:paraId="11E4F4C4" w14:textId="55D7CA35" w:rsidR="00E05E66" w:rsidRPr="00797006" w:rsidRDefault="00797006" w:rsidP="004D5E8F">
      <w:pPr>
        <w:pStyle w:val="Caption"/>
        <w:rPr>
          <w:lang w:val="vi-VN"/>
        </w:rPr>
      </w:pPr>
      <w:bookmarkStart w:id="32" w:name="_Toc227431596"/>
      <w:r>
        <w:t xml:space="preserve">Table </w:t>
      </w:r>
      <w:r>
        <w:rPr>
          <w:lang w:val="vi-VN"/>
        </w:rPr>
        <w:t>3</w:t>
      </w:r>
      <w:r>
        <w:t>.</w:t>
      </w:r>
      <w:r>
        <w:fldChar w:fldCharType="begin"/>
      </w:r>
      <w:r>
        <w:instrText xml:space="preserve"> SEQ Table \* ARABIC \s 1 </w:instrText>
      </w:r>
      <w:r>
        <w:fldChar w:fldCharType="separate"/>
      </w:r>
      <w:r>
        <w:rPr>
          <w:noProof/>
        </w:rPr>
        <w:t>3</w:t>
      </w:r>
      <w:r>
        <w:fldChar w:fldCharType="end"/>
      </w:r>
      <w:r>
        <w:rPr>
          <w:lang w:val="vi-VN"/>
        </w:rPr>
        <w:t xml:space="preserve">  </w:t>
      </w:r>
      <w:r>
        <w:t>Pooled Hedonic Regression Results (Marked Price vs. Final Price)</w:t>
      </w:r>
      <w:bookmarkEnd w:id="32"/>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400"/>
        <w:gridCol w:w="1100"/>
        <w:gridCol w:w="1400"/>
        <w:gridCol w:w="1100"/>
      </w:tblGrid>
      <w:tr w:rsidR="00E05E66" w14:paraId="695BADD2" w14:textId="77777777" w:rsidTr="004F730F">
        <w:trPr>
          <w:jc w:val="center"/>
        </w:trPr>
        <w:tc>
          <w:tcPr>
            <w:tcW w:w="2400" w:type="dxa"/>
            <w:tcBorders>
              <w:top w:val="single" w:sz="1" w:space="0" w:color="000000"/>
              <w:bottom w:val="single" w:sz="1" w:space="0" w:color="000000"/>
            </w:tcBorders>
            <w:shd w:val="clear" w:color="auto" w:fill="D9E2F3"/>
            <w:tcMar>
              <w:top w:w="30" w:type="dxa"/>
              <w:left w:w="60" w:type="dxa"/>
              <w:bottom w:w="30" w:type="dxa"/>
              <w:right w:w="60" w:type="dxa"/>
            </w:tcMar>
          </w:tcPr>
          <w:p w14:paraId="178EAEE4" w14:textId="77777777" w:rsidR="00E05E66" w:rsidRDefault="00000000" w:rsidP="009F17A1">
            <w:pPr>
              <w:ind w:firstLine="67"/>
            </w:pPr>
            <w:r>
              <w:t>Variable</w:t>
            </w:r>
          </w:p>
        </w:tc>
        <w:tc>
          <w:tcPr>
            <w:tcW w:w="1400" w:type="dxa"/>
            <w:tcBorders>
              <w:top w:val="single" w:sz="1" w:space="0" w:color="000000"/>
              <w:bottom w:val="single" w:sz="1" w:space="0" w:color="000000"/>
            </w:tcBorders>
            <w:shd w:val="clear" w:color="auto" w:fill="D9E2F3"/>
            <w:tcMar>
              <w:top w:w="30" w:type="dxa"/>
              <w:left w:w="60" w:type="dxa"/>
              <w:bottom w:w="30" w:type="dxa"/>
              <w:right w:w="60" w:type="dxa"/>
            </w:tcMar>
          </w:tcPr>
          <w:p w14:paraId="57D81055" w14:textId="77777777" w:rsidR="00E05E66" w:rsidRDefault="00000000" w:rsidP="009F17A1">
            <w:pPr>
              <w:ind w:firstLine="67"/>
            </w:pPr>
            <w:r>
              <w:t>β (marked)</w:t>
            </w:r>
          </w:p>
        </w:tc>
        <w:tc>
          <w:tcPr>
            <w:tcW w:w="1100" w:type="dxa"/>
            <w:tcBorders>
              <w:top w:val="single" w:sz="1" w:space="0" w:color="000000"/>
              <w:bottom w:val="single" w:sz="1" w:space="0" w:color="000000"/>
            </w:tcBorders>
            <w:shd w:val="clear" w:color="auto" w:fill="D9E2F3"/>
            <w:tcMar>
              <w:top w:w="30" w:type="dxa"/>
              <w:left w:w="60" w:type="dxa"/>
              <w:bottom w:w="30" w:type="dxa"/>
              <w:right w:w="60" w:type="dxa"/>
            </w:tcMar>
          </w:tcPr>
          <w:p w14:paraId="16F76CDD" w14:textId="77777777" w:rsidR="00E05E66" w:rsidRDefault="00000000" w:rsidP="009F17A1">
            <w:pPr>
              <w:ind w:firstLine="67"/>
            </w:pPr>
            <w:r>
              <w:t>SE</w:t>
            </w:r>
          </w:p>
        </w:tc>
        <w:tc>
          <w:tcPr>
            <w:tcW w:w="1400" w:type="dxa"/>
            <w:tcBorders>
              <w:top w:val="single" w:sz="1" w:space="0" w:color="000000"/>
              <w:bottom w:val="single" w:sz="1" w:space="0" w:color="000000"/>
            </w:tcBorders>
            <w:shd w:val="clear" w:color="auto" w:fill="D9E2F3"/>
            <w:tcMar>
              <w:top w:w="30" w:type="dxa"/>
              <w:left w:w="60" w:type="dxa"/>
              <w:bottom w:w="30" w:type="dxa"/>
              <w:right w:w="60" w:type="dxa"/>
            </w:tcMar>
          </w:tcPr>
          <w:p w14:paraId="2D1827EA" w14:textId="77777777" w:rsidR="00E05E66" w:rsidRDefault="00000000" w:rsidP="009F17A1">
            <w:pPr>
              <w:ind w:firstLine="67"/>
            </w:pPr>
            <w:r>
              <w:t>β (final)</w:t>
            </w:r>
          </w:p>
        </w:tc>
        <w:tc>
          <w:tcPr>
            <w:tcW w:w="1100" w:type="dxa"/>
            <w:tcBorders>
              <w:top w:val="single" w:sz="1" w:space="0" w:color="000000"/>
              <w:bottom w:val="single" w:sz="1" w:space="0" w:color="000000"/>
            </w:tcBorders>
            <w:shd w:val="clear" w:color="auto" w:fill="D9E2F3"/>
            <w:tcMar>
              <w:top w:w="30" w:type="dxa"/>
              <w:left w:w="60" w:type="dxa"/>
              <w:bottom w:w="30" w:type="dxa"/>
              <w:right w:w="60" w:type="dxa"/>
            </w:tcMar>
          </w:tcPr>
          <w:p w14:paraId="12BFF661" w14:textId="77777777" w:rsidR="00E05E66" w:rsidRDefault="00000000" w:rsidP="009F17A1">
            <w:pPr>
              <w:ind w:firstLine="67"/>
            </w:pPr>
            <w:r>
              <w:t>SE</w:t>
            </w:r>
          </w:p>
        </w:tc>
      </w:tr>
      <w:tr w:rsidR="00E05E66" w14:paraId="32383B94" w14:textId="77777777" w:rsidTr="004F730F">
        <w:trPr>
          <w:jc w:val="center"/>
        </w:trPr>
        <w:tc>
          <w:tcPr>
            <w:tcW w:w="2400" w:type="dxa"/>
            <w:tcMar>
              <w:top w:w="30" w:type="dxa"/>
              <w:left w:w="60" w:type="dxa"/>
              <w:bottom w:w="30" w:type="dxa"/>
              <w:right w:w="60" w:type="dxa"/>
            </w:tcMar>
          </w:tcPr>
          <w:p w14:paraId="7D282F2C" w14:textId="77777777" w:rsidR="00E05E66" w:rsidRDefault="00000000" w:rsidP="009F17A1">
            <w:pPr>
              <w:ind w:firstLine="67"/>
            </w:pPr>
            <w:r>
              <w:t>is_branded</w:t>
            </w:r>
          </w:p>
        </w:tc>
        <w:tc>
          <w:tcPr>
            <w:tcW w:w="1400" w:type="dxa"/>
            <w:shd w:val="clear" w:color="auto" w:fill="FEFCFC"/>
            <w:tcMar>
              <w:top w:w="30" w:type="dxa"/>
              <w:left w:w="60" w:type="dxa"/>
              <w:bottom w:w="30" w:type="dxa"/>
              <w:right w:w="60" w:type="dxa"/>
            </w:tcMar>
          </w:tcPr>
          <w:p w14:paraId="09A69BAE" w14:textId="77777777" w:rsidR="00E05E66" w:rsidRDefault="00000000" w:rsidP="009F17A1">
            <w:pPr>
              <w:ind w:firstLine="67"/>
            </w:pPr>
            <w:r>
              <w:t>+0.022</w:t>
            </w:r>
          </w:p>
        </w:tc>
        <w:tc>
          <w:tcPr>
            <w:tcW w:w="1100" w:type="dxa"/>
            <w:tcMar>
              <w:top w:w="30" w:type="dxa"/>
              <w:left w:w="60" w:type="dxa"/>
              <w:bottom w:w="30" w:type="dxa"/>
              <w:right w:w="60" w:type="dxa"/>
            </w:tcMar>
          </w:tcPr>
          <w:p w14:paraId="57AF1CE1" w14:textId="77777777" w:rsidR="00E05E66" w:rsidRDefault="00000000" w:rsidP="009F17A1">
            <w:pPr>
              <w:ind w:firstLine="67"/>
            </w:pPr>
            <w:r>
              <w:t>(0.077)</w:t>
            </w:r>
          </w:p>
        </w:tc>
        <w:tc>
          <w:tcPr>
            <w:tcW w:w="1400" w:type="dxa"/>
            <w:shd w:val="clear" w:color="auto" w:fill="FEFDFD"/>
            <w:tcMar>
              <w:top w:w="30" w:type="dxa"/>
              <w:left w:w="60" w:type="dxa"/>
              <w:bottom w:w="30" w:type="dxa"/>
              <w:right w:w="60" w:type="dxa"/>
            </w:tcMar>
          </w:tcPr>
          <w:p w14:paraId="73F3C631" w14:textId="77777777" w:rsidR="00E05E66" w:rsidRDefault="00000000" w:rsidP="009F17A1">
            <w:pPr>
              <w:ind w:firstLine="67"/>
            </w:pPr>
            <w:r>
              <w:t>+0.011</w:t>
            </w:r>
          </w:p>
        </w:tc>
        <w:tc>
          <w:tcPr>
            <w:tcW w:w="1100" w:type="dxa"/>
            <w:tcMar>
              <w:top w:w="30" w:type="dxa"/>
              <w:left w:w="60" w:type="dxa"/>
              <w:bottom w:w="30" w:type="dxa"/>
              <w:right w:w="60" w:type="dxa"/>
            </w:tcMar>
          </w:tcPr>
          <w:p w14:paraId="6A073990" w14:textId="77777777" w:rsidR="00E05E66" w:rsidRDefault="00000000" w:rsidP="009F17A1">
            <w:pPr>
              <w:ind w:firstLine="67"/>
            </w:pPr>
            <w:r>
              <w:t>(0.078)</w:t>
            </w:r>
          </w:p>
        </w:tc>
      </w:tr>
      <w:tr w:rsidR="00E05E66" w14:paraId="438DD968" w14:textId="77777777" w:rsidTr="004F730F">
        <w:trPr>
          <w:jc w:val="center"/>
        </w:trPr>
        <w:tc>
          <w:tcPr>
            <w:tcW w:w="2400" w:type="dxa"/>
            <w:tcMar>
              <w:top w:w="30" w:type="dxa"/>
              <w:left w:w="60" w:type="dxa"/>
              <w:bottom w:w="30" w:type="dxa"/>
              <w:right w:w="60" w:type="dxa"/>
            </w:tcMar>
          </w:tcPr>
          <w:p w14:paraId="325276AE" w14:textId="77777777" w:rsidR="00E05E66" w:rsidRDefault="00000000" w:rsidP="009F17A1">
            <w:pPr>
              <w:ind w:firstLine="67"/>
            </w:pPr>
            <w:r>
              <w:t>is_premium</w:t>
            </w:r>
          </w:p>
        </w:tc>
        <w:tc>
          <w:tcPr>
            <w:tcW w:w="1400" w:type="dxa"/>
            <w:shd w:val="clear" w:color="auto" w:fill="F8CECC"/>
            <w:tcMar>
              <w:top w:w="30" w:type="dxa"/>
              <w:left w:w="60" w:type="dxa"/>
              <w:bottom w:w="30" w:type="dxa"/>
              <w:right w:w="60" w:type="dxa"/>
            </w:tcMar>
          </w:tcPr>
          <w:p w14:paraId="209FC9DA" w14:textId="77777777" w:rsidR="00E05E66" w:rsidRDefault="00000000" w:rsidP="009F17A1">
            <w:pPr>
              <w:ind w:firstLine="67"/>
            </w:pPr>
            <w:r>
              <w:t>+0.429***</w:t>
            </w:r>
          </w:p>
        </w:tc>
        <w:tc>
          <w:tcPr>
            <w:tcW w:w="1100" w:type="dxa"/>
            <w:tcMar>
              <w:top w:w="30" w:type="dxa"/>
              <w:left w:w="60" w:type="dxa"/>
              <w:bottom w:w="30" w:type="dxa"/>
              <w:right w:w="60" w:type="dxa"/>
            </w:tcMar>
          </w:tcPr>
          <w:p w14:paraId="2D0F8577" w14:textId="77777777" w:rsidR="00E05E66" w:rsidRDefault="00000000" w:rsidP="009F17A1">
            <w:pPr>
              <w:ind w:firstLine="67"/>
            </w:pPr>
            <w:r>
              <w:t>(0.061)</w:t>
            </w:r>
          </w:p>
        </w:tc>
        <w:tc>
          <w:tcPr>
            <w:tcW w:w="1400" w:type="dxa"/>
            <w:shd w:val="clear" w:color="auto" w:fill="F8CECC"/>
            <w:tcMar>
              <w:top w:w="30" w:type="dxa"/>
              <w:left w:w="60" w:type="dxa"/>
              <w:bottom w:w="30" w:type="dxa"/>
              <w:right w:w="60" w:type="dxa"/>
            </w:tcMar>
          </w:tcPr>
          <w:p w14:paraId="477FF4D5" w14:textId="77777777" w:rsidR="00E05E66" w:rsidRDefault="00000000" w:rsidP="009F17A1">
            <w:pPr>
              <w:ind w:firstLine="67"/>
            </w:pPr>
            <w:r>
              <w:t>+0.436***</w:t>
            </w:r>
          </w:p>
        </w:tc>
        <w:tc>
          <w:tcPr>
            <w:tcW w:w="1100" w:type="dxa"/>
            <w:tcMar>
              <w:top w:w="30" w:type="dxa"/>
              <w:left w:w="60" w:type="dxa"/>
              <w:bottom w:w="30" w:type="dxa"/>
              <w:right w:w="60" w:type="dxa"/>
            </w:tcMar>
          </w:tcPr>
          <w:p w14:paraId="12E0579D" w14:textId="77777777" w:rsidR="00E05E66" w:rsidRDefault="00000000" w:rsidP="009F17A1">
            <w:pPr>
              <w:ind w:firstLine="67"/>
            </w:pPr>
            <w:r>
              <w:t>(0.063)</w:t>
            </w:r>
          </w:p>
        </w:tc>
      </w:tr>
      <w:tr w:rsidR="00E05E66" w14:paraId="536D5A12" w14:textId="77777777" w:rsidTr="004F730F">
        <w:trPr>
          <w:jc w:val="center"/>
        </w:trPr>
        <w:tc>
          <w:tcPr>
            <w:tcW w:w="2400" w:type="dxa"/>
            <w:tcMar>
              <w:top w:w="30" w:type="dxa"/>
              <w:left w:w="60" w:type="dxa"/>
              <w:bottom w:w="30" w:type="dxa"/>
              <w:right w:w="60" w:type="dxa"/>
            </w:tcMar>
          </w:tcPr>
          <w:p w14:paraId="33DA4D8A" w14:textId="77777777" w:rsidR="00E05E66" w:rsidRDefault="00000000" w:rsidP="009F17A1">
            <w:pPr>
              <w:ind w:firstLine="67"/>
            </w:pPr>
            <w:r>
              <w:t>is_high_recognition</w:t>
            </w:r>
          </w:p>
        </w:tc>
        <w:tc>
          <w:tcPr>
            <w:tcW w:w="1400" w:type="dxa"/>
            <w:shd w:val="clear" w:color="auto" w:fill="DFE9FA"/>
            <w:tcMar>
              <w:top w:w="30" w:type="dxa"/>
              <w:left w:w="60" w:type="dxa"/>
              <w:bottom w:w="30" w:type="dxa"/>
              <w:right w:w="60" w:type="dxa"/>
            </w:tcMar>
          </w:tcPr>
          <w:p w14:paraId="58DD6A0B" w14:textId="77777777" w:rsidR="00E05E66" w:rsidRDefault="00000000" w:rsidP="009F17A1">
            <w:pPr>
              <w:ind w:firstLine="67"/>
            </w:pPr>
            <w:r>
              <w:t>−0.255***</w:t>
            </w:r>
          </w:p>
        </w:tc>
        <w:tc>
          <w:tcPr>
            <w:tcW w:w="1100" w:type="dxa"/>
            <w:tcMar>
              <w:top w:w="30" w:type="dxa"/>
              <w:left w:w="60" w:type="dxa"/>
              <w:bottom w:w="30" w:type="dxa"/>
              <w:right w:w="60" w:type="dxa"/>
            </w:tcMar>
          </w:tcPr>
          <w:p w14:paraId="413A09B4" w14:textId="77777777" w:rsidR="00E05E66" w:rsidRDefault="00000000" w:rsidP="009F17A1">
            <w:pPr>
              <w:ind w:firstLine="67"/>
            </w:pPr>
            <w:r>
              <w:t>(0.062)</w:t>
            </w:r>
          </w:p>
        </w:tc>
        <w:tc>
          <w:tcPr>
            <w:tcW w:w="1400" w:type="dxa"/>
            <w:shd w:val="clear" w:color="auto" w:fill="DEE8FA"/>
            <w:tcMar>
              <w:top w:w="30" w:type="dxa"/>
              <w:left w:w="60" w:type="dxa"/>
              <w:bottom w:w="30" w:type="dxa"/>
              <w:right w:w="60" w:type="dxa"/>
            </w:tcMar>
          </w:tcPr>
          <w:p w14:paraId="6A9312D5" w14:textId="77777777" w:rsidR="00E05E66" w:rsidRDefault="00000000" w:rsidP="009F17A1">
            <w:pPr>
              <w:ind w:firstLine="67"/>
            </w:pPr>
            <w:r>
              <w:t>−0.266***</w:t>
            </w:r>
          </w:p>
        </w:tc>
        <w:tc>
          <w:tcPr>
            <w:tcW w:w="1100" w:type="dxa"/>
            <w:tcMar>
              <w:top w:w="30" w:type="dxa"/>
              <w:left w:w="60" w:type="dxa"/>
              <w:bottom w:w="30" w:type="dxa"/>
              <w:right w:w="60" w:type="dxa"/>
            </w:tcMar>
          </w:tcPr>
          <w:p w14:paraId="27466A6B" w14:textId="77777777" w:rsidR="00E05E66" w:rsidRDefault="00000000" w:rsidP="009F17A1">
            <w:pPr>
              <w:ind w:firstLine="67"/>
            </w:pPr>
            <w:r>
              <w:t>(0.065)</w:t>
            </w:r>
          </w:p>
        </w:tc>
      </w:tr>
      <w:tr w:rsidR="00E05E66" w14:paraId="48612816" w14:textId="77777777" w:rsidTr="004F730F">
        <w:trPr>
          <w:jc w:val="center"/>
        </w:trPr>
        <w:tc>
          <w:tcPr>
            <w:tcW w:w="2400" w:type="dxa"/>
            <w:tcMar>
              <w:top w:w="30" w:type="dxa"/>
              <w:left w:w="60" w:type="dxa"/>
              <w:bottom w:w="30" w:type="dxa"/>
              <w:right w:w="60" w:type="dxa"/>
            </w:tcMar>
          </w:tcPr>
          <w:p w14:paraId="25253E28" w14:textId="77777777" w:rsidR="00E05E66" w:rsidRDefault="00000000" w:rsidP="009F17A1">
            <w:pPr>
              <w:ind w:firstLine="67"/>
            </w:pPr>
            <w:r>
              <w:t>is_import</w:t>
            </w:r>
          </w:p>
        </w:tc>
        <w:tc>
          <w:tcPr>
            <w:tcW w:w="1400" w:type="dxa"/>
            <w:shd w:val="clear" w:color="auto" w:fill="FCEEEE"/>
            <w:tcMar>
              <w:top w:w="30" w:type="dxa"/>
              <w:left w:w="60" w:type="dxa"/>
              <w:bottom w:w="30" w:type="dxa"/>
              <w:right w:w="60" w:type="dxa"/>
            </w:tcMar>
          </w:tcPr>
          <w:p w14:paraId="20CE414D" w14:textId="77777777" w:rsidR="00E05E66" w:rsidRDefault="00000000" w:rsidP="009F17A1">
            <w:pPr>
              <w:ind w:firstLine="67"/>
            </w:pPr>
            <w:r>
              <w:t>+0.144</w:t>
            </w:r>
          </w:p>
        </w:tc>
        <w:tc>
          <w:tcPr>
            <w:tcW w:w="1100" w:type="dxa"/>
            <w:tcMar>
              <w:top w:w="30" w:type="dxa"/>
              <w:left w:w="60" w:type="dxa"/>
              <w:bottom w:w="30" w:type="dxa"/>
              <w:right w:w="60" w:type="dxa"/>
            </w:tcMar>
          </w:tcPr>
          <w:p w14:paraId="23ABE65D" w14:textId="77777777" w:rsidR="00E05E66" w:rsidRDefault="00000000" w:rsidP="009F17A1">
            <w:pPr>
              <w:ind w:firstLine="67"/>
            </w:pPr>
            <w:r>
              <w:t>(0.214)</w:t>
            </w:r>
          </w:p>
        </w:tc>
        <w:tc>
          <w:tcPr>
            <w:tcW w:w="1400" w:type="dxa"/>
            <w:shd w:val="clear" w:color="auto" w:fill="FDF1F1"/>
            <w:tcMar>
              <w:top w:w="30" w:type="dxa"/>
              <w:left w:w="60" w:type="dxa"/>
              <w:bottom w:w="30" w:type="dxa"/>
              <w:right w:w="60" w:type="dxa"/>
            </w:tcMar>
          </w:tcPr>
          <w:p w14:paraId="14B14AE4" w14:textId="77777777" w:rsidR="00E05E66" w:rsidRDefault="00000000" w:rsidP="009F17A1">
            <w:pPr>
              <w:ind w:firstLine="67"/>
            </w:pPr>
            <w:r>
              <w:t>+0.117</w:t>
            </w:r>
          </w:p>
        </w:tc>
        <w:tc>
          <w:tcPr>
            <w:tcW w:w="1100" w:type="dxa"/>
            <w:tcMar>
              <w:top w:w="30" w:type="dxa"/>
              <w:left w:w="60" w:type="dxa"/>
              <w:bottom w:w="30" w:type="dxa"/>
              <w:right w:w="60" w:type="dxa"/>
            </w:tcMar>
          </w:tcPr>
          <w:p w14:paraId="7092BCC8" w14:textId="77777777" w:rsidR="00E05E66" w:rsidRDefault="00000000" w:rsidP="009F17A1">
            <w:pPr>
              <w:ind w:firstLine="67"/>
            </w:pPr>
            <w:r>
              <w:t>(0.219)</w:t>
            </w:r>
          </w:p>
        </w:tc>
      </w:tr>
      <w:tr w:rsidR="00E05E66" w14:paraId="04D78954" w14:textId="77777777" w:rsidTr="004F730F">
        <w:trPr>
          <w:jc w:val="center"/>
        </w:trPr>
        <w:tc>
          <w:tcPr>
            <w:tcW w:w="2400" w:type="dxa"/>
            <w:tcMar>
              <w:top w:w="30" w:type="dxa"/>
              <w:left w:w="60" w:type="dxa"/>
              <w:bottom w:w="30" w:type="dxa"/>
              <w:right w:w="60" w:type="dxa"/>
            </w:tcMar>
          </w:tcPr>
          <w:p w14:paraId="524BAF54" w14:textId="77777777" w:rsidR="00E05E66" w:rsidRDefault="00000000" w:rsidP="009F17A1">
            <w:pPr>
              <w:ind w:firstLine="67"/>
            </w:pPr>
            <w:r>
              <w:t>is_house_brand</w:t>
            </w:r>
          </w:p>
        </w:tc>
        <w:tc>
          <w:tcPr>
            <w:tcW w:w="1400" w:type="dxa"/>
            <w:shd w:val="clear" w:color="auto" w:fill="F9FBFE"/>
            <w:tcMar>
              <w:top w:w="30" w:type="dxa"/>
              <w:left w:w="60" w:type="dxa"/>
              <w:bottom w:w="30" w:type="dxa"/>
              <w:right w:w="60" w:type="dxa"/>
            </w:tcMar>
          </w:tcPr>
          <w:p w14:paraId="3C921377" w14:textId="77777777" w:rsidR="00E05E66" w:rsidRDefault="00000000" w:rsidP="009F17A1">
            <w:pPr>
              <w:ind w:firstLine="67"/>
            </w:pPr>
            <w:r>
              <w:t>−0.046</w:t>
            </w:r>
          </w:p>
        </w:tc>
        <w:tc>
          <w:tcPr>
            <w:tcW w:w="1100" w:type="dxa"/>
            <w:tcMar>
              <w:top w:w="30" w:type="dxa"/>
              <w:left w:w="60" w:type="dxa"/>
              <w:bottom w:w="30" w:type="dxa"/>
              <w:right w:w="60" w:type="dxa"/>
            </w:tcMar>
          </w:tcPr>
          <w:p w14:paraId="4B018FED" w14:textId="77777777" w:rsidR="00E05E66" w:rsidRDefault="00000000" w:rsidP="009F17A1">
            <w:pPr>
              <w:ind w:firstLine="67"/>
            </w:pPr>
            <w:r>
              <w:t>(0.059)</w:t>
            </w:r>
          </w:p>
        </w:tc>
        <w:tc>
          <w:tcPr>
            <w:tcW w:w="1400" w:type="dxa"/>
            <w:shd w:val="clear" w:color="auto" w:fill="DEE8FA"/>
            <w:tcMar>
              <w:top w:w="30" w:type="dxa"/>
              <w:left w:w="60" w:type="dxa"/>
              <w:bottom w:w="30" w:type="dxa"/>
              <w:right w:w="60" w:type="dxa"/>
            </w:tcMar>
          </w:tcPr>
          <w:p w14:paraId="15FB4CD2" w14:textId="77777777" w:rsidR="00E05E66" w:rsidRDefault="00000000" w:rsidP="009F17A1">
            <w:pPr>
              <w:ind w:firstLine="67"/>
            </w:pPr>
            <w:r>
              <w:t>−0.266***</w:t>
            </w:r>
          </w:p>
        </w:tc>
        <w:tc>
          <w:tcPr>
            <w:tcW w:w="1100" w:type="dxa"/>
            <w:tcMar>
              <w:top w:w="30" w:type="dxa"/>
              <w:left w:w="60" w:type="dxa"/>
              <w:bottom w:w="30" w:type="dxa"/>
              <w:right w:w="60" w:type="dxa"/>
            </w:tcMar>
          </w:tcPr>
          <w:p w14:paraId="64BEBFF8" w14:textId="77777777" w:rsidR="00E05E66" w:rsidRDefault="00000000" w:rsidP="009F17A1">
            <w:pPr>
              <w:ind w:firstLine="67"/>
            </w:pPr>
            <w:r>
              <w:t>(0.058)</w:t>
            </w:r>
          </w:p>
        </w:tc>
      </w:tr>
      <w:tr w:rsidR="00E05E66" w14:paraId="44DDCC7B" w14:textId="77777777" w:rsidTr="004F730F">
        <w:trPr>
          <w:jc w:val="center"/>
        </w:trPr>
        <w:tc>
          <w:tcPr>
            <w:tcW w:w="2400" w:type="dxa"/>
            <w:tcMar>
              <w:top w:w="30" w:type="dxa"/>
              <w:left w:w="60" w:type="dxa"/>
              <w:bottom w:w="30" w:type="dxa"/>
              <w:right w:w="60" w:type="dxa"/>
            </w:tcMar>
          </w:tcPr>
          <w:p w14:paraId="5BBC1522" w14:textId="77777777" w:rsidR="00E05E66" w:rsidRDefault="00000000" w:rsidP="009F17A1">
            <w:pPr>
              <w:ind w:firstLine="67"/>
            </w:pPr>
            <w:r>
              <w:t>ln_pack_size</w:t>
            </w:r>
          </w:p>
        </w:tc>
        <w:tc>
          <w:tcPr>
            <w:tcW w:w="1400" w:type="dxa"/>
            <w:shd w:val="clear" w:color="auto" w:fill="CFDEF8"/>
            <w:tcMar>
              <w:top w:w="30" w:type="dxa"/>
              <w:left w:w="60" w:type="dxa"/>
              <w:bottom w:w="30" w:type="dxa"/>
              <w:right w:w="60" w:type="dxa"/>
            </w:tcMar>
          </w:tcPr>
          <w:p w14:paraId="5983AD57" w14:textId="77777777" w:rsidR="00E05E66" w:rsidRDefault="00000000" w:rsidP="009F17A1">
            <w:pPr>
              <w:ind w:firstLine="67"/>
            </w:pPr>
            <w:r>
              <w:t>−0.384***</w:t>
            </w:r>
          </w:p>
        </w:tc>
        <w:tc>
          <w:tcPr>
            <w:tcW w:w="1100" w:type="dxa"/>
            <w:tcMar>
              <w:top w:w="30" w:type="dxa"/>
              <w:left w:w="60" w:type="dxa"/>
              <w:bottom w:w="30" w:type="dxa"/>
              <w:right w:w="60" w:type="dxa"/>
            </w:tcMar>
          </w:tcPr>
          <w:p w14:paraId="2B9DC357" w14:textId="77777777" w:rsidR="00E05E66" w:rsidRDefault="00000000" w:rsidP="009F17A1">
            <w:pPr>
              <w:ind w:firstLine="67"/>
            </w:pPr>
            <w:r>
              <w:t>(0.044)</w:t>
            </w:r>
          </w:p>
        </w:tc>
        <w:tc>
          <w:tcPr>
            <w:tcW w:w="1400" w:type="dxa"/>
            <w:shd w:val="clear" w:color="auto" w:fill="CEDDF8"/>
            <w:tcMar>
              <w:top w:w="30" w:type="dxa"/>
              <w:left w:w="60" w:type="dxa"/>
              <w:bottom w:w="30" w:type="dxa"/>
              <w:right w:w="60" w:type="dxa"/>
            </w:tcMar>
          </w:tcPr>
          <w:p w14:paraId="5E5BA730" w14:textId="77777777" w:rsidR="00E05E66" w:rsidRDefault="00000000" w:rsidP="009F17A1">
            <w:pPr>
              <w:ind w:firstLine="67"/>
            </w:pPr>
            <w:r>
              <w:t>−0.395***</w:t>
            </w:r>
          </w:p>
        </w:tc>
        <w:tc>
          <w:tcPr>
            <w:tcW w:w="1100" w:type="dxa"/>
            <w:tcMar>
              <w:top w:w="30" w:type="dxa"/>
              <w:left w:w="60" w:type="dxa"/>
              <w:bottom w:w="30" w:type="dxa"/>
              <w:right w:w="60" w:type="dxa"/>
            </w:tcMar>
          </w:tcPr>
          <w:p w14:paraId="7D29BA52" w14:textId="77777777" w:rsidR="00E05E66" w:rsidRDefault="00000000" w:rsidP="009F17A1">
            <w:pPr>
              <w:ind w:firstLine="67"/>
            </w:pPr>
            <w:r>
              <w:t>(0.045)</w:t>
            </w:r>
          </w:p>
        </w:tc>
      </w:tr>
      <w:tr w:rsidR="00E05E66" w14:paraId="556A8414" w14:textId="77777777" w:rsidTr="004F730F">
        <w:trPr>
          <w:jc w:val="center"/>
        </w:trPr>
        <w:tc>
          <w:tcPr>
            <w:tcW w:w="2400" w:type="dxa"/>
            <w:tcMar>
              <w:top w:w="30" w:type="dxa"/>
              <w:left w:w="60" w:type="dxa"/>
              <w:bottom w:w="30" w:type="dxa"/>
              <w:right w:w="60" w:type="dxa"/>
            </w:tcMar>
          </w:tcPr>
          <w:p w14:paraId="0BFA6BB8" w14:textId="77777777" w:rsidR="00E05E66" w:rsidRDefault="00000000" w:rsidP="009F17A1">
            <w:pPr>
              <w:ind w:firstLine="67"/>
            </w:pPr>
            <w:r>
              <w:t>pack_count</w:t>
            </w:r>
          </w:p>
        </w:tc>
        <w:tc>
          <w:tcPr>
            <w:tcW w:w="1400" w:type="dxa"/>
            <w:shd w:val="clear" w:color="auto" w:fill="FCFDFE"/>
            <w:tcMar>
              <w:top w:w="30" w:type="dxa"/>
              <w:left w:w="60" w:type="dxa"/>
              <w:bottom w:w="30" w:type="dxa"/>
              <w:right w:w="60" w:type="dxa"/>
            </w:tcMar>
          </w:tcPr>
          <w:p w14:paraId="21032DF0" w14:textId="77777777" w:rsidR="00E05E66" w:rsidRDefault="00000000" w:rsidP="009F17A1">
            <w:pPr>
              <w:ind w:firstLine="67"/>
            </w:pPr>
            <w:r>
              <w:t>−0.023***</w:t>
            </w:r>
          </w:p>
        </w:tc>
        <w:tc>
          <w:tcPr>
            <w:tcW w:w="1100" w:type="dxa"/>
            <w:tcMar>
              <w:top w:w="30" w:type="dxa"/>
              <w:left w:w="60" w:type="dxa"/>
              <w:bottom w:w="30" w:type="dxa"/>
              <w:right w:w="60" w:type="dxa"/>
            </w:tcMar>
          </w:tcPr>
          <w:p w14:paraId="12061D97" w14:textId="77777777" w:rsidR="00E05E66" w:rsidRDefault="00000000" w:rsidP="009F17A1">
            <w:pPr>
              <w:ind w:firstLine="67"/>
            </w:pPr>
            <w:r>
              <w:t>(0.006)</w:t>
            </w:r>
          </w:p>
        </w:tc>
        <w:tc>
          <w:tcPr>
            <w:tcW w:w="1400" w:type="dxa"/>
            <w:shd w:val="clear" w:color="auto" w:fill="FCFDFE"/>
            <w:tcMar>
              <w:top w:w="30" w:type="dxa"/>
              <w:left w:w="60" w:type="dxa"/>
              <w:bottom w:w="30" w:type="dxa"/>
              <w:right w:w="60" w:type="dxa"/>
            </w:tcMar>
          </w:tcPr>
          <w:p w14:paraId="0FA9F5B0" w14:textId="77777777" w:rsidR="00E05E66" w:rsidRDefault="00000000" w:rsidP="009F17A1">
            <w:pPr>
              <w:ind w:firstLine="67"/>
            </w:pPr>
            <w:r>
              <w:t>−0.022***</w:t>
            </w:r>
          </w:p>
        </w:tc>
        <w:tc>
          <w:tcPr>
            <w:tcW w:w="1100" w:type="dxa"/>
            <w:tcMar>
              <w:top w:w="30" w:type="dxa"/>
              <w:left w:w="60" w:type="dxa"/>
              <w:bottom w:w="30" w:type="dxa"/>
              <w:right w:w="60" w:type="dxa"/>
            </w:tcMar>
          </w:tcPr>
          <w:p w14:paraId="06430D86" w14:textId="77777777" w:rsidR="00E05E66" w:rsidRDefault="00000000" w:rsidP="009F17A1">
            <w:pPr>
              <w:ind w:firstLine="67"/>
            </w:pPr>
            <w:r>
              <w:t>(0.006)</w:t>
            </w:r>
          </w:p>
        </w:tc>
      </w:tr>
      <w:tr w:rsidR="00E05E66" w14:paraId="3461D511" w14:textId="77777777" w:rsidTr="004F730F">
        <w:trPr>
          <w:jc w:val="center"/>
        </w:trPr>
        <w:tc>
          <w:tcPr>
            <w:tcW w:w="2400" w:type="dxa"/>
            <w:tcMar>
              <w:top w:w="30" w:type="dxa"/>
              <w:left w:w="60" w:type="dxa"/>
              <w:bottom w:w="30" w:type="dxa"/>
              <w:right w:w="60" w:type="dxa"/>
            </w:tcMar>
          </w:tcPr>
          <w:p w14:paraId="7259C828" w14:textId="77777777" w:rsidR="00E05E66" w:rsidRDefault="00000000" w:rsidP="009F17A1">
            <w:pPr>
              <w:ind w:firstLine="67"/>
            </w:pPr>
            <w:r>
              <w:lastRenderedPageBreak/>
              <w:t>has_health_claim</w:t>
            </w:r>
          </w:p>
        </w:tc>
        <w:tc>
          <w:tcPr>
            <w:tcW w:w="1400" w:type="dxa"/>
            <w:shd w:val="clear" w:color="auto" w:fill="FAFCFE"/>
            <w:tcMar>
              <w:top w:w="30" w:type="dxa"/>
              <w:left w:w="60" w:type="dxa"/>
              <w:bottom w:w="30" w:type="dxa"/>
              <w:right w:w="60" w:type="dxa"/>
            </w:tcMar>
          </w:tcPr>
          <w:p w14:paraId="79609F03" w14:textId="77777777" w:rsidR="00E05E66" w:rsidRDefault="00000000" w:rsidP="009F17A1">
            <w:pPr>
              <w:ind w:firstLine="67"/>
            </w:pPr>
            <w:r>
              <w:t>−0.034</w:t>
            </w:r>
          </w:p>
        </w:tc>
        <w:tc>
          <w:tcPr>
            <w:tcW w:w="1100" w:type="dxa"/>
            <w:tcMar>
              <w:top w:w="30" w:type="dxa"/>
              <w:left w:w="60" w:type="dxa"/>
              <w:bottom w:w="30" w:type="dxa"/>
              <w:right w:w="60" w:type="dxa"/>
            </w:tcMar>
          </w:tcPr>
          <w:p w14:paraId="0AC1394B" w14:textId="77777777" w:rsidR="00E05E66" w:rsidRDefault="00000000" w:rsidP="009F17A1">
            <w:pPr>
              <w:ind w:firstLine="67"/>
            </w:pPr>
            <w:r>
              <w:t>(0.127)</w:t>
            </w:r>
          </w:p>
        </w:tc>
        <w:tc>
          <w:tcPr>
            <w:tcW w:w="1400" w:type="dxa"/>
            <w:shd w:val="clear" w:color="auto" w:fill="FBFCFE"/>
            <w:tcMar>
              <w:top w:w="30" w:type="dxa"/>
              <w:left w:w="60" w:type="dxa"/>
              <w:bottom w:w="30" w:type="dxa"/>
              <w:right w:w="60" w:type="dxa"/>
            </w:tcMar>
          </w:tcPr>
          <w:p w14:paraId="31BFA7D2" w14:textId="77777777" w:rsidR="00E05E66" w:rsidRDefault="00000000" w:rsidP="009F17A1">
            <w:pPr>
              <w:ind w:firstLine="67"/>
            </w:pPr>
            <w:r>
              <w:t>−0.030</w:t>
            </w:r>
          </w:p>
        </w:tc>
        <w:tc>
          <w:tcPr>
            <w:tcW w:w="1100" w:type="dxa"/>
            <w:tcMar>
              <w:top w:w="30" w:type="dxa"/>
              <w:left w:w="60" w:type="dxa"/>
              <w:bottom w:w="30" w:type="dxa"/>
              <w:right w:w="60" w:type="dxa"/>
            </w:tcMar>
          </w:tcPr>
          <w:p w14:paraId="2095F843" w14:textId="77777777" w:rsidR="00E05E66" w:rsidRDefault="00000000" w:rsidP="009F17A1">
            <w:pPr>
              <w:ind w:firstLine="67"/>
            </w:pPr>
            <w:r>
              <w:t>(0.135)</w:t>
            </w:r>
          </w:p>
        </w:tc>
      </w:tr>
      <w:tr w:rsidR="00E05E66" w14:paraId="19E0381D" w14:textId="77777777" w:rsidTr="004F730F">
        <w:trPr>
          <w:jc w:val="center"/>
        </w:trPr>
        <w:tc>
          <w:tcPr>
            <w:tcW w:w="2400" w:type="dxa"/>
            <w:tcMar>
              <w:top w:w="30" w:type="dxa"/>
              <w:left w:w="60" w:type="dxa"/>
              <w:bottom w:w="30" w:type="dxa"/>
              <w:right w:w="60" w:type="dxa"/>
            </w:tcMar>
          </w:tcPr>
          <w:p w14:paraId="2837C5E5" w14:textId="77777777" w:rsidR="00E05E66" w:rsidRDefault="00000000" w:rsidP="009F17A1">
            <w:pPr>
              <w:ind w:firstLine="67"/>
            </w:pPr>
            <w:r>
              <w:t>has_freshness_claim</w:t>
            </w:r>
          </w:p>
        </w:tc>
        <w:tc>
          <w:tcPr>
            <w:tcW w:w="1400" w:type="dxa"/>
            <w:shd w:val="clear" w:color="auto" w:fill="F8FAFE"/>
            <w:tcMar>
              <w:top w:w="30" w:type="dxa"/>
              <w:left w:w="60" w:type="dxa"/>
              <w:bottom w:w="30" w:type="dxa"/>
              <w:right w:w="60" w:type="dxa"/>
            </w:tcMar>
          </w:tcPr>
          <w:p w14:paraId="7EAF9810" w14:textId="77777777" w:rsidR="00E05E66" w:rsidRDefault="00000000" w:rsidP="009F17A1">
            <w:pPr>
              <w:ind w:firstLine="67"/>
            </w:pPr>
            <w:r>
              <w:t>−0.051</w:t>
            </w:r>
          </w:p>
        </w:tc>
        <w:tc>
          <w:tcPr>
            <w:tcW w:w="1100" w:type="dxa"/>
            <w:tcMar>
              <w:top w:w="30" w:type="dxa"/>
              <w:left w:w="60" w:type="dxa"/>
              <w:bottom w:w="30" w:type="dxa"/>
              <w:right w:w="60" w:type="dxa"/>
            </w:tcMar>
          </w:tcPr>
          <w:p w14:paraId="31698EA8" w14:textId="77777777" w:rsidR="00E05E66" w:rsidRDefault="00000000" w:rsidP="009F17A1">
            <w:pPr>
              <w:ind w:firstLine="67"/>
            </w:pPr>
            <w:r>
              <w:t>(0.073)</w:t>
            </w:r>
          </w:p>
        </w:tc>
        <w:tc>
          <w:tcPr>
            <w:tcW w:w="1400" w:type="dxa"/>
            <w:shd w:val="clear" w:color="auto" w:fill="F7FAFE"/>
            <w:tcMar>
              <w:top w:w="30" w:type="dxa"/>
              <w:left w:w="60" w:type="dxa"/>
              <w:bottom w:w="30" w:type="dxa"/>
              <w:right w:w="60" w:type="dxa"/>
            </w:tcMar>
          </w:tcPr>
          <w:p w14:paraId="39928BA3" w14:textId="77777777" w:rsidR="00E05E66" w:rsidRDefault="00000000" w:rsidP="009F17A1">
            <w:pPr>
              <w:ind w:firstLine="67"/>
            </w:pPr>
            <w:r>
              <w:t>−0.058</w:t>
            </w:r>
          </w:p>
        </w:tc>
        <w:tc>
          <w:tcPr>
            <w:tcW w:w="1100" w:type="dxa"/>
            <w:tcMar>
              <w:top w:w="30" w:type="dxa"/>
              <w:left w:w="60" w:type="dxa"/>
              <w:bottom w:w="30" w:type="dxa"/>
              <w:right w:w="60" w:type="dxa"/>
            </w:tcMar>
          </w:tcPr>
          <w:p w14:paraId="4603C66E" w14:textId="77777777" w:rsidR="00E05E66" w:rsidRDefault="00000000" w:rsidP="009F17A1">
            <w:pPr>
              <w:ind w:firstLine="67"/>
            </w:pPr>
            <w:r>
              <w:t>(0.073)</w:t>
            </w:r>
          </w:p>
        </w:tc>
      </w:tr>
      <w:tr w:rsidR="00E05E66" w14:paraId="7EAC1F2B" w14:textId="77777777" w:rsidTr="004F730F">
        <w:trPr>
          <w:jc w:val="center"/>
        </w:trPr>
        <w:tc>
          <w:tcPr>
            <w:tcW w:w="2400" w:type="dxa"/>
            <w:tcBorders>
              <w:bottom w:val="single" w:sz="1" w:space="0" w:color="000000"/>
            </w:tcBorders>
            <w:tcMar>
              <w:top w:w="30" w:type="dxa"/>
              <w:left w:w="60" w:type="dxa"/>
              <w:bottom w:w="30" w:type="dxa"/>
              <w:right w:w="60" w:type="dxa"/>
            </w:tcMar>
          </w:tcPr>
          <w:p w14:paraId="49D57552" w14:textId="77777777" w:rsidR="00E05E66" w:rsidRDefault="00000000" w:rsidP="009F17A1">
            <w:pPr>
              <w:ind w:firstLine="67"/>
            </w:pPr>
            <w:r>
              <w:t>name_length</w:t>
            </w:r>
          </w:p>
        </w:tc>
        <w:tc>
          <w:tcPr>
            <w:tcW w:w="1400" w:type="dxa"/>
            <w:tcBorders>
              <w:bottom w:val="single" w:sz="1" w:space="0" w:color="000000"/>
            </w:tcBorders>
            <w:shd w:val="clear" w:color="auto" w:fill="FEFEFE"/>
            <w:tcMar>
              <w:top w:w="30" w:type="dxa"/>
              <w:left w:w="60" w:type="dxa"/>
              <w:bottom w:w="30" w:type="dxa"/>
              <w:right w:w="60" w:type="dxa"/>
            </w:tcMar>
          </w:tcPr>
          <w:p w14:paraId="1D029AE4" w14:textId="77777777" w:rsidR="00E05E66" w:rsidRDefault="00000000" w:rsidP="009F17A1">
            <w:pPr>
              <w:ind w:firstLine="67"/>
            </w:pPr>
            <w:r>
              <w:t>+0.006</w:t>
            </w:r>
          </w:p>
        </w:tc>
        <w:tc>
          <w:tcPr>
            <w:tcW w:w="1100" w:type="dxa"/>
            <w:tcBorders>
              <w:bottom w:val="single" w:sz="1" w:space="0" w:color="000000"/>
            </w:tcBorders>
            <w:tcMar>
              <w:top w:w="30" w:type="dxa"/>
              <w:left w:w="60" w:type="dxa"/>
              <w:bottom w:w="30" w:type="dxa"/>
              <w:right w:w="60" w:type="dxa"/>
            </w:tcMar>
          </w:tcPr>
          <w:p w14:paraId="07FCD6FA" w14:textId="77777777" w:rsidR="00E05E66" w:rsidRDefault="00000000" w:rsidP="009F17A1">
            <w:pPr>
              <w:ind w:firstLine="67"/>
            </w:pPr>
            <w:r>
              <w:t>(0.014)</w:t>
            </w:r>
          </w:p>
        </w:tc>
        <w:tc>
          <w:tcPr>
            <w:tcW w:w="1400" w:type="dxa"/>
            <w:tcBorders>
              <w:bottom w:val="single" w:sz="1" w:space="0" w:color="000000"/>
            </w:tcBorders>
            <w:shd w:val="clear" w:color="auto" w:fill="FEFEFE"/>
            <w:tcMar>
              <w:top w:w="30" w:type="dxa"/>
              <w:left w:w="60" w:type="dxa"/>
              <w:bottom w:w="30" w:type="dxa"/>
              <w:right w:w="60" w:type="dxa"/>
            </w:tcMar>
          </w:tcPr>
          <w:p w14:paraId="09CFE680" w14:textId="77777777" w:rsidR="00E05E66" w:rsidRDefault="00000000" w:rsidP="009F17A1">
            <w:pPr>
              <w:ind w:firstLine="67"/>
            </w:pPr>
            <w:r>
              <w:t>+0.006</w:t>
            </w:r>
          </w:p>
        </w:tc>
        <w:tc>
          <w:tcPr>
            <w:tcW w:w="1100" w:type="dxa"/>
            <w:tcBorders>
              <w:bottom w:val="single" w:sz="1" w:space="0" w:color="000000"/>
            </w:tcBorders>
            <w:tcMar>
              <w:top w:w="30" w:type="dxa"/>
              <w:left w:w="60" w:type="dxa"/>
              <w:bottom w:w="30" w:type="dxa"/>
              <w:right w:w="60" w:type="dxa"/>
            </w:tcMar>
          </w:tcPr>
          <w:p w14:paraId="07CA8064" w14:textId="77777777" w:rsidR="00E05E66" w:rsidRDefault="00000000" w:rsidP="009F17A1">
            <w:pPr>
              <w:ind w:firstLine="67"/>
            </w:pPr>
            <w:r>
              <w:t>(0.014)</w:t>
            </w:r>
          </w:p>
        </w:tc>
      </w:tr>
      <w:tr w:rsidR="00E05E66" w14:paraId="33827113" w14:textId="77777777" w:rsidTr="004F730F">
        <w:trPr>
          <w:jc w:val="center"/>
        </w:trPr>
        <w:tc>
          <w:tcPr>
            <w:tcW w:w="2400" w:type="dxa"/>
            <w:tcBorders>
              <w:top w:val="single" w:sz="1" w:space="0" w:color="000000"/>
              <w:bottom w:val="single" w:sz="1" w:space="0" w:color="000000"/>
            </w:tcBorders>
            <w:tcMar>
              <w:top w:w="30" w:type="dxa"/>
              <w:left w:w="60" w:type="dxa"/>
              <w:bottom w:w="30" w:type="dxa"/>
              <w:right w:w="60" w:type="dxa"/>
            </w:tcMar>
          </w:tcPr>
          <w:p w14:paraId="2C34A038" w14:textId="77777777" w:rsidR="00E05E66" w:rsidRDefault="00000000" w:rsidP="009F17A1">
            <w:pPr>
              <w:ind w:firstLine="67"/>
            </w:pPr>
            <w:r>
              <w:t>Adj. R²</w:t>
            </w:r>
          </w:p>
        </w:tc>
        <w:tc>
          <w:tcPr>
            <w:tcW w:w="1400" w:type="dxa"/>
            <w:tcBorders>
              <w:top w:val="single" w:sz="1" w:space="0" w:color="000000"/>
              <w:bottom w:val="single" w:sz="1" w:space="0" w:color="000000"/>
            </w:tcBorders>
            <w:tcMar>
              <w:top w:w="30" w:type="dxa"/>
              <w:left w:w="60" w:type="dxa"/>
              <w:bottom w:w="30" w:type="dxa"/>
              <w:right w:w="60" w:type="dxa"/>
            </w:tcMar>
          </w:tcPr>
          <w:p w14:paraId="79F357E3" w14:textId="77777777" w:rsidR="00E05E66" w:rsidRDefault="00000000" w:rsidP="009F17A1">
            <w:pPr>
              <w:ind w:firstLine="67"/>
            </w:pPr>
            <w:r>
              <w:t>0.639</w:t>
            </w:r>
          </w:p>
        </w:tc>
        <w:tc>
          <w:tcPr>
            <w:tcW w:w="1100" w:type="dxa"/>
            <w:tcBorders>
              <w:top w:val="single" w:sz="1" w:space="0" w:color="000000"/>
              <w:bottom w:val="single" w:sz="1" w:space="0" w:color="000000"/>
            </w:tcBorders>
            <w:tcMar>
              <w:top w:w="30" w:type="dxa"/>
              <w:left w:w="60" w:type="dxa"/>
              <w:bottom w:w="30" w:type="dxa"/>
              <w:right w:w="60" w:type="dxa"/>
            </w:tcMar>
          </w:tcPr>
          <w:p w14:paraId="077F8D9D" w14:textId="77777777" w:rsidR="00E05E66" w:rsidRDefault="00E05E66" w:rsidP="009F17A1">
            <w:pPr>
              <w:ind w:firstLine="67"/>
            </w:pPr>
          </w:p>
        </w:tc>
        <w:tc>
          <w:tcPr>
            <w:tcW w:w="1400" w:type="dxa"/>
            <w:tcBorders>
              <w:top w:val="single" w:sz="1" w:space="0" w:color="000000"/>
              <w:bottom w:val="single" w:sz="1" w:space="0" w:color="000000"/>
            </w:tcBorders>
            <w:tcMar>
              <w:top w:w="30" w:type="dxa"/>
              <w:left w:w="60" w:type="dxa"/>
              <w:bottom w:w="30" w:type="dxa"/>
              <w:right w:w="60" w:type="dxa"/>
            </w:tcMar>
          </w:tcPr>
          <w:p w14:paraId="436873F6" w14:textId="77777777" w:rsidR="00E05E66" w:rsidRDefault="00000000" w:rsidP="009F17A1">
            <w:pPr>
              <w:ind w:firstLine="67"/>
            </w:pPr>
            <w:r>
              <w:t>0.642</w:t>
            </w:r>
          </w:p>
        </w:tc>
        <w:tc>
          <w:tcPr>
            <w:tcW w:w="1100" w:type="dxa"/>
            <w:tcBorders>
              <w:top w:val="single" w:sz="1" w:space="0" w:color="000000"/>
              <w:bottom w:val="single" w:sz="1" w:space="0" w:color="000000"/>
            </w:tcBorders>
            <w:tcMar>
              <w:top w:w="30" w:type="dxa"/>
              <w:left w:w="60" w:type="dxa"/>
              <w:bottom w:w="30" w:type="dxa"/>
              <w:right w:w="60" w:type="dxa"/>
            </w:tcMar>
          </w:tcPr>
          <w:p w14:paraId="1935797D" w14:textId="77777777" w:rsidR="00E05E66" w:rsidRDefault="00E05E66" w:rsidP="009F17A1">
            <w:pPr>
              <w:ind w:firstLine="67"/>
            </w:pPr>
          </w:p>
        </w:tc>
      </w:tr>
      <w:tr w:rsidR="00E05E66" w14:paraId="0BED3479" w14:textId="77777777" w:rsidTr="004F730F">
        <w:trPr>
          <w:jc w:val="center"/>
        </w:trPr>
        <w:tc>
          <w:tcPr>
            <w:tcW w:w="2400" w:type="dxa"/>
            <w:tcBorders>
              <w:bottom w:val="single" w:sz="1" w:space="0" w:color="000000"/>
            </w:tcBorders>
            <w:tcMar>
              <w:top w:w="30" w:type="dxa"/>
              <w:left w:w="60" w:type="dxa"/>
              <w:bottom w:w="30" w:type="dxa"/>
              <w:right w:w="60" w:type="dxa"/>
            </w:tcMar>
          </w:tcPr>
          <w:p w14:paraId="2E38B660" w14:textId="77777777" w:rsidR="00E05E66" w:rsidRDefault="00000000" w:rsidP="009F17A1">
            <w:pPr>
              <w:ind w:firstLine="67"/>
            </w:pPr>
            <w:r>
              <w:t>N (products)</w:t>
            </w:r>
          </w:p>
        </w:tc>
        <w:tc>
          <w:tcPr>
            <w:tcW w:w="1400" w:type="dxa"/>
            <w:tcBorders>
              <w:bottom w:val="single" w:sz="1" w:space="0" w:color="000000"/>
            </w:tcBorders>
            <w:tcMar>
              <w:top w:w="30" w:type="dxa"/>
              <w:left w:w="60" w:type="dxa"/>
              <w:bottom w:w="30" w:type="dxa"/>
              <w:right w:w="60" w:type="dxa"/>
            </w:tcMar>
          </w:tcPr>
          <w:p w14:paraId="50B95DDC" w14:textId="77777777" w:rsidR="00E05E66" w:rsidRDefault="00000000" w:rsidP="009F17A1">
            <w:pPr>
              <w:ind w:firstLine="67"/>
            </w:pPr>
            <w:r>
              <w:t>2,203</w:t>
            </w:r>
          </w:p>
        </w:tc>
        <w:tc>
          <w:tcPr>
            <w:tcW w:w="1100" w:type="dxa"/>
            <w:tcBorders>
              <w:bottom w:val="single" w:sz="1" w:space="0" w:color="000000"/>
            </w:tcBorders>
            <w:tcMar>
              <w:top w:w="30" w:type="dxa"/>
              <w:left w:w="60" w:type="dxa"/>
              <w:bottom w:w="30" w:type="dxa"/>
              <w:right w:w="60" w:type="dxa"/>
            </w:tcMar>
          </w:tcPr>
          <w:p w14:paraId="7252AAB8" w14:textId="77777777" w:rsidR="00E05E66" w:rsidRDefault="00E05E66" w:rsidP="009F17A1">
            <w:pPr>
              <w:ind w:firstLine="67"/>
            </w:pPr>
          </w:p>
        </w:tc>
        <w:tc>
          <w:tcPr>
            <w:tcW w:w="1400" w:type="dxa"/>
            <w:tcBorders>
              <w:bottom w:val="single" w:sz="1" w:space="0" w:color="000000"/>
            </w:tcBorders>
            <w:tcMar>
              <w:top w:w="30" w:type="dxa"/>
              <w:left w:w="60" w:type="dxa"/>
              <w:bottom w:w="30" w:type="dxa"/>
              <w:right w:w="60" w:type="dxa"/>
            </w:tcMar>
          </w:tcPr>
          <w:p w14:paraId="686C40F7" w14:textId="77777777" w:rsidR="00E05E66" w:rsidRDefault="00000000" w:rsidP="009F17A1">
            <w:pPr>
              <w:ind w:firstLine="67"/>
            </w:pPr>
            <w:r>
              <w:t>2,203</w:t>
            </w:r>
          </w:p>
        </w:tc>
        <w:tc>
          <w:tcPr>
            <w:tcW w:w="1100" w:type="dxa"/>
            <w:tcBorders>
              <w:bottom w:val="single" w:sz="1" w:space="0" w:color="000000"/>
            </w:tcBorders>
            <w:tcMar>
              <w:top w:w="30" w:type="dxa"/>
              <w:left w:w="60" w:type="dxa"/>
              <w:bottom w:w="30" w:type="dxa"/>
              <w:right w:w="60" w:type="dxa"/>
            </w:tcMar>
          </w:tcPr>
          <w:p w14:paraId="1C0521C5" w14:textId="77777777" w:rsidR="00E05E66" w:rsidRDefault="00E05E66" w:rsidP="009F17A1">
            <w:pPr>
              <w:ind w:firstLine="67"/>
            </w:pPr>
          </w:p>
        </w:tc>
      </w:tr>
    </w:tbl>
    <w:p w14:paraId="2602B863" w14:textId="77777777" w:rsidR="00E05E66" w:rsidRDefault="00000000" w:rsidP="004D5E8F">
      <w:r>
        <w:t>Note: *** p &lt; 0.001, ** p &lt; 0.01, * p &lt; 0.05. Cluster-robust standard errors at subcategory level (40 clusters). Dependent variable: ln(price per standardized unit). Subcategory fixed effects included but not reported.</w:t>
      </w:r>
    </w:p>
    <w:p w14:paraId="51686ACE" w14:textId="77777777" w:rsidR="00E05E66" w:rsidRDefault="00000000" w:rsidP="004D5E8F">
      <w:r>
        <w:rPr>
          <w:i/>
          <w:iCs/>
        </w:rPr>
        <w:t>Model fit.</w:t>
      </w:r>
      <w:r>
        <w:t xml:space="preserve"> The adjusted R² is 0.639 for the marked-price model and 0.642 for the final-price model. The ten product features, together with forty subcategory fixed effects, explain approximately sixty-four percent of the log-price variation. The remaining thirty-six percent reflects within-subcategory variation that the nine NLP-derived features do not capture: format and flavor attributes in Instant Food, cultivar and season in Fresh Produce, and unobserved quality tiers within branded products. The per-category decomposition in Section 3.5 shows exactly where this unexplained variation concentrates, and the limitations of the NLP feature set as a quality proxy are discussed in Section 4.3. Near-identical R² across the marked-price and final-price specifications indicates that the promotional pipeline does not introduce a fundamentally different explanatory structure: promotions rescale some coefficients but do not add or remove the variables that drive observed prices.</w:t>
      </w:r>
    </w:p>
    <w:p w14:paraId="2DD64D8F" w14:textId="77777777" w:rsidR="00E05E66" w:rsidRDefault="00000000" w:rsidP="004D5E8F">
      <w:r>
        <w:rPr>
          <w:i/>
          <w:iCs/>
        </w:rPr>
        <w:t>Price-tier premium.</w:t>
      </w:r>
      <w:r>
        <w:t xml:space="preserve"> The is_premium coefficient is the dominant attribute premium in the entire specification. Products occupying the premium tier within their subcategory command a markup of roughly forty-three to forty-four percent over non-premium branded products, and this premium is virtually unchanged across the two price measures (erosion = −1.7 percent). Premium-tier positioning survives the promotional pipeline almost perfectly.</w:t>
      </w:r>
    </w:p>
    <w:p w14:paraId="116A2FEF" w14:textId="77777777" w:rsidR="00E05E66" w:rsidRDefault="00000000" w:rsidP="004D5E8F">
      <w:r>
        <w:rPr>
          <w:i/>
          <w:iCs/>
        </w:rPr>
        <w:lastRenderedPageBreak/>
        <w:t>High-recognition discount.</w:t>
      </w:r>
      <w:r>
        <w:t xml:space="preserve"> Conditional on being branded, the nationally recognized brands carry lower prices than other branded products. The discount deepens slightly from marked to final price (erosion = 4.3 percent), reinforcing the interpretation that high-recognition brands serve as promotional vehicles whose discounts intensify at checkout.</w:t>
      </w:r>
    </w:p>
    <w:p w14:paraId="31BD9427" w14:textId="77777777" w:rsidR="00E05E66" w:rsidRDefault="00000000" w:rsidP="004D5E8F">
      <w:r>
        <w:rPr>
          <w:i/>
          <w:iCs/>
        </w:rPr>
        <w:t>Brand-name signal.</w:t>
      </w:r>
      <w:r>
        <w:t xml:space="preserve"> The is_branded coefficient is not statistically significant at any conventional level in either specification. This constitutes the key null finding: the brand name alone (stripped of price-tier and recognition effects) carries no statistically meaningful premium in this market. The 50.6 percent erosion from marked to final is directionally notable but occurs from a baseline indistinguishable from zero.</w:t>
      </w:r>
    </w:p>
    <w:p w14:paraId="50E97C13" w14:textId="77777777" w:rsidR="00E05E66" w:rsidRDefault="00000000" w:rsidP="004D5E8F">
      <w:r>
        <w:rPr>
          <w:i/>
          <w:iCs/>
        </w:rPr>
        <w:t>Import premium.</w:t>
      </w:r>
      <w:r>
        <w:t xml:space="preserve"> The direction is economically plausible but the estimate is imprecise owing to the small import sample (98 products). The per-category results in Section 3.5 show that the import premium is large and highly significant within Fresh Produce but averaged out by other categories.</w:t>
      </w:r>
    </w:p>
    <w:p w14:paraId="2849D1ED" w14:textId="77777777" w:rsidR="00E05E66" w:rsidRDefault="00000000" w:rsidP="004D5E8F">
      <w:r>
        <w:rPr>
          <w:i/>
          <w:iCs/>
        </w:rPr>
        <w:t>House brand (WinEco).</w:t>
      </w:r>
      <w:r>
        <w:t xml:space="preserve"> The sticker-price discount is small and statistically indistinguishable from zero, but the checkout-price discount is large and highly significant (−0.266, p &lt; 0.001). WinEco maintains near-parity shelf prices while deploying deep checkout discounts, the most dramatic dual-price divergence in the dataset.</w:t>
      </w:r>
    </w:p>
    <w:p w14:paraId="33072F97" w14:textId="77777777" w:rsidR="00E05E66" w:rsidRDefault="00000000" w:rsidP="004D5E8F">
      <w:r>
        <w:rPr>
          <w:i/>
          <w:iCs/>
        </w:rPr>
        <w:t>Pack-size economies.</w:t>
      </w:r>
      <w:r>
        <w:t xml:space="preserve"> A ten percent increase in pack size is associated with approximately a 3.8 percent decrease in unit price. Health-claim and freshness-claim coefficients are not significant in the pooled model; their effects are category-specific, as Section 3.5 demonstrates.</w:t>
      </w:r>
    </w:p>
    <w:p w14:paraId="237C8ACA" w14:textId="77777777" w:rsidR="00797006" w:rsidRDefault="00000000" w:rsidP="002E7BDA">
      <w:pPr>
        <w:ind w:firstLine="142"/>
      </w:pPr>
      <w:r>
        <w:rPr>
          <w:noProof/>
        </w:rPr>
        <w:lastRenderedPageBreak/>
        <w:drawing>
          <wp:inline distT="0" distB="0" distL="0" distR="0" wp14:anchorId="2257D170" wp14:editId="55A05295">
            <wp:extent cx="5486400" cy="3685347"/>
            <wp:effectExtent l="0" t="0" r="0" b="0"/>
            <wp:docPr id="2" name="fig"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13"/>
                    <a:srcRect t="6316"/>
                    <a:stretch>
                      <a:fillRect/>
                    </a:stretch>
                  </pic:blipFill>
                  <pic:spPr bwMode="auto">
                    <a:xfrm>
                      <a:off x="0" y="0"/>
                      <a:ext cx="5486400" cy="3685347"/>
                    </a:xfrm>
                    <a:prstGeom prst="rect">
                      <a:avLst/>
                    </a:prstGeom>
                    <a:ln>
                      <a:noFill/>
                    </a:ln>
                    <a:extLst>
                      <a:ext uri="{53640926-AAD7-44D8-BBD7-CCE9431645EC}">
                        <a14:shadowObscured xmlns:a14="http://schemas.microsoft.com/office/drawing/2010/main"/>
                      </a:ext>
                    </a:extLst>
                  </pic:spPr>
                </pic:pic>
              </a:graphicData>
            </a:graphic>
          </wp:inline>
        </w:drawing>
      </w:r>
    </w:p>
    <w:p w14:paraId="35B97A10" w14:textId="58561EEE" w:rsidR="00E05E66" w:rsidRDefault="00797006" w:rsidP="004D5E8F">
      <w:pPr>
        <w:pStyle w:val="Caption"/>
      </w:pPr>
      <w:bookmarkStart w:id="33" w:name="_Toc227431575"/>
      <w:r>
        <w:t xml:space="preserve">Figure </w:t>
      </w:r>
      <w:r>
        <w:rPr>
          <w:lang w:val="vi-VN"/>
        </w:rPr>
        <w:t>3</w:t>
      </w:r>
      <w:r>
        <w:t>.</w:t>
      </w:r>
      <w:r>
        <w:fldChar w:fldCharType="begin"/>
      </w:r>
      <w:r>
        <w:instrText xml:space="preserve"> SEQ Figure \* ARABIC \s 1 </w:instrText>
      </w:r>
      <w:r>
        <w:fldChar w:fldCharType="separate"/>
      </w:r>
      <w:r>
        <w:rPr>
          <w:noProof/>
        </w:rPr>
        <w:t>1</w:t>
      </w:r>
      <w:r>
        <w:fldChar w:fldCharType="end"/>
      </w:r>
      <w:r>
        <w:rPr>
          <w:lang w:val="vi-VN"/>
        </w:rPr>
        <w:t xml:space="preserve">  Hedonic price premiums from pooled OLS.</w:t>
      </w:r>
      <w:bookmarkEnd w:id="33"/>
    </w:p>
    <w:p w14:paraId="278C9939" w14:textId="028CEF21" w:rsidR="00E05E66" w:rsidRDefault="00000000" w:rsidP="004D5E8F">
      <w:r>
        <w:t>Blue squares = marked-price coefficients; red circles = final-price coefficients. Error bars represent 95% cluster-robust confidence intervals.</w:t>
      </w:r>
    </w:p>
    <w:p w14:paraId="57DED847" w14:textId="3B0CD803" w:rsidR="00E05E66" w:rsidRDefault="00000000" w:rsidP="001F66C5">
      <w:pPr>
        <w:pStyle w:val="Heading2"/>
        <w:numPr>
          <w:ilvl w:val="1"/>
          <w:numId w:val="38"/>
        </w:numPr>
      </w:pPr>
      <w:bookmarkStart w:id="34" w:name="_Toc227431488"/>
      <w:r>
        <w:t>Per-category heterogeneity</w:t>
      </w:r>
      <w:bookmarkEnd w:id="34"/>
    </w:p>
    <w:p w14:paraId="1B1BFAF4" w14:textId="77777777" w:rsidR="00E05E66" w:rsidRDefault="00000000" w:rsidP="004D5E8F">
      <w:r>
        <w:t>The pooled specification treats all ten categories as a single market, but the descriptive statistics suggest that attribute salience varies substantially. This section re-estimates the hedonic specification separately for each category.</w:t>
      </w:r>
    </w:p>
    <w:p w14:paraId="1B773058" w14:textId="5C2709BD" w:rsidR="00E05E66" w:rsidRDefault="00797006" w:rsidP="004D5E8F">
      <w:pPr>
        <w:pStyle w:val="Caption"/>
      </w:pPr>
      <w:bookmarkStart w:id="35" w:name="_Toc227431597"/>
      <w:r>
        <w:t xml:space="preserve">Table </w:t>
      </w:r>
      <w:r>
        <w:rPr>
          <w:lang w:val="vi-VN"/>
        </w:rPr>
        <w:t>3</w:t>
      </w:r>
      <w:r>
        <w:t>.</w:t>
      </w:r>
      <w:r>
        <w:fldChar w:fldCharType="begin"/>
      </w:r>
      <w:r>
        <w:instrText xml:space="preserve"> SEQ Table \* ARABIC \s 1 </w:instrText>
      </w:r>
      <w:r>
        <w:fldChar w:fldCharType="separate"/>
      </w:r>
      <w:r>
        <w:rPr>
          <w:noProof/>
        </w:rPr>
        <w:t>4</w:t>
      </w:r>
      <w:r>
        <w:fldChar w:fldCharType="end"/>
      </w:r>
      <w:r>
        <w:rPr>
          <w:lang w:val="vi-VN"/>
        </w:rPr>
        <w:t xml:space="preserve">  Per-Category Hedonic Regression Results (Final-Price Specification)</w:t>
      </w:r>
      <w:bookmarkEnd w:id="35"/>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8"/>
        <w:gridCol w:w="510"/>
        <w:gridCol w:w="705"/>
        <w:gridCol w:w="1001"/>
        <w:gridCol w:w="1242"/>
        <w:gridCol w:w="1242"/>
        <w:gridCol w:w="1242"/>
        <w:gridCol w:w="852"/>
        <w:gridCol w:w="982"/>
      </w:tblGrid>
      <w:tr w:rsidR="002E7BDA" w14:paraId="567D874A" w14:textId="77777777" w:rsidTr="002E7BDA">
        <w:trPr>
          <w:jc w:val="center"/>
        </w:trPr>
        <w:tc>
          <w:tcPr>
            <w:tcW w:w="1608" w:type="dxa"/>
            <w:tcBorders>
              <w:top w:val="single" w:sz="1" w:space="0" w:color="000000"/>
              <w:bottom w:val="single" w:sz="1" w:space="0" w:color="000000"/>
            </w:tcBorders>
            <w:shd w:val="clear" w:color="auto" w:fill="D9E2F3"/>
            <w:tcMar>
              <w:top w:w="30" w:type="dxa"/>
              <w:left w:w="60" w:type="dxa"/>
              <w:bottom w:w="30" w:type="dxa"/>
              <w:right w:w="60" w:type="dxa"/>
            </w:tcMar>
          </w:tcPr>
          <w:p w14:paraId="4686614E" w14:textId="77777777" w:rsidR="00E05E66" w:rsidRDefault="00000000" w:rsidP="002E7BDA">
            <w:pPr>
              <w:ind w:firstLine="0"/>
            </w:pPr>
            <w:r>
              <w:t>Category</w:t>
            </w:r>
          </w:p>
        </w:tc>
        <w:tc>
          <w:tcPr>
            <w:tcW w:w="510" w:type="dxa"/>
            <w:tcBorders>
              <w:top w:val="single" w:sz="1" w:space="0" w:color="000000"/>
              <w:bottom w:val="single" w:sz="1" w:space="0" w:color="000000"/>
            </w:tcBorders>
            <w:shd w:val="clear" w:color="auto" w:fill="D9E2F3"/>
            <w:tcMar>
              <w:top w:w="30" w:type="dxa"/>
              <w:left w:w="60" w:type="dxa"/>
              <w:bottom w:w="30" w:type="dxa"/>
              <w:right w:w="60" w:type="dxa"/>
            </w:tcMar>
          </w:tcPr>
          <w:p w14:paraId="2C4FD62A" w14:textId="77777777" w:rsidR="00E05E66" w:rsidRDefault="00000000" w:rsidP="002E7BDA">
            <w:pPr>
              <w:ind w:firstLine="0"/>
            </w:pPr>
            <w:r>
              <w:t>N</w:t>
            </w:r>
          </w:p>
        </w:tc>
        <w:tc>
          <w:tcPr>
            <w:tcW w:w="705" w:type="dxa"/>
            <w:tcBorders>
              <w:top w:val="single" w:sz="1" w:space="0" w:color="000000"/>
              <w:bottom w:val="single" w:sz="1" w:space="0" w:color="000000"/>
            </w:tcBorders>
            <w:shd w:val="clear" w:color="auto" w:fill="D9E2F3"/>
            <w:tcMar>
              <w:top w:w="30" w:type="dxa"/>
              <w:left w:w="60" w:type="dxa"/>
              <w:bottom w:w="30" w:type="dxa"/>
              <w:right w:w="60" w:type="dxa"/>
            </w:tcMar>
          </w:tcPr>
          <w:p w14:paraId="0DD7C128" w14:textId="77777777" w:rsidR="00E05E66" w:rsidRDefault="00000000" w:rsidP="002E7BDA">
            <w:pPr>
              <w:ind w:firstLine="0"/>
            </w:pPr>
            <w:r>
              <w:t>Adj R²</w:t>
            </w:r>
          </w:p>
        </w:tc>
        <w:tc>
          <w:tcPr>
            <w:tcW w:w="1001" w:type="dxa"/>
            <w:tcBorders>
              <w:top w:val="single" w:sz="1" w:space="0" w:color="000000"/>
              <w:bottom w:val="single" w:sz="1" w:space="0" w:color="000000"/>
            </w:tcBorders>
            <w:shd w:val="clear" w:color="auto" w:fill="D9E2F3"/>
            <w:tcMar>
              <w:top w:w="30" w:type="dxa"/>
              <w:left w:w="60" w:type="dxa"/>
              <w:bottom w:w="30" w:type="dxa"/>
              <w:right w:w="60" w:type="dxa"/>
            </w:tcMar>
          </w:tcPr>
          <w:p w14:paraId="2919E257" w14:textId="77777777" w:rsidR="00E05E66" w:rsidRDefault="00000000" w:rsidP="002E7BDA">
            <w:pPr>
              <w:ind w:firstLine="0"/>
            </w:pPr>
            <w:r>
              <w:t>Branded</w:t>
            </w:r>
          </w:p>
        </w:tc>
        <w:tc>
          <w:tcPr>
            <w:tcW w:w="1242" w:type="dxa"/>
            <w:tcBorders>
              <w:top w:val="single" w:sz="1" w:space="0" w:color="000000"/>
              <w:bottom w:val="single" w:sz="1" w:space="0" w:color="000000"/>
            </w:tcBorders>
            <w:shd w:val="clear" w:color="auto" w:fill="D9E2F3"/>
            <w:tcMar>
              <w:top w:w="30" w:type="dxa"/>
              <w:left w:w="60" w:type="dxa"/>
              <w:bottom w:w="30" w:type="dxa"/>
              <w:right w:w="60" w:type="dxa"/>
            </w:tcMar>
          </w:tcPr>
          <w:p w14:paraId="610CF008" w14:textId="77777777" w:rsidR="00E05E66" w:rsidRDefault="00000000" w:rsidP="002E7BDA">
            <w:pPr>
              <w:ind w:firstLine="0"/>
            </w:pPr>
            <w:r>
              <w:t>Premium</w:t>
            </w:r>
          </w:p>
        </w:tc>
        <w:tc>
          <w:tcPr>
            <w:tcW w:w="1242" w:type="dxa"/>
            <w:tcBorders>
              <w:top w:val="single" w:sz="1" w:space="0" w:color="000000"/>
              <w:bottom w:val="single" w:sz="1" w:space="0" w:color="000000"/>
            </w:tcBorders>
            <w:shd w:val="clear" w:color="auto" w:fill="D9E2F3"/>
            <w:tcMar>
              <w:top w:w="30" w:type="dxa"/>
              <w:left w:w="60" w:type="dxa"/>
              <w:bottom w:w="30" w:type="dxa"/>
              <w:right w:w="60" w:type="dxa"/>
            </w:tcMar>
          </w:tcPr>
          <w:p w14:paraId="4861473C" w14:textId="77777777" w:rsidR="00E05E66" w:rsidRDefault="00000000" w:rsidP="002E7BDA">
            <w:pPr>
              <w:ind w:firstLine="0"/>
            </w:pPr>
            <w:r>
              <w:t>High Recog.</w:t>
            </w:r>
          </w:p>
        </w:tc>
        <w:tc>
          <w:tcPr>
            <w:tcW w:w="1242" w:type="dxa"/>
            <w:tcBorders>
              <w:top w:val="single" w:sz="1" w:space="0" w:color="000000"/>
              <w:bottom w:val="single" w:sz="1" w:space="0" w:color="000000"/>
            </w:tcBorders>
            <w:shd w:val="clear" w:color="auto" w:fill="D9E2F3"/>
            <w:tcMar>
              <w:top w:w="30" w:type="dxa"/>
              <w:left w:w="60" w:type="dxa"/>
              <w:bottom w:w="30" w:type="dxa"/>
              <w:right w:w="60" w:type="dxa"/>
            </w:tcMar>
          </w:tcPr>
          <w:p w14:paraId="56F6AAF4" w14:textId="77777777" w:rsidR="00E05E66" w:rsidRDefault="00000000" w:rsidP="002E7BDA">
            <w:pPr>
              <w:ind w:firstLine="0"/>
            </w:pPr>
            <w:r>
              <w:t>Import</w:t>
            </w:r>
          </w:p>
        </w:tc>
        <w:tc>
          <w:tcPr>
            <w:tcW w:w="852" w:type="dxa"/>
            <w:tcBorders>
              <w:top w:val="single" w:sz="1" w:space="0" w:color="000000"/>
              <w:bottom w:val="single" w:sz="1" w:space="0" w:color="000000"/>
            </w:tcBorders>
            <w:shd w:val="clear" w:color="auto" w:fill="D9E2F3"/>
            <w:tcMar>
              <w:top w:w="30" w:type="dxa"/>
              <w:left w:w="60" w:type="dxa"/>
              <w:bottom w:w="30" w:type="dxa"/>
              <w:right w:w="60" w:type="dxa"/>
            </w:tcMar>
          </w:tcPr>
          <w:p w14:paraId="50092A88" w14:textId="77777777" w:rsidR="00E05E66" w:rsidRDefault="00000000" w:rsidP="002E7BDA">
            <w:pPr>
              <w:ind w:firstLine="0"/>
            </w:pPr>
            <w:r>
              <w:t>House</w:t>
            </w:r>
          </w:p>
        </w:tc>
        <w:tc>
          <w:tcPr>
            <w:tcW w:w="982" w:type="dxa"/>
            <w:tcBorders>
              <w:top w:val="single" w:sz="1" w:space="0" w:color="000000"/>
              <w:bottom w:val="single" w:sz="1" w:space="0" w:color="000000"/>
            </w:tcBorders>
            <w:shd w:val="clear" w:color="auto" w:fill="D9E2F3"/>
            <w:tcMar>
              <w:top w:w="30" w:type="dxa"/>
              <w:left w:w="60" w:type="dxa"/>
              <w:bottom w:w="30" w:type="dxa"/>
              <w:right w:w="60" w:type="dxa"/>
            </w:tcMar>
          </w:tcPr>
          <w:p w14:paraId="0AB17FB9" w14:textId="77777777" w:rsidR="00E05E66" w:rsidRDefault="00000000" w:rsidP="002E7BDA">
            <w:pPr>
              <w:ind w:firstLine="0"/>
            </w:pPr>
            <w:r>
              <w:t>Health</w:t>
            </w:r>
          </w:p>
        </w:tc>
      </w:tr>
      <w:tr w:rsidR="002E7BDA" w14:paraId="47F765ED" w14:textId="77777777" w:rsidTr="002E7BDA">
        <w:trPr>
          <w:jc w:val="center"/>
        </w:trPr>
        <w:tc>
          <w:tcPr>
            <w:tcW w:w="1608" w:type="dxa"/>
            <w:shd w:val="clear" w:color="auto" w:fill="FFF8B8"/>
            <w:tcMar>
              <w:top w:w="30" w:type="dxa"/>
              <w:left w:w="60" w:type="dxa"/>
              <w:bottom w:w="30" w:type="dxa"/>
              <w:right w:w="60" w:type="dxa"/>
            </w:tcMar>
          </w:tcPr>
          <w:p w14:paraId="28BC0CBB" w14:textId="77777777" w:rsidR="00E05E66" w:rsidRDefault="00000000" w:rsidP="002E7BDA">
            <w:pPr>
              <w:ind w:firstLine="0"/>
            </w:pPr>
            <w:r>
              <w:t>Dry Food</w:t>
            </w:r>
          </w:p>
        </w:tc>
        <w:tc>
          <w:tcPr>
            <w:tcW w:w="510" w:type="dxa"/>
            <w:shd w:val="clear" w:color="auto" w:fill="FFF8B8"/>
            <w:tcMar>
              <w:top w:w="30" w:type="dxa"/>
              <w:left w:w="60" w:type="dxa"/>
              <w:bottom w:w="30" w:type="dxa"/>
              <w:right w:w="60" w:type="dxa"/>
            </w:tcMar>
          </w:tcPr>
          <w:p w14:paraId="51413C85" w14:textId="77777777" w:rsidR="00E05E66" w:rsidRDefault="00000000" w:rsidP="002E7BDA">
            <w:pPr>
              <w:ind w:firstLine="0"/>
            </w:pPr>
            <w:r>
              <w:t>169</w:t>
            </w:r>
          </w:p>
        </w:tc>
        <w:tc>
          <w:tcPr>
            <w:tcW w:w="705" w:type="dxa"/>
            <w:shd w:val="clear" w:color="auto" w:fill="FFF8B8"/>
            <w:tcMar>
              <w:top w:w="30" w:type="dxa"/>
              <w:left w:w="60" w:type="dxa"/>
              <w:bottom w:w="30" w:type="dxa"/>
              <w:right w:w="60" w:type="dxa"/>
            </w:tcMar>
          </w:tcPr>
          <w:p w14:paraId="4EBBAB4F" w14:textId="77777777" w:rsidR="00E05E66" w:rsidRDefault="00000000" w:rsidP="002E7BDA">
            <w:pPr>
              <w:ind w:firstLine="0"/>
            </w:pPr>
            <w:r>
              <w:t>0.831</w:t>
            </w:r>
          </w:p>
        </w:tc>
        <w:tc>
          <w:tcPr>
            <w:tcW w:w="1001" w:type="dxa"/>
            <w:shd w:val="clear" w:color="auto" w:fill="FFF8B8"/>
            <w:tcMar>
              <w:top w:w="30" w:type="dxa"/>
              <w:left w:w="60" w:type="dxa"/>
              <w:bottom w:w="30" w:type="dxa"/>
              <w:right w:w="60" w:type="dxa"/>
            </w:tcMar>
          </w:tcPr>
          <w:p w14:paraId="10A7CC3F" w14:textId="77777777" w:rsidR="00E05E66" w:rsidRDefault="00000000" w:rsidP="002E7BDA">
            <w:pPr>
              <w:ind w:firstLine="0"/>
            </w:pPr>
            <w:r>
              <w:t>+0.056</w:t>
            </w:r>
          </w:p>
        </w:tc>
        <w:tc>
          <w:tcPr>
            <w:tcW w:w="1242" w:type="dxa"/>
            <w:shd w:val="clear" w:color="auto" w:fill="FFF8B8"/>
            <w:tcMar>
              <w:top w:w="30" w:type="dxa"/>
              <w:left w:w="60" w:type="dxa"/>
              <w:bottom w:w="30" w:type="dxa"/>
              <w:right w:w="60" w:type="dxa"/>
            </w:tcMar>
          </w:tcPr>
          <w:p w14:paraId="10533880" w14:textId="77777777" w:rsidR="00E05E66" w:rsidRDefault="00000000" w:rsidP="002E7BDA">
            <w:pPr>
              <w:ind w:firstLine="0"/>
            </w:pPr>
            <w:r>
              <w:t>+0.153</w:t>
            </w:r>
          </w:p>
        </w:tc>
        <w:tc>
          <w:tcPr>
            <w:tcW w:w="1242" w:type="dxa"/>
            <w:shd w:val="clear" w:color="auto" w:fill="FFF8B8"/>
            <w:tcMar>
              <w:top w:w="30" w:type="dxa"/>
              <w:left w:w="60" w:type="dxa"/>
              <w:bottom w:w="30" w:type="dxa"/>
              <w:right w:w="60" w:type="dxa"/>
            </w:tcMar>
          </w:tcPr>
          <w:p w14:paraId="63AB2F09" w14:textId="77777777" w:rsidR="00E05E66" w:rsidRDefault="00000000" w:rsidP="002E7BDA">
            <w:pPr>
              <w:ind w:firstLine="0"/>
            </w:pPr>
            <w:r>
              <w:t>−0.449***</w:t>
            </w:r>
          </w:p>
        </w:tc>
        <w:tc>
          <w:tcPr>
            <w:tcW w:w="1242" w:type="dxa"/>
            <w:shd w:val="clear" w:color="auto" w:fill="FFF8B8"/>
            <w:tcMar>
              <w:top w:w="30" w:type="dxa"/>
              <w:left w:w="60" w:type="dxa"/>
              <w:bottom w:w="30" w:type="dxa"/>
              <w:right w:w="60" w:type="dxa"/>
            </w:tcMar>
          </w:tcPr>
          <w:p w14:paraId="39385060" w14:textId="77777777" w:rsidR="00E05E66" w:rsidRDefault="00000000" w:rsidP="002E7BDA">
            <w:pPr>
              <w:ind w:firstLine="0"/>
            </w:pPr>
            <w:r>
              <w:t>+0.671</w:t>
            </w:r>
          </w:p>
        </w:tc>
        <w:tc>
          <w:tcPr>
            <w:tcW w:w="852" w:type="dxa"/>
            <w:shd w:val="clear" w:color="auto" w:fill="FFF8B8"/>
            <w:tcMar>
              <w:top w:w="30" w:type="dxa"/>
              <w:left w:w="60" w:type="dxa"/>
              <w:bottom w:w="30" w:type="dxa"/>
              <w:right w:w="60" w:type="dxa"/>
            </w:tcMar>
          </w:tcPr>
          <w:p w14:paraId="40704020" w14:textId="77777777" w:rsidR="00E05E66" w:rsidRDefault="00000000" w:rsidP="002E7BDA">
            <w:pPr>
              <w:ind w:firstLine="0"/>
            </w:pPr>
            <w:r>
              <w:t xml:space="preserve">, </w:t>
            </w:r>
          </w:p>
        </w:tc>
        <w:tc>
          <w:tcPr>
            <w:tcW w:w="982" w:type="dxa"/>
            <w:shd w:val="clear" w:color="auto" w:fill="FFF8B8"/>
            <w:tcMar>
              <w:top w:w="30" w:type="dxa"/>
              <w:left w:w="60" w:type="dxa"/>
              <w:bottom w:w="30" w:type="dxa"/>
              <w:right w:w="60" w:type="dxa"/>
            </w:tcMar>
          </w:tcPr>
          <w:p w14:paraId="2D58EFE1" w14:textId="77777777" w:rsidR="00E05E66" w:rsidRDefault="00000000" w:rsidP="002E7BDA">
            <w:pPr>
              <w:ind w:firstLine="0"/>
            </w:pPr>
            <w:r>
              <w:t>+0.104</w:t>
            </w:r>
          </w:p>
        </w:tc>
      </w:tr>
      <w:tr w:rsidR="002E7BDA" w14:paraId="461FF693" w14:textId="77777777" w:rsidTr="002E7BDA">
        <w:trPr>
          <w:jc w:val="center"/>
        </w:trPr>
        <w:tc>
          <w:tcPr>
            <w:tcW w:w="1608" w:type="dxa"/>
            <w:shd w:val="clear" w:color="auto" w:fill="FFF8B8"/>
            <w:tcMar>
              <w:top w:w="30" w:type="dxa"/>
              <w:left w:w="60" w:type="dxa"/>
              <w:bottom w:w="30" w:type="dxa"/>
              <w:right w:w="60" w:type="dxa"/>
            </w:tcMar>
          </w:tcPr>
          <w:p w14:paraId="790E111B" w14:textId="77777777" w:rsidR="00E05E66" w:rsidRDefault="00000000" w:rsidP="002E7BDA">
            <w:pPr>
              <w:ind w:firstLine="0"/>
            </w:pPr>
            <w:r>
              <w:t>Baby Products</w:t>
            </w:r>
          </w:p>
        </w:tc>
        <w:tc>
          <w:tcPr>
            <w:tcW w:w="510" w:type="dxa"/>
            <w:shd w:val="clear" w:color="auto" w:fill="FFF8B8"/>
            <w:tcMar>
              <w:top w:w="30" w:type="dxa"/>
              <w:left w:w="60" w:type="dxa"/>
              <w:bottom w:w="30" w:type="dxa"/>
              <w:right w:w="60" w:type="dxa"/>
            </w:tcMar>
          </w:tcPr>
          <w:p w14:paraId="2BB33B1C" w14:textId="77777777" w:rsidR="00E05E66" w:rsidRDefault="00000000" w:rsidP="002E7BDA">
            <w:pPr>
              <w:ind w:firstLine="0"/>
            </w:pPr>
            <w:r>
              <w:t>34</w:t>
            </w:r>
          </w:p>
        </w:tc>
        <w:tc>
          <w:tcPr>
            <w:tcW w:w="705" w:type="dxa"/>
            <w:shd w:val="clear" w:color="auto" w:fill="FFF8B8"/>
            <w:tcMar>
              <w:top w:w="30" w:type="dxa"/>
              <w:left w:w="60" w:type="dxa"/>
              <w:bottom w:w="30" w:type="dxa"/>
              <w:right w:w="60" w:type="dxa"/>
            </w:tcMar>
          </w:tcPr>
          <w:p w14:paraId="15EF7638" w14:textId="77777777" w:rsidR="00E05E66" w:rsidRDefault="00000000" w:rsidP="002E7BDA">
            <w:pPr>
              <w:ind w:firstLine="0"/>
            </w:pPr>
            <w:r>
              <w:t>0.753</w:t>
            </w:r>
          </w:p>
        </w:tc>
        <w:tc>
          <w:tcPr>
            <w:tcW w:w="1001" w:type="dxa"/>
            <w:shd w:val="clear" w:color="auto" w:fill="FFF8B8"/>
            <w:tcMar>
              <w:top w:w="30" w:type="dxa"/>
              <w:left w:w="60" w:type="dxa"/>
              <w:bottom w:w="30" w:type="dxa"/>
              <w:right w:w="60" w:type="dxa"/>
            </w:tcMar>
          </w:tcPr>
          <w:p w14:paraId="1E96FC0A" w14:textId="77777777" w:rsidR="00E05E66" w:rsidRDefault="00000000" w:rsidP="002E7BDA">
            <w:pPr>
              <w:ind w:firstLine="0"/>
            </w:pPr>
            <w:r>
              <w:t>+0.519</w:t>
            </w:r>
          </w:p>
        </w:tc>
        <w:tc>
          <w:tcPr>
            <w:tcW w:w="1242" w:type="dxa"/>
            <w:shd w:val="clear" w:color="auto" w:fill="FFF8B8"/>
            <w:tcMar>
              <w:top w:w="30" w:type="dxa"/>
              <w:left w:w="60" w:type="dxa"/>
              <w:bottom w:w="30" w:type="dxa"/>
              <w:right w:w="60" w:type="dxa"/>
            </w:tcMar>
          </w:tcPr>
          <w:p w14:paraId="214FE03B" w14:textId="77777777" w:rsidR="00E05E66" w:rsidRDefault="00000000" w:rsidP="002E7BDA">
            <w:pPr>
              <w:ind w:firstLine="0"/>
            </w:pPr>
            <w:r>
              <w:t>+0.104</w:t>
            </w:r>
          </w:p>
        </w:tc>
        <w:tc>
          <w:tcPr>
            <w:tcW w:w="1242" w:type="dxa"/>
            <w:shd w:val="clear" w:color="auto" w:fill="FFF8B8"/>
            <w:tcMar>
              <w:top w:w="30" w:type="dxa"/>
              <w:left w:w="60" w:type="dxa"/>
              <w:bottom w:w="30" w:type="dxa"/>
              <w:right w:w="60" w:type="dxa"/>
            </w:tcMar>
          </w:tcPr>
          <w:p w14:paraId="1059EDAF" w14:textId="77777777" w:rsidR="00E05E66" w:rsidRDefault="00000000" w:rsidP="002E7BDA">
            <w:pPr>
              <w:ind w:firstLine="0"/>
            </w:pPr>
            <w:r>
              <w:t>−0.225</w:t>
            </w:r>
          </w:p>
        </w:tc>
        <w:tc>
          <w:tcPr>
            <w:tcW w:w="1242" w:type="dxa"/>
            <w:shd w:val="clear" w:color="auto" w:fill="FFF8B8"/>
            <w:tcMar>
              <w:top w:w="30" w:type="dxa"/>
              <w:left w:w="60" w:type="dxa"/>
              <w:bottom w:w="30" w:type="dxa"/>
              <w:right w:w="60" w:type="dxa"/>
            </w:tcMar>
          </w:tcPr>
          <w:p w14:paraId="65001988" w14:textId="77777777" w:rsidR="00E05E66" w:rsidRDefault="00000000" w:rsidP="002E7BDA">
            <w:pPr>
              <w:ind w:firstLine="0"/>
            </w:pPr>
            <w:r>
              <w:t xml:space="preserve">, </w:t>
            </w:r>
          </w:p>
        </w:tc>
        <w:tc>
          <w:tcPr>
            <w:tcW w:w="852" w:type="dxa"/>
            <w:shd w:val="clear" w:color="auto" w:fill="FFF8B8"/>
            <w:tcMar>
              <w:top w:w="30" w:type="dxa"/>
              <w:left w:w="60" w:type="dxa"/>
              <w:bottom w:w="30" w:type="dxa"/>
              <w:right w:w="60" w:type="dxa"/>
            </w:tcMar>
          </w:tcPr>
          <w:p w14:paraId="4FE050C5" w14:textId="77777777" w:rsidR="00E05E66" w:rsidRDefault="00000000" w:rsidP="002E7BDA">
            <w:pPr>
              <w:ind w:firstLine="0"/>
            </w:pPr>
            <w:r>
              <w:t xml:space="preserve">, </w:t>
            </w:r>
          </w:p>
        </w:tc>
        <w:tc>
          <w:tcPr>
            <w:tcW w:w="982" w:type="dxa"/>
            <w:shd w:val="clear" w:color="auto" w:fill="FFF8B8"/>
            <w:tcMar>
              <w:top w:w="30" w:type="dxa"/>
              <w:left w:w="60" w:type="dxa"/>
              <w:bottom w:w="30" w:type="dxa"/>
              <w:right w:w="60" w:type="dxa"/>
            </w:tcMar>
          </w:tcPr>
          <w:p w14:paraId="6B8771A7" w14:textId="77777777" w:rsidR="00E05E66" w:rsidRDefault="00000000" w:rsidP="002E7BDA">
            <w:pPr>
              <w:ind w:firstLine="0"/>
            </w:pPr>
            <w:r>
              <w:t>−0.029</w:t>
            </w:r>
          </w:p>
        </w:tc>
      </w:tr>
      <w:tr w:rsidR="002E7BDA" w14:paraId="6F441B45" w14:textId="77777777" w:rsidTr="002E7BDA">
        <w:trPr>
          <w:jc w:val="center"/>
        </w:trPr>
        <w:tc>
          <w:tcPr>
            <w:tcW w:w="1608" w:type="dxa"/>
            <w:shd w:val="clear" w:color="auto" w:fill="FFF8B8"/>
            <w:tcMar>
              <w:top w:w="30" w:type="dxa"/>
              <w:left w:w="60" w:type="dxa"/>
              <w:bottom w:w="30" w:type="dxa"/>
              <w:right w:w="60" w:type="dxa"/>
            </w:tcMar>
          </w:tcPr>
          <w:p w14:paraId="53433640" w14:textId="77777777" w:rsidR="00E05E66" w:rsidRDefault="00000000" w:rsidP="002E7BDA">
            <w:pPr>
              <w:ind w:firstLine="0"/>
            </w:pPr>
            <w:r>
              <w:lastRenderedPageBreak/>
              <w:t>Dairy</w:t>
            </w:r>
          </w:p>
        </w:tc>
        <w:tc>
          <w:tcPr>
            <w:tcW w:w="510" w:type="dxa"/>
            <w:shd w:val="clear" w:color="auto" w:fill="FFF8B8"/>
            <w:tcMar>
              <w:top w:w="30" w:type="dxa"/>
              <w:left w:w="60" w:type="dxa"/>
              <w:bottom w:w="30" w:type="dxa"/>
              <w:right w:w="60" w:type="dxa"/>
            </w:tcMar>
          </w:tcPr>
          <w:p w14:paraId="54850EB7" w14:textId="77777777" w:rsidR="00E05E66" w:rsidRDefault="00000000" w:rsidP="002E7BDA">
            <w:pPr>
              <w:ind w:firstLine="0"/>
            </w:pPr>
            <w:r>
              <w:t>334</w:t>
            </w:r>
          </w:p>
        </w:tc>
        <w:tc>
          <w:tcPr>
            <w:tcW w:w="705" w:type="dxa"/>
            <w:shd w:val="clear" w:color="auto" w:fill="FFF8B8"/>
            <w:tcMar>
              <w:top w:w="30" w:type="dxa"/>
              <w:left w:w="60" w:type="dxa"/>
              <w:bottom w:w="30" w:type="dxa"/>
              <w:right w:w="60" w:type="dxa"/>
            </w:tcMar>
          </w:tcPr>
          <w:p w14:paraId="0F9257AD" w14:textId="77777777" w:rsidR="00E05E66" w:rsidRDefault="00000000" w:rsidP="002E7BDA">
            <w:pPr>
              <w:ind w:firstLine="0"/>
            </w:pPr>
            <w:r>
              <w:t>0.688</w:t>
            </w:r>
          </w:p>
        </w:tc>
        <w:tc>
          <w:tcPr>
            <w:tcW w:w="1001" w:type="dxa"/>
            <w:shd w:val="clear" w:color="auto" w:fill="FFF8B8"/>
            <w:tcMar>
              <w:top w:w="30" w:type="dxa"/>
              <w:left w:w="60" w:type="dxa"/>
              <w:bottom w:w="30" w:type="dxa"/>
              <w:right w:w="60" w:type="dxa"/>
            </w:tcMar>
          </w:tcPr>
          <w:p w14:paraId="7C3A4F7A" w14:textId="77777777" w:rsidR="00E05E66" w:rsidRDefault="00000000" w:rsidP="002E7BDA">
            <w:pPr>
              <w:ind w:firstLine="0"/>
            </w:pPr>
            <w:r>
              <w:t>−0.217</w:t>
            </w:r>
          </w:p>
        </w:tc>
        <w:tc>
          <w:tcPr>
            <w:tcW w:w="1242" w:type="dxa"/>
            <w:shd w:val="clear" w:color="auto" w:fill="FFF8B8"/>
            <w:tcMar>
              <w:top w:w="30" w:type="dxa"/>
              <w:left w:w="60" w:type="dxa"/>
              <w:bottom w:w="30" w:type="dxa"/>
              <w:right w:w="60" w:type="dxa"/>
            </w:tcMar>
          </w:tcPr>
          <w:p w14:paraId="6407EE09" w14:textId="77777777" w:rsidR="00E05E66" w:rsidRDefault="00000000" w:rsidP="002E7BDA">
            <w:pPr>
              <w:ind w:firstLine="0"/>
            </w:pPr>
            <w:r>
              <w:t>+0.503***</w:t>
            </w:r>
          </w:p>
        </w:tc>
        <w:tc>
          <w:tcPr>
            <w:tcW w:w="1242" w:type="dxa"/>
            <w:shd w:val="clear" w:color="auto" w:fill="FFF8B8"/>
            <w:tcMar>
              <w:top w:w="30" w:type="dxa"/>
              <w:left w:w="60" w:type="dxa"/>
              <w:bottom w:w="30" w:type="dxa"/>
              <w:right w:w="60" w:type="dxa"/>
            </w:tcMar>
          </w:tcPr>
          <w:p w14:paraId="1F43ACB5" w14:textId="77777777" w:rsidR="00E05E66" w:rsidRDefault="00000000" w:rsidP="002E7BDA">
            <w:pPr>
              <w:ind w:firstLine="0"/>
            </w:pPr>
            <w:r>
              <w:t>−0.193*</w:t>
            </w:r>
          </w:p>
        </w:tc>
        <w:tc>
          <w:tcPr>
            <w:tcW w:w="1242" w:type="dxa"/>
            <w:shd w:val="clear" w:color="auto" w:fill="FFF8B8"/>
            <w:tcMar>
              <w:top w:w="30" w:type="dxa"/>
              <w:left w:w="60" w:type="dxa"/>
              <w:bottom w:w="30" w:type="dxa"/>
              <w:right w:w="60" w:type="dxa"/>
            </w:tcMar>
          </w:tcPr>
          <w:p w14:paraId="024562A4" w14:textId="77777777" w:rsidR="00E05E66" w:rsidRDefault="00000000" w:rsidP="002E7BDA">
            <w:pPr>
              <w:ind w:firstLine="0"/>
            </w:pPr>
            <w:r>
              <w:t>−0.305</w:t>
            </w:r>
          </w:p>
        </w:tc>
        <w:tc>
          <w:tcPr>
            <w:tcW w:w="852" w:type="dxa"/>
            <w:shd w:val="clear" w:color="auto" w:fill="FFF8B8"/>
            <w:tcMar>
              <w:top w:w="30" w:type="dxa"/>
              <w:left w:w="60" w:type="dxa"/>
              <w:bottom w:w="30" w:type="dxa"/>
              <w:right w:w="60" w:type="dxa"/>
            </w:tcMar>
          </w:tcPr>
          <w:p w14:paraId="3AE5DA9C" w14:textId="77777777" w:rsidR="00E05E66" w:rsidRDefault="00000000" w:rsidP="002E7BDA">
            <w:pPr>
              <w:ind w:firstLine="0"/>
            </w:pPr>
            <w:r>
              <w:t xml:space="preserve">, </w:t>
            </w:r>
          </w:p>
        </w:tc>
        <w:tc>
          <w:tcPr>
            <w:tcW w:w="982" w:type="dxa"/>
            <w:shd w:val="clear" w:color="auto" w:fill="FFF8B8"/>
            <w:tcMar>
              <w:top w:w="30" w:type="dxa"/>
              <w:left w:w="60" w:type="dxa"/>
              <w:bottom w:w="30" w:type="dxa"/>
              <w:right w:w="60" w:type="dxa"/>
            </w:tcMar>
          </w:tcPr>
          <w:p w14:paraId="1F0072E2" w14:textId="77777777" w:rsidR="00E05E66" w:rsidRDefault="00000000" w:rsidP="002E7BDA">
            <w:pPr>
              <w:ind w:firstLine="0"/>
            </w:pPr>
            <w:r>
              <w:t>−0.162</w:t>
            </w:r>
          </w:p>
        </w:tc>
      </w:tr>
      <w:tr w:rsidR="002E7BDA" w14:paraId="4FD8EA5E" w14:textId="77777777" w:rsidTr="002E7BDA">
        <w:trPr>
          <w:jc w:val="center"/>
        </w:trPr>
        <w:tc>
          <w:tcPr>
            <w:tcW w:w="1608" w:type="dxa"/>
            <w:shd w:val="clear" w:color="auto" w:fill="C8EAF5"/>
            <w:tcMar>
              <w:top w:w="30" w:type="dxa"/>
              <w:left w:w="60" w:type="dxa"/>
              <w:bottom w:w="30" w:type="dxa"/>
              <w:right w:w="60" w:type="dxa"/>
            </w:tcMar>
          </w:tcPr>
          <w:p w14:paraId="22D717BC" w14:textId="77777777" w:rsidR="00E05E66" w:rsidRDefault="00000000" w:rsidP="002E7BDA">
            <w:pPr>
              <w:ind w:firstLine="0"/>
            </w:pPr>
            <w:r>
              <w:t>Fresh Produce</w:t>
            </w:r>
          </w:p>
        </w:tc>
        <w:tc>
          <w:tcPr>
            <w:tcW w:w="510" w:type="dxa"/>
            <w:shd w:val="clear" w:color="auto" w:fill="C8EAF5"/>
            <w:tcMar>
              <w:top w:w="30" w:type="dxa"/>
              <w:left w:w="60" w:type="dxa"/>
              <w:bottom w:w="30" w:type="dxa"/>
              <w:right w:w="60" w:type="dxa"/>
            </w:tcMar>
          </w:tcPr>
          <w:p w14:paraId="30B64FE7" w14:textId="77777777" w:rsidR="00E05E66" w:rsidRDefault="00000000" w:rsidP="002E7BDA">
            <w:pPr>
              <w:ind w:firstLine="0"/>
            </w:pPr>
            <w:r>
              <w:t>191</w:t>
            </w:r>
          </w:p>
        </w:tc>
        <w:tc>
          <w:tcPr>
            <w:tcW w:w="705" w:type="dxa"/>
            <w:shd w:val="clear" w:color="auto" w:fill="C8EAF5"/>
            <w:tcMar>
              <w:top w:w="30" w:type="dxa"/>
              <w:left w:w="60" w:type="dxa"/>
              <w:bottom w:w="30" w:type="dxa"/>
              <w:right w:w="60" w:type="dxa"/>
            </w:tcMar>
          </w:tcPr>
          <w:p w14:paraId="5D242B21" w14:textId="77777777" w:rsidR="00E05E66" w:rsidRDefault="00000000" w:rsidP="002E7BDA">
            <w:pPr>
              <w:ind w:firstLine="0"/>
            </w:pPr>
            <w:r>
              <w:t>0.539</w:t>
            </w:r>
          </w:p>
        </w:tc>
        <w:tc>
          <w:tcPr>
            <w:tcW w:w="1001" w:type="dxa"/>
            <w:shd w:val="clear" w:color="auto" w:fill="C8EAF5"/>
            <w:tcMar>
              <w:top w:w="30" w:type="dxa"/>
              <w:left w:w="60" w:type="dxa"/>
              <w:bottom w:w="30" w:type="dxa"/>
              <w:right w:w="60" w:type="dxa"/>
            </w:tcMar>
          </w:tcPr>
          <w:p w14:paraId="4F978580" w14:textId="77777777" w:rsidR="00E05E66" w:rsidRDefault="00000000" w:rsidP="002E7BDA">
            <w:pPr>
              <w:ind w:firstLine="0"/>
            </w:pPr>
            <w:r>
              <w:t>+0.010</w:t>
            </w:r>
          </w:p>
        </w:tc>
        <w:tc>
          <w:tcPr>
            <w:tcW w:w="1242" w:type="dxa"/>
            <w:shd w:val="clear" w:color="auto" w:fill="C8EAF5"/>
            <w:tcMar>
              <w:top w:w="30" w:type="dxa"/>
              <w:left w:w="60" w:type="dxa"/>
              <w:bottom w:w="30" w:type="dxa"/>
              <w:right w:w="60" w:type="dxa"/>
            </w:tcMar>
          </w:tcPr>
          <w:p w14:paraId="02E96AA7" w14:textId="77777777" w:rsidR="00E05E66" w:rsidRDefault="00000000" w:rsidP="002E7BDA">
            <w:pPr>
              <w:ind w:firstLine="0"/>
            </w:pPr>
            <w:r>
              <w:t>+0.064</w:t>
            </w:r>
          </w:p>
        </w:tc>
        <w:tc>
          <w:tcPr>
            <w:tcW w:w="1242" w:type="dxa"/>
            <w:shd w:val="clear" w:color="auto" w:fill="C8EAF5"/>
            <w:tcMar>
              <w:top w:w="30" w:type="dxa"/>
              <w:left w:w="60" w:type="dxa"/>
              <w:bottom w:w="30" w:type="dxa"/>
              <w:right w:w="60" w:type="dxa"/>
            </w:tcMar>
          </w:tcPr>
          <w:p w14:paraId="4FAD3267" w14:textId="77777777" w:rsidR="00E05E66" w:rsidRDefault="00000000" w:rsidP="002E7BDA">
            <w:pPr>
              <w:ind w:firstLine="0"/>
            </w:pPr>
            <w:r>
              <w:t xml:space="preserve">, </w:t>
            </w:r>
          </w:p>
        </w:tc>
        <w:tc>
          <w:tcPr>
            <w:tcW w:w="1242" w:type="dxa"/>
            <w:shd w:val="clear" w:color="auto" w:fill="C8EAF5"/>
            <w:tcMar>
              <w:top w:w="30" w:type="dxa"/>
              <w:left w:w="60" w:type="dxa"/>
              <w:bottom w:w="30" w:type="dxa"/>
              <w:right w:w="60" w:type="dxa"/>
            </w:tcMar>
          </w:tcPr>
          <w:p w14:paraId="427379EE" w14:textId="77777777" w:rsidR="00E05E66" w:rsidRDefault="00000000" w:rsidP="002E7BDA">
            <w:pPr>
              <w:ind w:firstLine="0"/>
            </w:pPr>
            <w:r>
              <w:t>+1.004***</w:t>
            </w:r>
          </w:p>
        </w:tc>
        <w:tc>
          <w:tcPr>
            <w:tcW w:w="852" w:type="dxa"/>
            <w:shd w:val="clear" w:color="auto" w:fill="C8EAF5"/>
            <w:tcMar>
              <w:top w:w="30" w:type="dxa"/>
              <w:left w:w="60" w:type="dxa"/>
              <w:bottom w:w="30" w:type="dxa"/>
              <w:right w:w="60" w:type="dxa"/>
            </w:tcMar>
          </w:tcPr>
          <w:p w14:paraId="63196824" w14:textId="77777777" w:rsidR="00E05E66" w:rsidRDefault="00000000" w:rsidP="002E7BDA">
            <w:pPr>
              <w:ind w:firstLine="0"/>
            </w:pPr>
            <w:r>
              <w:t>−0.331</w:t>
            </w:r>
          </w:p>
        </w:tc>
        <w:tc>
          <w:tcPr>
            <w:tcW w:w="982" w:type="dxa"/>
            <w:shd w:val="clear" w:color="auto" w:fill="C8EAF5"/>
            <w:tcMar>
              <w:top w:w="30" w:type="dxa"/>
              <w:left w:w="60" w:type="dxa"/>
              <w:bottom w:w="30" w:type="dxa"/>
              <w:right w:w="60" w:type="dxa"/>
            </w:tcMar>
          </w:tcPr>
          <w:p w14:paraId="60BD0E42" w14:textId="77777777" w:rsidR="00E05E66" w:rsidRDefault="00000000" w:rsidP="002E7BDA">
            <w:pPr>
              <w:ind w:firstLine="0"/>
            </w:pPr>
            <w:r>
              <w:t xml:space="preserve">, </w:t>
            </w:r>
          </w:p>
        </w:tc>
      </w:tr>
      <w:tr w:rsidR="002E7BDA" w14:paraId="1E627F2C" w14:textId="77777777" w:rsidTr="002E7BDA">
        <w:trPr>
          <w:jc w:val="center"/>
        </w:trPr>
        <w:tc>
          <w:tcPr>
            <w:tcW w:w="1608" w:type="dxa"/>
            <w:shd w:val="clear" w:color="auto" w:fill="C8EAF5"/>
            <w:tcMar>
              <w:top w:w="30" w:type="dxa"/>
              <w:left w:w="60" w:type="dxa"/>
              <w:bottom w:w="30" w:type="dxa"/>
              <w:right w:w="60" w:type="dxa"/>
            </w:tcMar>
          </w:tcPr>
          <w:p w14:paraId="4FA403AB" w14:textId="77777777" w:rsidR="00E05E66" w:rsidRDefault="00000000" w:rsidP="002E7BDA">
            <w:pPr>
              <w:ind w:firstLine="0"/>
            </w:pPr>
            <w:r>
              <w:t>Spices</w:t>
            </w:r>
          </w:p>
        </w:tc>
        <w:tc>
          <w:tcPr>
            <w:tcW w:w="510" w:type="dxa"/>
            <w:shd w:val="clear" w:color="auto" w:fill="C8EAF5"/>
            <w:tcMar>
              <w:top w:w="30" w:type="dxa"/>
              <w:left w:w="60" w:type="dxa"/>
              <w:bottom w:w="30" w:type="dxa"/>
              <w:right w:w="60" w:type="dxa"/>
            </w:tcMar>
          </w:tcPr>
          <w:p w14:paraId="622DAA0F" w14:textId="77777777" w:rsidR="00E05E66" w:rsidRDefault="00000000" w:rsidP="002E7BDA">
            <w:pPr>
              <w:ind w:firstLine="0"/>
            </w:pPr>
            <w:r>
              <w:t>293</w:t>
            </w:r>
          </w:p>
        </w:tc>
        <w:tc>
          <w:tcPr>
            <w:tcW w:w="705" w:type="dxa"/>
            <w:shd w:val="clear" w:color="auto" w:fill="C8EAF5"/>
            <w:tcMar>
              <w:top w:w="30" w:type="dxa"/>
              <w:left w:w="60" w:type="dxa"/>
              <w:bottom w:w="30" w:type="dxa"/>
              <w:right w:w="60" w:type="dxa"/>
            </w:tcMar>
          </w:tcPr>
          <w:p w14:paraId="0CE1F3B8" w14:textId="77777777" w:rsidR="00E05E66" w:rsidRDefault="00000000" w:rsidP="002E7BDA">
            <w:pPr>
              <w:ind w:firstLine="0"/>
            </w:pPr>
            <w:r>
              <w:t>0.528</w:t>
            </w:r>
          </w:p>
        </w:tc>
        <w:tc>
          <w:tcPr>
            <w:tcW w:w="1001" w:type="dxa"/>
            <w:shd w:val="clear" w:color="auto" w:fill="C8EAF5"/>
            <w:tcMar>
              <w:top w:w="30" w:type="dxa"/>
              <w:left w:w="60" w:type="dxa"/>
              <w:bottom w:w="30" w:type="dxa"/>
              <w:right w:w="60" w:type="dxa"/>
            </w:tcMar>
          </w:tcPr>
          <w:p w14:paraId="534F8D65" w14:textId="77777777" w:rsidR="00E05E66" w:rsidRDefault="00000000" w:rsidP="002E7BDA">
            <w:pPr>
              <w:ind w:firstLine="0"/>
            </w:pPr>
            <w:r>
              <w:t>−0.197</w:t>
            </w:r>
          </w:p>
        </w:tc>
        <w:tc>
          <w:tcPr>
            <w:tcW w:w="1242" w:type="dxa"/>
            <w:shd w:val="clear" w:color="auto" w:fill="C8EAF5"/>
            <w:tcMar>
              <w:top w:w="30" w:type="dxa"/>
              <w:left w:w="60" w:type="dxa"/>
              <w:bottom w:w="30" w:type="dxa"/>
              <w:right w:w="60" w:type="dxa"/>
            </w:tcMar>
          </w:tcPr>
          <w:p w14:paraId="2DF03455" w14:textId="77777777" w:rsidR="00E05E66" w:rsidRDefault="00000000" w:rsidP="002E7BDA">
            <w:pPr>
              <w:ind w:firstLine="0"/>
            </w:pPr>
            <w:r>
              <w:t>+0.710***</w:t>
            </w:r>
          </w:p>
        </w:tc>
        <w:tc>
          <w:tcPr>
            <w:tcW w:w="1242" w:type="dxa"/>
            <w:shd w:val="clear" w:color="auto" w:fill="C8EAF5"/>
            <w:tcMar>
              <w:top w:w="30" w:type="dxa"/>
              <w:left w:w="60" w:type="dxa"/>
              <w:bottom w:w="30" w:type="dxa"/>
              <w:right w:w="60" w:type="dxa"/>
            </w:tcMar>
          </w:tcPr>
          <w:p w14:paraId="73147625" w14:textId="77777777" w:rsidR="00E05E66" w:rsidRDefault="00000000" w:rsidP="002E7BDA">
            <w:pPr>
              <w:ind w:firstLine="0"/>
            </w:pPr>
            <w:r>
              <w:t>−0.306***</w:t>
            </w:r>
          </w:p>
        </w:tc>
        <w:tc>
          <w:tcPr>
            <w:tcW w:w="1242" w:type="dxa"/>
            <w:shd w:val="clear" w:color="auto" w:fill="C8EAF5"/>
            <w:tcMar>
              <w:top w:w="30" w:type="dxa"/>
              <w:left w:w="60" w:type="dxa"/>
              <w:bottom w:w="30" w:type="dxa"/>
              <w:right w:w="60" w:type="dxa"/>
            </w:tcMar>
          </w:tcPr>
          <w:p w14:paraId="73055E67" w14:textId="77777777" w:rsidR="00E05E66" w:rsidRDefault="00000000" w:rsidP="002E7BDA">
            <w:pPr>
              <w:ind w:firstLine="0"/>
            </w:pPr>
            <w:r>
              <w:t>+0.101</w:t>
            </w:r>
          </w:p>
        </w:tc>
        <w:tc>
          <w:tcPr>
            <w:tcW w:w="852" w:type="dxa"/>
            <w:shd w:val="clear" w:color="auto" w:fill="C8EAF5"/>
            <w:tcMar>
              <w:top w:w="30" w:type="dxa"/>
              <w:left w:w="60" w:type="dxa"/>
              <w:bottom w:w="30" w:type="dxa"/>
              <w:right w:w="60" w:type="dxa"/>
            </w:tcMar>
          </w:tcPr>
          <w:p w14:paraId="30038417" w14:textId="77777777" w:rsidR="00E05E66" w:rsidRDefault="00000000" w:rsidP="002E7BDA">
            <w:pPr>
              <w:ind w:firstLine="0"/>
            </w:pPr>
            <w:r>
              <w:t xml:space="preserve">, </w:t>
            </w:r>
          </w:p>
        </w:tc>
        <w:tc>
          <w:tcPr>
            <w:tcW w:w="982" w:type="dxa"/>
            <w:shd w:val="clear" w:color="auto" w:fill="C8EAF5"/>
            <w:tcMar>
              <w:top w:w="30" w:type="dxa"/>
              <w:left w:w="60" w:type="dxa"/>
              <w:bottom w:w="30" w:type="dxa"/>
              <w:right w:w="60" w:type="dxa"/>
            </w:tcMar>
          </w:tcPr>
          <w:p w14:paraId="11EF24C6" w14:textId="77777777" w:rsidR="00E05E66" w:rsidRDefault="00000000" w:rsidP="002E7BDA">
            <w:pPr>
              <w:ind w:firstLine="0"/>
            </w:pPr>
            <w:r>
              <w:t>+0.382*</w:t>
            </w:r>
          </w:p>
        </w:tc>
      </w:tr>
      <w:tr w:rsidR="002E7BDA" w14:paraId="356EC5D4" w14:textId="77777777" w:rsidTr="002E7BDA">
        <w:trPr>
          <w:jc w:val="center"/>
        </w:trPr>
        <w:tc>
          <w:tcPr>
            <w:tcW w:w="1608" w:type="dxa"/>
            <w:tcBorders>
              <w:bottom w:val="single" w:sz="1" w:space="0" w:color="000000"/>
            </w:tcBorders>
            <w:shd w:val="clear" w:color="auto" w:fill="C8EAF5"/>
            <w:tcMar>
              <w:top w:w="30" w:type="dxa"/>
              <w:left w:w="60" w:type="dxa"/>
              <w:bottom w:w="30" w:type="dxa"/>
              <w:right w:w="60" w:type="dxa"/>
            </w:tcMar>
          </w:tcPr>
          <w:p w14:paraId="43B57A26" w14:textId="77777777" w:rsidR="00E05E66" w:rsidRDefault="00000000" w:rsidP="002E7BDA">
            <w:pPr>
              <w:ind w:firstLine="0"/>
            </w:pPr>
            <w:r>
              <w:t>Frozen</w:t>
            </w:r>
          </w:p>
        </w:tc>
        <w:tc>
          <w:tcPr>
            <w:tcW w:w="510" w:type="dxa"/>
            <w:tcBorders>
              <w:bottom w:val="single" w:sz="1" w:space="0" w:color="000000"/>
            </w:tcBorders>
            <w:shd w:val="clear" w:color="auto" w:fill="C8EAF5"/>
            <w:tcMar>
              <w:top w:w="30" w:type="dxa"/>
              <w:left w:w="60" w:type="dxa"/>
              <w:bottom w:w="30" w:type="dxa"/>
              <w:right w:w="60" w:type="dxa"/>
            </w:tcMar>
          </w:tcPr>
          <w:p w14:paraId="241BE25E" w14:textId="77777777" w:rsidR="00E05E66" w:rsidRDefault="00000000" w:rsidP="002E7BDA">
            <w:pPr>
              <w:ind w:firstLine="0"/>
            </w:pPr>
            <w:r>
              <w:t>133</w:t>
            </w:r>
          </w:p>
        </w:tc>
        <w:tc>
          <w:tcPr>
            <w:tcW w:w="705" w:type="dxa"/>
            <w:tcBorders>
              <w:bottom w:val="single" w:sz="1" w:space="0" w:color="000000"/>
            </w:tcBorders>
            <w:shd w:val="clear" w:color="auto" w:fill="C8EAF5"/>
            <w:tcMar>
              <w:top w:w="30" w:type="dxa"/>
              <w:left w:w="60" w:type="dxa"/>
              <w:bottom w:w="30" w:type="dxa"/>
              <w:right w:w="60" w:type="dxa"/>
            </w:tcMar>
          </w:tcPr>
          <w:p w14:paraId="5CC7EC77" w14:textId="77777777" w:rsidR="00E05E66" w:rsidRDefault="00000000" w:rsidP="002E7BDA">
            <w:pPr>
              <w:ind w:firstLine="0"/>
            </w:pPr>
            <w:r>
              <w:t>0.526</w:t>
            </w:r>
          </w:p>
        </w:tc>
        <w:tc>
          <w:tcPr>
            <w:tcW w:w="1001" w:type="dxa"/>
            <w:tcBorders>
              <w:bottom w:val="single" w:sz="1" w:space="0" w:color="000000"/>
            </w:tcBorders>
            <w:shd w:val="clear" w:color="auto" w:fill="C8EAF5"/>
            <w:tcMar>
              <w:top w:w="30" w:type="dxa"/>
              <w:left w:w="60" w:type="dxa"/>
              <w:bottom w:w="30" w:type="dxa"/>
              <w:right w:w="60" w:type="dxa"/>
            </w:tcMar>
          </w:tcPr>
          <w:p w14:paraId="7CC77388" w14:textId="77777777" w:rsidR="00E05E66" w:rsidRDefault="00000000" w:rsidP="002E7BDA">
            <w:pPr>
              <w:ind w:firstLine="0"/>
            </w:pPr>
            <w:r>
              <w:t>−0.169</w:t>
            </w:r>
          </w:p>
        </w:tc>
        <w:tc>
          <w:tcPr>
            <w:tcW w:w="1242" w:type="dxa"/>
            <w:tcBorders>
              <w:bottom w:val="single" w:sz="1" w:space="0" w:color="000000"/>
            </w:tcBorders>
            <w:shd w:val="clear" w:color="auto" w:fill="C8EAF5"/>
            <w:tcMar>
              <w:top w:w="30" w:type="dxa"/>
              <w:left w:w="60" w:type="dxa"/>
              <w:bottom w:w="30" w:type="dxa"/>
              <w:right w:w="60" w:type="dxa"/>
            </w:tcMar>
          </w:tcPr>
          <w:p w14:paraId="0AA8349A" w14:textId="77777777" w:rsidR="00E05E66" w:rsidRDefault="00000000" w:rsidP="002E7BDA">
            <w:pPr>
              <w:ind w:firstLine="0"/>
            </w:pPr>
            <w:r>
              <w:t>+0.296**</w:t>
            </w:r>
          </w:p>
        </w:tc>
        <w:tc>
          <w:tcPr>
            <w:tcW w:w="1242" w:type="dxa"/>
            <w:tcBorders>
              <w:bottom w:val="single" w:sz="1" w:space="0" w:color="000000"/>
            </w:tcBorders>
            <w:shd w:val="clear" w:color="auto" w:fill="C8EAF5"/>
            <w:tcMar>
              <w:top w:w="30" w:type="dxa"/>
              <w:left w:w="60" w:type="dxa"/>
              <w:bottom w:w="30" w:type="dxa"/>
              <w:right w:w="60" w:type="dxa"/>
            </w:tcMar>
          </w:tcPr>
          <w:p w14:paraId="71F6A5B9" w14:textId="77777777" w:rsidR="00E05E66" w:rsidRDefault="00000000" w:rsidP="002E7BDA">
            <w:pPr>
              <w:ind w:firstLine="0"/>
            </w:pPr>
            <w:r>
              <w:t>+0.113</w:t>
            </w:r>
          </w:p>
        </w:tc>
        <w:tc>
          <w:tcPr>
            <w:tcW w:w="1242" w:type="dxa"/>
            <w:tcBorders>
              <w:bottom w:val="single" w:sz="1" w:space="0" w:color="000000"/>
            </w:tcBorders>
            <w:shd w:val="clear" w:color="auto" w:fill="C8EAF5"/>
            <w:tcMar>
              <w:top w:w="30" w:type="dxa"/>
              <w:left w:w="60" w:type="dxa"/>
              <w:bottom w:w="30" w:type="dxa"/>
              <w:right w:w="60" w:type="dxa"/>
            </w:tcMar>
          </w:tcPr>
          <w:p w14:paraId="1E40A9BD" w14:textId="77777777" w:rsidR="00E05E66" w:rsidRDefault="00000000" w:rsidP="002E7BDA">
            <w:pPr>
              <w:ind w:firstLine="0"/>
            </w:pPr>
            <w:r>
              <w:t>−0.203</w:t>
            </w:r>
          </w:p>
        </w:tc>
        <w:tc>
          <w:tcPr>
            <w:tcW w:w="852" w:type="dxa"/>
            <w:tcBorders>
              <w:bottom w:val="single" w:sz="1" w:space="0" w:color="000000"/>
            </w:tcBorders>
            <w:shd w:val="clear" w:color="auto" w:fill="C8EAF5"/>
            <w:tcMar>
              <w:top w:w="30" w:type="dxa"/>
              <w:left w:w="60" w:type="dxa"/>
              <w:bottom w:w="30" w:type="dxa"/>
              <w:right w:w="60" w:type="dxa"/>
            </w:tcMar>
          </w:tcPr>
          <w:p w14:paraId="31BC70FB" w14:textId="77777777" w:rsidR="00E05E66" w:rsidRDefault="00000000" w:rsidP="002E7BDA">
            <w:pPr>
              <w:ind w:firstLine="0"/>
            </w:pPr>
            <w:r>
              <w:t xml:space="preserve">, </w:t>
            </w:r>
          </w:p>
        </w:tc>
        <w:tc>
          <w:tcPr>
            <w:tcW w:w="982" w:type="dxa"/>
            <w:tcBorders>
              <w:bottom w:val="single" w:sz="1" w:space="0" w:color="000000"/>
            </w:tcBorders>
            <w:shd w:val="clear" w:color="auto" w:fill="C8EAF5"/>
            <w:tcMar>
              <w:top w:w="30" w:type="dxa"/>
              <w:left w:w="60" w:type="dxa"/>
              <w:bottom w:w="30" w:type="dxa"/>
              <w:right w:w="60" w:type="dxa"/>
            </w:tcMar>
          </w:tcPr>
          <w:p w14:paraId="2547254D" w14:textId="77777777" w:rsidR="00E05E66" w:rsidRDefault="00000000" w:rsidP="002E7BDA">
            <w:pPr>
              <w:ind w:firstLine="0"/>
            </w:pPr>
            <w:r>
              <w:t xml:space="preserve">, </w:t>
            </w:r>
          </w:p>
        </w:tc>
      </w:tr>
      <w:tr w:rsidR="002E7BDA" w14:paraId="318C27EC" w14:textId="77777777" w:rsidTr="002E7BDA">
        <w:trPr>
          <w:jc w:val="center"/>
        </w:trPr>
        <w:tc>
          <w:tcPr>
            <w:tcW w:w="1608" w:type="dxa"/>
            <w:tcMar>
              <w:top w:w="30" w:type="dxa"/>
              <w:left w:w="60" w:type="dxa"/>
              <w:bottom w:w="30" w:type="dxa"/>
              <w:right w:w="60" w:type="dxa"/>
            </w:tcMar>
          </w:tcPr>
          <w:p w14:paraId="75A81B19" w14:textId="77777777" w:rsidR="00E05E66" w:rsidRDefault="00000000" w:rsidP="002E7BDA">
            <w:pPr>
              <w:ind w:firstLine="0"/>
            </w:pPr>
            <w:r>
              <w:t>Confectionary</w:t>
            </w:r>
          </w:p>
        </w:tc>
        <w:tc>
          <w:tcPr>
            <w:tcW w:w="510" w:type="dxa"/>
            <w:tcMar>
              <w:top w:w="30" w:type="dxa"/>
              <w:left w:w="60" w:type="dxa"/>
              <w:bottom w:w="30" w:type="dxa"/>
              <w:right w:w="60" w:type="dxa"/>
            </w:tcMar>
          </w:tcPr>
          <w:p w14:paraId="4D247A0E" w14:textId="77777777" w:rsidR="00E05E66" w:rsidRDefault="00000000" w:rsidP="002E7BDA">
            <w:pPr>
              <w:ind w:firstLine="0"/>
            </w:pPr>
            <w:r>
              <w:t>518</w:t>
            </w:r>
          </w:p>
        </w:tc>
        <w:tc>
          <w:tcPr>
            <w:tcW w:w="705" w:type="dxa"/>
            <w:tcMar>
              <w:top w:w="30" w:type="dxa"/>
              <w:left w:w="60" w:type="dxa"/>
              <w:bottom w:w="30" w:type="dxa"/>
              <w:right w:w="60" w:type="dxa"/>
            </w:tcMar>
          </w:tcPr>
          <w:p w14:paraId="0B6B3B30" w14:textId="77777777" w:rsidR="00E05E66" w:rsidRDefault="00000000" w:rsidP="002E7BDA">
            <w:pPr>
              <w:ind w:firstLine="0"/>
            </w:pPr>
            <w:r>
              <w:t>0.422</w:t>
            </w:r>
          </w:p>
        </w:tc>
        <w:tc>
          <w:tcPr>
            <w:tcW w:w="1001" w:type="dxa"/>
            <w:tcMar>
              <w:top w:w="30" w:type="dxa"/>
              <w:left w:w="60" w:type="dxa"/>
              <w:bottom w:w="30" w:type="dxa"/>
              <w:right w:w="60" w:type="dxa"/>
            </w:tcMar>
          </w:tcPr>
          <w:p w14:paraId="2BCA5A95" w14:textId="77777777" w:rsidR="00E05E66" w:rsidRDefault="00000000" w:rsidP="002E7BDA">
            <w:pPr>
              <w:ind w:firstLine="0"/>
            </w:pPr>
            <w:r>
              <w:t>+0.132</w:t>
            </w:r>
          </w:p>
        </w:tc>
        <w:tc>
          <w:tcPr>
            <w:tcW w:w="1242" w:type="dxa"/>
            <w:tcMar>
              <w:top w:w="30" w:type="dxa"/>
              <w:left w:w="60" w:type="dxa"/>
              <w:bottom w:w="30" w:type="dxa"/>
              <w:right w:w="60" w:type="dxa"/>
            </w:tcMar>
          </w:tcPr>
          <w:p w14:paraId="0D01DE2C" w14:textId="77777777" w:rsidR="00E05E66" w:rsidRDefault="00000000" w:rsidP="002E7BDA">
            <w:pPr>
              <w:ind w:firstLine="0"/>
            </w:pPr>
            <w:r>
              <w:t>+0.373***</w:t>
            </w:r>
          </w:p>
        </w:tc>
        <w:tc>
          <w:tcPr>
            <w:tcW w:w="1242" w:type="dxa"/>
            <w:tcMar>
              <w:top w:w="30" w:type="dxa"/>
              <w:left w:w="60" w:type="dxa"/>
              <w:bottom w:w="30" w:type="dxa"/>
              <w:right w:w="60" w:type="dxa"/>
            </w:tcMar>
          </w:tcPr>
          <w:p w14:paraId="1BB501DF" w14:textId="77777777" w:rsidR="00E05E66" w:rsidRDefault="00000000" w:rsidP="002E7BDA">
            <w:pPr>
              <w:ind w:firstLine="0"/>
            </w:pPr>
            <w:r>
              <w:t>−0.397***</w:t>
            </w:r>
          </w:p>
        </w:tc>
        <w:tc>
          <w:tcPr>
            <w:tcW w:w="1242" w:type="dxa"/>
            <w:tcMar>
              <w:top w:w="30" w:type="dxa"/>
              <w:left w:w="60" w:type="dxa"/>
              <w:bottom w:w="30" w:type="dxa"/>
              <w:right w:w="60" w:type="dxa"/>
            </w:tcMar>
          </w:tcPr>
          <w:p w14:paraId="0A159138" w14:textId="77777777" w:rsidR="00E05E66" w:rsidRDefault="00000000" w:rsidP="002E7BDA">
            <w:pPr>
              <w:ind w:firstLine="0"/>
            </w:pPr>
            <w:r>
              <w:t>−0.083</w:t>
            </w:r>
          </w:p>
        </w:tc>
        <w:tc>
          <w:tcPr>
            <w:tcW w:w="852" w:type="dxa"/>
            <w:tcMar>
              <w:top w:w="30" w:type="dxa"/>
              <w:left w:w="60" w:type="dxa"/>
              <w:bottom w:w="30" w:type="dxa"/>
              <w:right w:w="60" w:type="dxa"/>
            </w:tcMar>
          </w:tcPr>
          <w:p w14:paraId="7870D693" w14:textId="77777777" w:rsidR="00E05E66" w:rsidRDefault="00000000" w:rsidP="002E7BDA">
            <w:pPr>
              <w:ind w:firstLine="0"/>
            </w:pPr>
            <w:r>
              <w:t xml:space="preserve">, </w:t>
            </w:r>
          </w:p>
        </w:tc>
        <w:tc>
          <w:tcPr>
            <w:tcW w:w="982" w:type="dxa"/>
            <w:tcMar>
              <w:top w:w="30" w:type="dxa"/>
              <w:left w:w="60" w:type="dxa"/>
              <w:bottom w:w="30" w:type="dxa"/>
              <w:right w:w="60" w:type="dxa"/>
            </w:tcMar>
          </w:tcPr>
          <w:p w14:paraId="1BE4BF50" w14:textId="77777777" w:rsidR="00E05E66" w:rsidRDefault="00000000" w:rsidP="002E7BDA">
            <w:pPr>
              <w:ind w:firstLine="0"/>
            </w:pPr>
            <w:r>
              <w:t>+0.135</w:t>
            </w:r>
          </w:p>
        </w:tc>
      </w:tr>
      <w:tr w:rsidR="002E7BDA" w14:paraId="0C21DE1D" w14:textId="77777777" w:rsidTr="002E7BDA">
        <w:trPr>
          <w:jc w:val="center"/>
        </w:trPr>
        <w:tc>
          <w:tcPr>
            <w:tcW w:w="1608" w:type="dxa"/>
            <w:tcMar>
              <w:top w:w="30" w:type="dxa"/>
              <w:left w:w="60" w:type="dxa"/>
              <w:bottom w:w="30" w:type="dxa"/>
              <w:right w:w="60" w:type="dxa"/>
            </w:tcMar>
          </w:tcPr>
          <w:p w14:paraId="68E443A0" w14:textId="77777777" w:rsidR="00E05E66" w:rsidRDefault="00000000" w:rsidP="002E7BDA">
            <w:pPr>
              <w:ind w:firstLine="0"/>
            </w:pPr>
            <w:r>
              <w:t>Processed Food</w:t>
            </w:r>
          </w:p>
        </w:tc>
        <w:tc>
          <w:tcPr>
            <w:tcW w:w="510" w:type="dxa"/>
            <w:tcMar>
              <w:top w:w="30" w:type="dxa"/>
              <w:left w:w="60" w:type="dxa"/>
              <w:bottom w:w="30" w:type="dxa"/>
              <w:right w:w="60" w:type="dxa"/>
            </w:tcMar>
          </w:tcPr>
          <w:p w14:paraId="1803487D" w14:textId="77777777" w:rsidR="00E05E66" w:rsidRDefault="00000000" w:rsidP="002E7BDA">
            <w:pPr>
              <w:ind w:firstLine="0"/>
            </w:pPr>
            <w:r>
              <w:t>167</w:t>
            </w:r>
          </w:p>
        </w:tc>
        <w:tc>
          <w:tcPr>
            <w:tcW w:w="705" w:type="dxa"/>
            <w:tcMar>
              <w:top w:w="30" w:type="dxa"/>
              <w:left w:w="60" w:type="dxa"/>
              <w:bottom w:w="30" w:type="dxa"/>
              <w:right w:w="60" w:type="dxa"/>
            </w:tcMar>
          </w:tcPr>
          <w:p w14:paraId="5100A472" w14:textId="77777777" w:rsidR="00E05E66" w:rsidRDefault="00000000" w:rsidP="002E7BDA">
            <w:pPr>
              <w:ind w:firstLine="0"/>
            </w:pPr>
            <w:r>
              <w:t>0.395</w:t>
            </w:r>
          </w:p>
        </w:tc>
        <w:tc>
          <w:tcPr>
            <w:tcW w:w="1001" w:type="dxa"/>
            <w:tcMar>
              <w:top w:w="30" w:type="dxa"/>
              <w:left w:w="60" w:type="dxa"/>
              <w:bottom w:w="30" w:type="dxa"/>
              <w:right w:w="60" w:type="dxa"/>
            </w:tcMar>
          </w:tcPr>
          <w:p w14:paraId="20B19CBB" w14:textId="77777777" w:rsidR="00E05E66" w:rsidRDefault="00000000" w:rsidP="002E7BDA">
            <w:pPr>
              <w:ind w:firstLine="0"/>
            </w:pPr>
            <w:r>
              <w:t>+0.166</w:t>
            </w:r>
          </w:p>
        </w:tc>
        <w:tc>
          <w:tcPr>
            <w:tcW w:w="1242" w:type="dxa"/>
            <w:tcMar>
              <w:top w:w="30" w:type="dxa"/>
              <w:left w:w="60" w:type="dxa"/>
              <w:bottom w:w="30" w:type="dxa"/>
              <w:right w:w="60" w:type="dxa"/>
            </w:tcMar>
          </w:tcPr>
          <w:p w14:paraId="58D67A50" w14:textId="77777777" w:rsidR="00E05E66" w:rsidRDefault="00000000" w:rsidP="002E7BDA">
            <w:pPr>
              <w:ind w:firstLine="0"/>
            </w:pPr>
            <w:r>
              <w:t>+0.501**</w:t>
            </w:r>
          </w:p>
        </w:tc>
        <w:tc>
          <w:tcPr>
            <w:tcW w:w="1242" w:type="dxa"/>
            <w:tcMar>
              <w:top w:w="30" w:type="dxa"/>
              <w:left w:w="60" w:type="dxa"/>
              <w:bottom w:w="30" w:type="dxa"/>
              <w:right w:w="60" w:type="dxa"/>
            </w:tcMar>
          </w:tcPr>
          <w:p w14:paraId="371F3ABC" w14:textId="77777777" w:rsidR="00E05E66" w:rsidRDefault="00000000" w:rsidP="002E7BDA">
            <w:pPr>
              <w:ind w:firstLine="0"/>
            </w:pPr>
            <w:r>
              <w:t>−0.360*</w:t>
            </w:r>
          </w:p>
        </w:tc>
        <w:tc>
          <w:tcPr>
            <w:tcW w:w="1242" w:type="dxa"/>
            <w:tcMar>
              <w:top w:w="30" w:type="dxa"/>
              <w:left w:w="60" w:type="dxa"/>
              <w:bottom w:w="30" w:type="dxa"/>
              <w:right w:w="60" w:type="dxa"/>
            </w:tcMar>
          </w:tcPr>
          <w:p w14:paraId="441D18CF" w14:textId="77777777" w:rsidR="00E05E66" w:rsidRDefault="00000000" w:rsidP="002E7BDA">
            <w:pPr>
              <w:ind w:firstLine="0"/>
            </w:pPr>
            <w:r>
              <w:t>−0.608*</w:t>
            </w:r>
          </w:p>
        </w:tc>
        <w:tc>
          <w:tcPr>
            <w:tcW w:w="852" w:type="dxa"/>
            <w:tcMar>
              <w:top w:w="30" w:type="dxa"/>
              <w:left w:w="60" w:type="dxa"/>
              <w:bottom w:w="30" w:type="dxa"/>
              <w:right w:w="60" w:type="dxa"/>
            </w:tcMar>
          </w:tcPr>
          <w:p w14:paraId="2B4DA739" w14:textId="77777777" w:rsidR="00E05E66" w:rsidRDefault="00000000" w:rsidP="002E7BDA">
            <w:pPr>
              <w:ind w:firstLine="0"/>
            </w:pPr>
            <w:r>
              <w:t xml:space="preserve">, </w:t>
            </w:r>
          </w:p>
        </w:tc>
        <w:tc>
          <w:tcPr>
            <w:tcW w:w="982" w:type="dxa"/>
            <w:tcMar>
              <w:top w:w="30" w:type="dxa"/>
              <w:left w:w="60" w:type="dxa"/>
              <w:bottom w:w="30" w:type="dxa"/>
              <w:right w:w="60" w:type="dxa"/>
            </w:tcMar>
          </w:tcPr>
          <w:p w14:paraId="5D15105E" w14:textId="77777777" w:rsidR="00E05E66" w:rsidRDefault="00000000" w:rsidP="002E7BDA">
            <w:pPr>
              <w:ind w:firstLine="0"/>
            </w:pPr>
            <w:r>
              <w:t>+0.095</w:t>
            </w:r>
          </w:p>
        </w:tc>
      </w:tr>
      <w:tr w:rsidR="002E7BDA" w14:paraId="4791F513" w14:textId="77777777" w:rsidTr="002E7BDA">
        <w:trPr>
          <w:jc w:val="center"/>
        </w:trPr>
        <w:tc>
          <w:tcPr>
            <w:tcW w:w="1608" w:type="dxa"/>
            <w:tcMar>
              <w:top w:w="30" w:type="dxa"/>
              <w:left w:w="60" w:type="dxa"/>
              <w:bottom w:w="30" w:type="dxa"/>
              <w:right w:w="60" w:type="dxa"/>
            </w:tcMar>
          </w:tcPr>
          <w:p w14:paraId="0A52AA99" w14:textId="77777777" w:rsidR="00E05E66" w:rsidRDefault="00000000" w:rsidP="002E7BDA">
            <w:pPr>
              <w:ind w:firstLine="0"/>
            </w:pPr>
            <w:r>
              <w:t>Instant Food</w:t>
            </w:r>
          </w:p>
        </w:tc>
        <w:tc>
          <w:tcPr>
            <w:tcW w:w="510" w:type="dxa"/>
            <w:tcMar>
              <w:top w:w="30" w:type="dxa"/>
              <w:left w:w="60" w:type="dxa"/>
              <w:bottom w:w="30" w:type="dxa"/>
              <w:right w:w="60" w:type="dxa"/>
            </w:tcMar>
          </w:tcPr>
          <w:p w14:paraId="20675B91" w14:textId="77777777" w:rsidR="00E05E66" w:rsidRDefault="00000000" w:rsidP="002E7BDA">
            <w:pPr>
              <w:ind w:firstLine="0"/>
            </w:pPr>
            <w:r>
              <w:t>219</w:t>
            </w:r>
          </w:p>
        </w:tc>
        <w:tc>
          <w:tcPr>
            <w:tcW w:w="705" w:type="dxa"/>
            <w:tcMar>
              <w:top w:w="30" w:type="dxa"/>
              <w:left w:w="60" w:type="dxa"/>
              <w:bottom w:w="30" w:type="dxa"/>
              <w:right w:w="60" w:type="dxa"/>
            </w:tcMar>
          </w:tcPr>
          <w:p w14:paraId="3830950E" w14:textId="77777777" w:rsidR="00E05E66" w:rsidRDefault="00000000" w:rsidP="002E7BDA">
            <w:pPr>
              <w:ind w:firstLine="0"/>
            </w:pPr>
            <w:r>
              <w:t>0.227</w:t>
            </w:r>
          </w:p>
        </w:tc>
        <w:tc>
          <w:tcPr>
            <w:tcW w:w="1001" w:type="dxa"/>
            <w:tcMar>
              <w:top w:w="30" w:type="dxa"/>
              <w:left w:w="60" w:type="dxa"/>
              <w:bottom w:w="30" w:type="dxa"/>
              <w:right w:w="60" w:type="dxa"/>
            </w:tcMar>
          </w:tcPr>
          <w:p w14:paraId="3AD30996" w14:textId="77777777" w:rsidR="00E05E66" w:rsidRDefault="00000000" w:rsidP="002E7BDA">
            <w:pPr>
              <w:ind w:firstLine="0"/>
            </w:pPr>
            <w:r>
              <w:t>−0.143</w:t>
            </w:r>
          </w:p>
        </w:tc>
        <w:tc>
          <w:tcPr>
            <w:tcW w:w="1242" w:type="dxa"/>
            <w:tcMar>
              <w:top w:w="30" w:type="dxa"/>
              <w:left w:w="60" w:type="dxa"/>
              <w:bottom w:w="30" w:type="dxa"/>
              <w:right w:w="60" w:type="dxa"/>
            </w:tcMar>
          </w:tcPr>
          <w:p w14:paraId="4D238E9E" w14:textId="77777777" w:rsidR="00E05E66" w:rsidRDefault="00000000" w:rsidP="002E7BDA">
            <w:pPr>
              <w:ind w:firstLine="0"/>
            </w:pPr>
            <w:r>
              <w:t>+0.299***</w:t>
            </w:r>
          </w:p>
        </w:tc>
        <w:tc>
          <w:tcPr>
            <w:tcW w:w="1242" w:type="dxa"/>
            <w:tcMar>
              <w:top w:w="30" w:type="dxa"/>
              <w:left w:w="60" w:type="dxa"/>
              <w:bottom w:w="30" w:type="dxa"/>
              <w:right w:w="60" w:type="dxa"/>
            </w:tcMar>
          </w:tcPr>
          <w:p w14:paraId="6823160B" w14:textId="77777777" w:rsidR="00E05E66" w:rsidRDefault="00000000" w:rsidP="002E7BDA">
            <w:pPr>
              <w:ind w:firstLine="0"/>
            </w:pPr>
            <w:r>
              <w:t>+0.093</w:t>
            </w:r>
          </w:p>
        </w:tc>
        <w:tc>
          <w:tcPr>
            <w:tcW w:w="1242" w:type="dxa"/>
            <w:tcMar>
              <w:top w:w="30" w:type="dxa"/>
              <w:left w:w="60" w:type="dxa"/>
              <w:bottom w:w="30" w:type="dxa"/>
              <w:right w:w="60" w:type="dxa"/>
            </w:tcMar>
          </w:tcPr>
          <w:p w14:paraId="25118B40" w14:textId="77777777" w:rsidR="00E05E66" w:rsidRDefault="00000000" w:rsidP="002E7BDA">
            <w:pPr>
              <w:ind w:firstLine="0"/>
            </w:pPr>
            <w:r>
              <w:t>+0.119</w:t>
            </w:r>
          </w:p>
        </w:tc>
        <w:tc>
          <w:tcPr>
            <w:tcW w:w="852" w:type="dxa"/>
            <w:tcMar>
              <w:top w:w="30" w:type="dxa"/>
              <w:left w:w="60" w:type="dxa"/>
              <w:bottom w:w="30" w:type="dxa"/>
              <w:right w:w="60" w:type="dxa"/>
            </w:tcMar>
          </w:tcPr>
          <w:p w14:paraId="2D17D544" w14:textId="77777777" w:rsidR="00E05E66" w:rsidRDefault="00000000" w:rsidP="002E7BDA">
            <w:pPr>
              <w:ind w:firstLine="0"/>
            </w:pPr>
            <w:r>
              <w:t xml:space="preserve">, </w:t>
            </w:r>
          </w:p>
        </w:tc>
        <w:tc>
          <w:tcPr>
            <w:tcW w:w="982" w:type="dxa"/>
            <w:tcMar>
              <w:top w:w="30" w:type="dxa"/>
              <w:left w:w="60" w:type="dxa"/>
              <w:bottom w:w="30" w:type="dxa"/>
              <w:right w:w="60" w:type="dxa"/>
            </w:tcMar>
          </w:tcPr>
          <w:p w14:paraId="065D6254" w14:textId="77777777" w:rsidR="00E05E66" w:rsidRDefault="00000000" w:rsidP="002E7BDA">
            <w:pPr>
              <w:ind w:firstLine="0"/>
            </w:pPr>
            <w:r>
              <w:t xml:space="preserve">, </w:t>
            </w:r>
          </w:p>
        </w:tc>
      </w:tr>
    </w:tbl>
    <w:p w14:paraId="4573BB75" w14:textId="77777777" w:rsidR="00E05E66" w:rsidRDefault="00000000" w:rsidP="004D5E8F">
      <w:r>
        <w:t>Note: *** p &lt; 0.001, ** p &lt; 0.01, * p &lt; 0.05. ,  = insufficient within-category variation or omitted. Cluster-robust SE. Eggs &amp; Tofu (n = 24) omitted owing to insufficient sample size.</w:t>
      </w:r>
    </w:p>
    <w:p w14:paraId="03EB6461" w14:textId="77777777" w:rsidR="00E05E66" w:rsidRDefault="00000000" w:rsidP="004D5E8F">
      <w:r>
        <w:rPr>
          <w:i/>
          <w:iCs/>
        </w:rPr>
        <w:t>Model fit.</w:t>
      </w:r>
      <w:r>
        <w:t xml:space="preserve"> Explanatory power varies substantially across the nine estimated categories, and this variation should shape how much weight the reader gives to each category’s coefficients. Three categories sit in a high-confidence band with adjusted R² above 0.6: Dry Food (R² = 0.831), Baby Products (0.753), and Dairy (0.688). For these categories the hedonic specification captures the bulk of within-subcategory price variation, and the coefficient pattern can be read as a reliable description of attribute premiums. A middle band of three categories falls between 0.5 and 0.6, where the specification still explains most of the variation but category-specific noise is non-trivial: Fresh Produce (0.539), Spices (0.528), and Frozen (0.526). The remaining three estimated categories fall below 0.5 (Confectionary 0.422, Processed Food 0.395, Instant Food 0.227); in these categories the nine NLP features capture less than half of within-subcategory variation, and significant coefficients should be read with correspondingly more caution. Instant Food in particular is dominated by format, flavor, and portion-size variation that the feature set does not measure. The category discussion below proceeds in order of decreasing </w:t>
      </w:r>
      <w:r>
        <w:lastRenderedPageBreak/>
        <w:t>explanatory power and concentrates interpretive weight on the high- and middle-R² categories, flagging low-R² findings as directional.</w:t>
      </w:r>
    </w:p>
    <w:p w14:paraId="78768DCA" w14:textId="77777777" w:rsidR="00E05E66" w:rsidRDefault="00000000" w:rsidP="004D5E8F">
      <w:r>
        <w:rPr>
          <w:i/>
          <w:iCs/>
        </w:rPr>
        <w:t>High-confidence categories (R² &gt; 0.6).</w:t>
      </w:r>
      <w:r>
        <w:t xml:space="preserve"> In Dry Food (R² = 0.831), the high-recognition effect is strongly negative (−0.449, p &lt; 0.001): within-subcategory, the nationally recognized rice and grain brands carry lower unit prices than lesser-known branded equivalents. Price-tier positioning and the branded dummy are not significant once high-recognition is separated out, consistent with Dry Food being dominated by well-understood commodity products where brand and size largely exhaust the pricing signal. Baby Products (R² = 0.753) shows a positive but imprecise brand-name coefficient (+0.519, p ≈ 0.23), as expected from the small regression sample (n = 34) after the non-food subcategories are excluded; the coefficient pattern is directionally consistent with the pooled results but should not be read as a precise point estimate. In Dairy (R² = 0.688), the price-tier premium dominates the specification (+0.503, p &lt; 0.001); health claims and the high-recognition adjustment are both negative and significant, reinforcing the interpretation of Household Giant dairy brands (Vinamilk, Dutch Lady) as volume-driven rather than premium-priced.</w:t>
      </w:r>
    </w:p>
    <w:p w14:paraId="772A7331" w14:textId="084902AC" w:rsidR="00E05E66" w:rsidRDefault="00000000" w:rsidP="004D5E8F">
      <w:r>
        <w:rPr>
          <w:i/>
          <w:iCs/>
        </w:rPr>
        <w:t>Middle-band categories (0.5 ≤ R² ≤ 0.6).</w:t>
      </w:r>
      <w:r>
        <w:t xml:space="preserve"> Fresh Produce (R² = 0.539) produces the single largest coefficient in any per-category regression: the import premium reaches +1.004 (p &lt; 0.001), so imported fruit commands more than double the price of domestic fruit within the same subcategory, consistent with Vietnamese consumers paying for the food-safety assurance associated with imports (Mergenthaler, Weinberger, and Qaim</w:t>
      </w:r>
      <w:r>
        <w:rPr>
          <w:lang w:val="vi-VN"/>
        </w:rPr>
        <w:t xml:space="preserve">, </w:t>
      </w:r>
      <w:r>
        <w:t>2009). Brand and price-tier effects are near zero in this category, as expected: most Fresh Produce items are unbranded. Spices (R² = 0.528) shows a very large price-tier premium (+0.710, p &lt; 0.001), a significant high-recognition discount (−0.306, p &lt; 0.001), and the only significant health-claim coefficient in the dataset (+0.382, p = 0.03), a category in which food-safety concerns are most salient. Frozen (R² = 0.526) shows a smaller but still significant price-tier premium (+0.296, p ≈ 0.003) with no other significant effects.</w:t>
      </w:r>
    </w:p>
    <w:p w14:paraId="329225E6" w14:textId="77777777" w:rsidR="00E05E66" w:rsidRDefault="00000000" w:rsidP="004D5E8F">
      <w:r>
        <w:rPr>
          <w:i/>
          <w:iCs/>
        </w:rPr>
        <w:lastRenderedPageBreak/>
        <w:t>Low-R² categories (R² &lt; 0.5).</w:t>
      </w:r>
      <w:r>
        <w:t xml:space="preserve"> In Confectionary (R² = 0.422) and Processed Food (R² = 0.395), the price-tier premium is still large and significant (+0.373 and +0.501 respectively), but the NLP features leave the majority of within-subcategory variation unexplained, and the significant high-recognition discount in Confectionary (−0.397) and the negative import coefficient in Processed Food (−0.608) should be read as directional. Instant Food (R² = 0.227) is the weakest fit: flavor and format, neither of which is captured by the feature set, drive most price variation, and only the price-tier premium survives at conventional significance (+0.299).</w:t>
      </w:r>
    </w:p>
    <w:p w14:paraId="7F06DEC3" w14:textId="77777777" w:rsidR="00797006" w:rsidRDefault="00000000" w:rsidP="002E7BDA">
      <w:pPr>
        <w:ind w:firstLine="284"/>
      </w:pPr>
      <w:r>
        <w:rPr>
          <w:noProof/>
        </w:rPr>
        <w:drawing>
          <wp:inline distT="0" distB="0" distL="0" distR="0" wp14:anchorId="124B8C98" wp14:editId="180A11C4">
            <wp:extent cx="5454312" cy="3576320"/>
            <wp:effectExtent l="0" t="0" r="0" b="5080"/>
            <wp:docPr id="3" name="fig"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4"/>
                    <a:srcRect t="4891"/>
                    <a:stretch>
                      <a:fillRect/>
                    </a:stretch>
                  </pic:blipFill>
                  <pic:spPr bwMode="auto">
                    <a:xfrm>
                      <a:off x="0" y="0"/>
                      <a:ext cx="5476127" cy="3590624"/>
                    </a:xfrm>
                    <a:prstGeom prst="rect">
                      <a:avLst/>
                    </a:prstGeom>
                    <a:ln>
                      <a:noFill/>
                    </a:ln>
                    <a:extLst>
                      <a:ext uri="{53640926-AAD7-44D8-BBD7-CCE9431645EC}">
                        <a14:shadowObscured xmlns:a14="http://schemas.microsoft.com/office/drawing/2010/main"/>
                      </a:ext>
                    </a:extLst>
                  </pic:spPr>
                </pic:pic>
              </a:graphicData>
            </a:graphic>
          </wp:inline>
        </w:drawing>
      </w:r>
    </w:p>
    <w:p w14:paraId="2BC4AF37" w14:textId="7D129431" w:rsidR="00E05E66" w:rsidRDefault="00797006" w:rsidP="004D5E8F">
      <w:pPr>
        <w:pStyle w:val="Caption"/>
      </w:pPr>
      <w:bookmarkStart w:id="36" w:name="_Toc227431576"/>
      <w:r>
        <w:t xml:space="preserve">Figure </w:t>
      </w:r>
      <w:r>
        <w:rPr>
          <w:lang w:val="vi-VN"/>
        </w:rPr>
        <w:t>3</w:t>
      </w:r>
      <w:r>
        <w:t>.</w:t>
      </w:r>
      <w:r>
        <w:fldChar w:fldCharType="begin"/>
      </w:r>
      <w:r>
        <w:instrText xml:space="preserve"> SEQ Figure \* ARABIC \s 1 </w:instrText>
      </w:r>
      <w:r>
        <w:fldChar w:fldCharType="separate"/>
      </w:r>
      <w:r>
        <w:rPr>
          <w:noProof/>
        </w:rPr>
        <w:t>2</w:t>
      </w:r>
      <w:r>
        <w:fldChar w:fldCharType="end"/>
      </w:r>
      <w:r>
        <w:rPr>
          <w:lang w:val="vi-VN"/>
        </w:rPr>
        <w:t xml:space="preserve">  Per-category hedonic coefficients</w:t>
      </w:r>
      <w:bookmarkEnd w:id="36"/>
    </w:p>
    <w:p w14:paraId="33828F79" w14:textId="7B83634A" w:rsidR="00E05E66" w:rsidRDefault="00000000" w:rsidP="004D5E8F">
      <w:r>
        <w:t>Red = positive premium; blue = negative (discount). Dashes indicate insufficient within-category variation.</w:t>
      </w:r>
    </w:p>
    <w:p w14:paraId="32C6DB2A" w14:textId="487434C5" w:rsidR="00E05E66" w:rsidRDefault="00000000" w:rsidP="001F66C5">
      <w:pPr>
        <w:pStyle w:val="Heading2"/>
        <w:numPr>
          <w:ilvl w:val="1"/>
          <w:numId w:val="38"/>
        </w:numPr>
      </w:pPr>
      <w:bookmarkStart w:id="37" w:name="_Toc227431489"/>
      <w:r>
        <w:t>Promotional erosion analysis</w:t>
      </w:r>
      <w:bookmarkEnd w:id="37"/>
    </w:p>
    <w:p w14:paraId="3B0C4992" w14:textId="7AED7875" w:rsidR="00797006" w:rsidRPr="00797006" w:rsidRDefault="00000000" w:rsidP="009F17A1">
      <w:pPr>
        <w:rPr>
          <w:lang w:val="vi-VN"/>
        </w:rPr>
      </w:pPr>
      <w:r>
        <w:t xml:space="preserve">This section presents the promotional erosion analysis that the dual-price design is built for. All coefficients compared in this section come from the </w:t>
      </w:r>
      <w:r>
        <w:rPr>
          <w:b/>
        </w:rPr>
        <w:t>pooled</w:t>
      </w:r>
      <w:r>
        <w:t xml:space="preserve"> </w:t>
      </w:r>
      <w:r>
        <w:lastRenderedPageBreak/>
        <w:t xml:space="preserve">OLS specification of Section 3.4, not from the per-category regressions of Section 3.5; erosion is therefore a cross-category average of each attribute’s sticker-to-checkout change. For an attribute </w:t>
      </w:r>
      <w:r>
        <w:rPr>
          <w:i/>
        </w:rPr>
        <w:t>k</w:t>
      </w:r>
      <w:r>
        <w:t xml:space="preserve"> with pooled coefficients </w:t>
      </w:r>
      <w:r>
        <w:rPr>
          <w:i/>
        </w:rPr>
        <w:t>β</w:t>
      </w:r>
      <w:r>
        <w:rPr>
          <w:i/>
          <w:vertAlign w:val="subscript"/>
        </w:rPr>
        <w:t>k,marked</w:t>
      </w:r>
      <w:r>
        <w:t xml:space="preserve"> and </w:t>
      </w:r>
      <w:r>
        <w:rPr>
          <w:i/>
        </w:rPr>
        <w:t>β</w:t>
      </w:r>
      <w:r>
        <w:rPr>
          <w:i/>
          <w:vertAlign w:val="subscript"/>
        </w:rPr>
        <w:t>k,final</w:t>
      </w:r>
      <w:r>
        <w:t>, the erosion metric is defined as Erosion</w:t>
      </w:r>
      <w:r>
        <w:rPr>
          <w:vertAlign w:val="subscript"/>
        </w:rPr>
        <w:t>k</w:t>
      </w:r>
      <w:r>
        <w:t xml:space="preserve"> = (</w:t>
      </w:r>
      <w:r>
        <w:rPr>
          <w:i/>
        </w:rPr>
        <w:t>β</w:t>
      </w:r>
      <w:r>
        <w:rPr>
          <w:i/>
          <w:vertAlign w:val="subscript"/>
        </w:rPr>
        <w:t>k,marked</w:t>
      </w:r>
      <w:r>
        <w:t xml:space="preserve"> − </w:t>
      </w:r>
      <w:r>
        <w:rPr>
          <w:i/>
        </w:rPr>
        <w:t>β</w:t>
      </w:r>
      <w:r>
        <w:rPr>
          <w:i/>
          <w:vertAlign w:val="subscript"/>
        </w:rPr>
        <w:t>k,final</w:t>
      </w:r>
      <w:r>
        <w:t xml:space="preserve">) / </w:t>
      </w:r>
      <w:r>
        <w:rPr>
          <w:i/>
        </w:rPr>
        <w:t>β</w:t>
      </w:r>
      <w:r>
        <w:rPr>
          <w:i/>
          <w:vertAlign w:val="subscript"/>
        </w:rPr>
        <w:t>k,marked</w:t>
      </w:r>
      <w:r>
        <w:t xml:space="preserve"> × 100. A positive value means the premium shrinks from sticker to checkout; a negative value means it grows.</w:t>
      </w:r>
    </w:p>
    <w:p w14:paraId="02E6E5B2" w14:textId="4CC5AAD6" w:rsidR="00797006" w:rsidRDefault="00797006" w:rsidP="004D5E8F">
      <w:pPr>
        <w:pStyle w:val="Caption"/>
      </w:pPr>
      <w:bookmarkStart w:id="38" w:name="_Toc227431598"/>
      <w:r>
        <w:t xml:space="preserve">Table </w:t>
      </w:r>
      <w:r>
        <w:rPr>
          <w:lang w:val="vi-VN"/>
        </w:rPr>
        <w:t>3</w:t>
      </w:r>
      <w:r>
        <w:t>.</w:t>
      </w:r>
      <w:r>
        <w:fldChar w:fldCharType="begin"/>
      </w:r>
      <w:r>
        <w:instrText xml:space="preserve"> SEQ Table \* ARABIC \s 1 </w:instrText>
      </w:r>
      <w:r>
        <w:fldChar w:fldCharType="separate"/>
      </w:r>
      <w:r>
        <w:rPr>
          <w:noProof/>
        </w:rPr>
        <w:t>5</w:t>
      </w:r>
      <w:r>
        <w:fldChar w:fldCharType="end"/>
      </w:r>
      <w:r>
        <w:rPr>
          <w:lang w:val="vi-VN"/>
        </w:rPr>
        <w:t xml:space="preserve"> Promotional Erosion of Attribute Premiums</w:t>
      </w:r>
      <w:bookmarkEnd w:id="3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271"/>
        <w:gridCol w:w="1242"/>
        <w:gridCol w:w="1384"/>
        <w:gridCol w:w="1630"/>
      </w:tblGrid>
      <w:tr w:rsidR="00E05E66" w14:paraId="007EC3A4" w14:textId="77777777" w:rsidTr="001F66C5">
        <w:trPr>
          <w:trHeight w:val="511"/>
          <w:jc w:val="center"/>
        </w:trPr>
        <w:tc>
          <w:tcPr>
            <w:tcW w:w="0" w:type="auto"/>
            <w:tcBorders>
              <w:top w:val="single" w:sz="1" w:space="0" w:color="000000"/>
              <w:bottom w:val="single" w:sz="1" w:space="0" w:color="000000"/>
            </w:tcBorders>
            <w:shd w:val="clear" w:color="auto" w:fill="D9E2F3"/>
            <w:tcMar>
              <w:top w:w="30" w:type="dxa"/>
              <w:left w:w="60" w:type="dxa"/>
              <w:bottom w:w="30" w:type="dxa"/>
              <w:right w:w="60" w:type="dxa"/>
            </w:tcMar>
          </w:tcPr>
          <w:p w14:paraId="40A93076" w14:textId="77777777" w:rsidR="00E05E66" w:rsidRDefault="00000000" w:rsidP="002E7BDA">
            <w:pPr>
              <w:ind w:firstLine="0"/>
            </w:pPr>
            <w:r>
              <w:t>Attribute</w:t>
            </w:r>
          </w:p>
        </w:tc>
        <w:tc>
          <w:tcPr>
            <w:tcW w:w="0" w:type="auto"/>
            <w:tcBorders>
              <w:top w:val="single" w:sz="1" w:space="0" w:color="000000"/>
              <w:bottom w:val="single" w:sz="1" w:space="0" w:color="000000"/>
            </w:tcBorders>
            <w:shd w:val="clear" w:color="auto" w:fill="D9E2F3"/>
            <w:tcMar>
              <w:top w:w="30" w:type="dxa"/>
              <w:left w:w="60" w:type="dxa"/>
              <w:bottom w:w="30" w:type="dxa"/>
              <w:right w:w="60" w:type="dxa"/>
            </w:tcMar>
          </w:tcPr>
          <w:p w14:paraId="35B4EC92" w14:textId="77777777" w:rsidR="00E05E66" w:rsidRDefault="00000000" w:rsidP="002E7BDA">
            <w:pPr>
              <w:ind w:firstLine="0"/>
            </w:pPr>
            <w:r>
              <w:t>β (marked)</w:t>
            </w:r>
          </w:p>
        </w:tc>
        <w:tc>
          <w:tcPr>
            <w:tcW w:w="0" w:type="auto"/>
            <w:tcBorders>
              <w:top w:val="single" w:sz="1" w:space="0" w:color="000000"/>
              <w:bottom w:val="single" w:sz="1" w:space="0" w:color="000000"/>
            </w:tcBorders>
            <w:shd w:val="clear" w:color="auto" w:fill="D9E2F3"/>
            <w:tcMar>
              <w:top w:w="30" w:type="dxa"/>
              <w:left w:w="60" w:type="dxa"/>
              <w:bottom w:w="30" w:type="dxa"/>
              <w:right w:w="60" w:type="dxa"/>
            </w:tcMar>
          </w:tcPr>
          <w:p w14:paraId="78E45E60" w14:textId="77777777" w:rsidR="00E05E66" w:rsidRDefault="00000000" w:rsidP="002E7BDA">
            <w:pPr>
              <w:ind w:firstLine="0"/>
            </w:pPr>
            <w:r>
              <w:t>β (final)</w:t>
            </w:r>
          </w:p>
        </w:tc>
        <w:tc>
          <w:tcPr>
            <w:tcW w:w="0" w:type="auto"/>
            <w:tcBorders>
              <w:top w:val="single" w:sz="1" w:space="0" w:color="000000"/>
              <w:bottom w:val="single" w:sz="1" w:space="0" w:color="000000"/>
            </w:tcBorders>
            <w:shd w:val="clear" w:color="auto" w:fill="D9E2F3"/>
            <w:tcMar>
              <w:top w:w="30" w:type="dxa"/>
              <w:left w:w="60" w:type="dxa"/>
              <w:bottom w:w="30" w:type="dxa"/>
              <w:right w:w="60" w:type="dxa"/>
            </w:tcMar>
          </w:tcPr>
          <w:p w14:paraId="6C0571B3" w14:textId="77777777" w:rsidR="00E05E66" w:rsidRDefault="00000000" w:rsidP="002E7BDA">
            <w:pPr>
              <w:ind w:firstLine="0"/>
            </w:pPr>
            <w:r>
              <w:t>Erosion (%)</w:t>
            </w:r>
          </w:p>
        </w:tc>
        <w:tc>
          <w:tcPr>
            <w:tcW w:w="0" w:type="auto"/>
            <w:tcBorders>
              <w:top w:val="single" w:sz="1" w:space="0" w:color="000000"/>
              <w:bottom w:val="single" w:sz="1" w:space="0" w:color="000000"/>
            </w:tcBorders>
            <w:shd w:val="clear" w:color="auto" w:fill="D9E2F3"/>
            <w:tcMar>
              <w:top w:w="30" w:type="dxa"/>
              <w:left w:w="60" w:type="dxa"/>
              <w:bottom w:w="30" w:type="dxa"/>
              <w:right w:w="60" w:type="dxa"/>
            </w:tcMar>
          </w:tcPr>
          <w:p w14:paraId="27E7BE5D" w14:textId="77777777" w:rsidR="00E05E66" w:rsidRDefault="00000000" w:rsidP="002E7BDA">
            <w:pPr>
              <w:ind w:firstLine="0"/>
            </w:pPr>
            <w:r>
              <w:t>Interpretation</w:t>
            </w:r>
          </w:p>
        </w:tc>
      </w:tr>
      <w:tr w:rsidR="00E05E66" w14:paraId="2377621A" w14:textId="77777777" w:rsidTr="002E7BDA">
        <w:trPr>
          <w:trHeight w:val="512"/>
          <w:jc w:val="center"/>
        </w:trPr>
        <w:tc>
          <w:tcPr>
            <w:tcW w:w="0" w:type="auto"/>
            <w:tcMar>
              <w:top w:w="30" w:type="dxa"/>
              <w:left w:w="60" w:type="dxa"/>
              <w:bottom w:w="30" w:type="dxa"/>
              <w:right w:w="60" w:type="dxa"/>
            </w:tcMar>
          </w:tcPr>
          <w:p w14:paraId="1A24137E" w14:textId="77777777" w:rsidR="00E05E66" w:rsidRDefault="00000000" w:rsidP="002E7BDA">
            <w:pPr>
              <w:ind w:firstLine="0"/>
            </w:pPr>
            <w:r>
              <w:t>is_premium</w:t>
            </w:r>
          </w:p>
        </w:tc>
        <w:tc>
          <w:tcPr>
            <w:tcW w:w="0" w:type="auto"/>
            <w:tcMar>
              <w:top w:w="30" w:type="dxa"/>
              <w:left w:w="60" w:type="dxa"/>
              <w:bottom w:w="30" w:type="dxa"/>
              <w:right w:w="60" w:type="dxa"/>
            </w:tcMar>
          </w:tcPr>
          <w:p w14:paraId="750C82FE" w14:textId="77777777" w:rsidR="00E05E66" w:rsidRDefault="00000000" w:rsidP="002E7BDA">
            <w:pPr>
              <w:ind w:firstLine="0"/>
            </w:pPr>
            <w:r>
              <w:t>+0.429***</w:t>
            </w:r>
          </w:p>
        </w:tc>
        <w:tc>
          <w:tcPr>
            <w:tcW w:w="0" w:type="auto"/>
            <w:tcMar>
              <w:top w:w="30" w:type="dxa"/>
              <w:left w:w="60" w:type="dxa"/>
              <w:bottom w:w="30" w:type="dxa"/>
              <w:right w:w="60" w:type="dxa"/>
            </w:tcMar>
          </w:tcPr>
          <w:p w14:paraId="7C0A34C8" w14:textId="77777777" w:rsidR="00E05E66" w:rsidRDefault="00000000" w:rsidP="002E7BDA">
            <w:pPr>
              <w:ind w:firstLine="0"/>
            </w:pPr>
            <w:r>
              <w:t>+0.436***</w:t>
            </w:r>
          </w:p>
        </w:tc>
        <w:tc>
          <w:tcPr>
            <w:tcW w:w="0" w:type="auto"/>
            <w:tcMar>
              <w:top w:w="30" w:type="dxa"/>
              <w:left w:w="60" w:type="dxa"/>
              <w:bottom w:w="30" w:type="dxa"/>
              <w:right w:w="60" w:type="dxa"/>
            </w:tcMar>
          </w:tcPr>
          <w:p w14:paraId="2E97D179" w14:textId="77777777" w:rsidR="00E05E66" w:rsidRDefault="00000000" w:rsidP="002E7BDA">
            <w:pPr>
              <w:ind w:firstLine="0"/>
            </w:pPr>
            <w:r>
              <w:t>−1.7</w:t>
            </w:r>
          </w:p>
        </w:tc>
        <w:tc>
          <w:tcPr>
            <w:tcW w:w="0" w:type="auto"/>
            <w:tcMar>
              <w:top w:w="30" w:type="dxa"/>
              <w:left w:w="60" w:type="dxa"/>
              <w:bottom w:w="30" w:type="dxa"/>
              <w:right w:w="60" w:type="dxa"/>
            </w:tcMar>
          </w:tcPr>
          <w:p w14:paraId="114BC954" w14:textId="77777777" w:rsidR="00E05E66" w:rsidRDefault="00000000" w:rsidP="002E7BDA">
            <w:pPr>
              <w:ind w:firstLine="0"/>
            </w:pPr>
            <w:r>
              <w:t>Stable</w:t>
            </w:r>
          </w:p>
        </w:tc>
      </w:tr>
      <w:tr w:rsidR="00E05E66" w14:paraId="2002C2A0" w14:textId="77777777" w:rsidTr="002E7BDA">
        <w:trPr>
          <w:trHeight w:val="512"/>
          <w:jc w:val="center"/>
        </w:trPr>
        <w:tc>
          <w:tcPr>
            <w:tcW w:w="0" w:type="auto"/>
            <w:tcMar>
              <w:top w:w="30" w:type="dxa"/>
              <w:left w:w="60" w:type="dxa"/>
              <w:bottom w:w="30" w:type="dxa"/>
              <w:right w:w="60" w:type="dxa"/>
            </w:tcMar>
          </w:tcPr>
          <w:p w14:paraId="35FB36F8" w14:textId="77777777" w:rsidR="00E05E66" w:rsidRDefault="00000000" w:rsidP="002E7BDA">
            <w:pPr>
              <w:ind w:firstLine="0"/>
            </w:pPr>
            <w:r>
              <w:t>is_branded</w:t>
            </w:r>
          </w:p>
        </w:tc>
        <w:tc>
          <w:tcPr>
            <w:tcW w:w="0" w:type="auto"/>
            <w:tcMar>
              <w:top w:w="30" w:type="dxa"/>
              <w:left w:w="60" w:type="dxa"/>
              <w:bottom w:w="30" w:type="dxa"/>
              <w:right w:w="60" w:type="dxa"/>
            </w:tcMar>
          </w:tcPr>
          <w:p w14:paraId="0178926D" w14:textId="77777777" w:rsidR="00E05E66" w:rsidRDefault="00000000" w:rsidP="002E7BDA">
            <w:pPr>
              <w:ind w:firstLine="0"/>
            </w:pPr>
            <w:r>
              <w:t>+0.022</w:t>
            </w:r>
          </w:p>
        </w:tc>
        <w:tc>
          <w:tcPr>
            <w:tcW w:w="0" w:type="auto"/>
            <w:tcMar>
              <w:top w:w="30" w:type="dxa"/>
              <w:left w:w="60" w:type="dxa"/>
              <w:bottom w:w="30" w:type="dxa"/>
              <w:right w:w="60" w:type="dxa"/>
            </w:tcMar>
          </w:tcPr>
          <w:p w14:paraId="09961A45" w14:textId="77777777" w:rsidR="00E05E66" w:rsidRDefault="00000000" w:rsidP="002E7BDA">
            <w:pPr>
              <w:ind w:firstLine="0"/>
            </w:pPr>
            <w:r>
              <w:t>+0.011</w:t>
            </w:r>
          </w:p>
        </w:tc>
        <w:tc>
          <w:tcPr>
            <w:tcW w:w="0" w:type="auto"/>
            <w:tcMar>
              <w:top w:w="30" w:type="dxa"/>
              <w:left w:w="60" w:type="dxa"/>
              <w:bottom w:w="30" w:type="dxa"/>
              <w:right w:w="60" w:type="dxa"/>
            </w:tcMar>
          </w:tcPr>
          <w:p w14:paraId="5E7A8529" w14:textId="77777777" w:rsidR="00E05E66" w:rsidRDefault="00000000" w:rsidP="002E7BDA">
            <w:pPr>
              <w:ind w:firstLine="0"/>
            </w:pPr>
            <w:r>
              <w:t>+50.6</w:t>
            </w:r>
          </w:p>
        </w:tc>
        <w:tc>
          <w:tcPr>
            <w:tcW w:w="0" w:type="auto"/>
            <w:tcMar>
              <w:top w:w="30" w:type="dxa"/>
              <w:left w:w="60" w:type="dxa"/>
              <w:bottom w:w="30" w:type="dxa"/>
              <w:right w:w="60" w:type="dxa"/>
            </w:tcMar>
          </w:tcPr>
          <w:p w14:paraId="1D534ECD" w14:textId="77777777" w:rsidR="00E05E66" w:rsidRDefault="00000000" w:rsidP="002E7BDA">
            <w:pPr>
              <w:ind w:firstLine="0"/>
            </w:pPr>
            <w:r>
              <w:t>Eroded</w:t>
            </w:r>
          </w:p>
        </w:tc>
      </w:tr>
      <w:tr w:rsidR="00E05E66" w14:paraId="44A72A5E" w14:textId="77777777" w:rsidTr="002E7BDA">
        <w:trPr>
          <w:trHeight w:val="512"/>
          <w:jc w:val="center"/>
        </w:trPr>
        <w:tc>
          <w:tcPr>
            <w:tcW w:w="0" w:type="auto"/>
            <w:tcMar>
              <w:top w:w="30" w:type="dxa"/>
              <w:left w:w="60" w:type="dxa"/>
              <w:bottom w:w="30" w:type="dxa"/>
              <w:right w:w="60" w:type="dxa"/>
            </w:tcMar>
          </w:tcPr>
          <w:p w14:paraId="24F137CA" w14:textId="77777777" w:rsidR="00E05E66" w:rsidRDefault="00000000" w:rsidP="002E7BDA">
            <w:pPr>
              <w:ind w:firstLine="0"/>
            </w:pPr>
            <w:r>
              <w:t>is_high_recognition</w:t>
            </w:r>
          </w:p>
        </w:tc>
        <w:tc>
          <w:tcPr>
            <w:tcW w:w="0" w:type="auto"/>
            <w:tcMar>
              <w:top w:w="30" w:type="dxa"/>
              <w:left w:w="60" w:type="dxa"/>
              <w:bottom w:w="30" w:type="dxa"/>
              <w:right w:w="60" w:type="dxa"/>
            </w:tcMar>
          </w:tcPr>
          <w:p w14:paraId="54F5F4AF" w14:textId="77777777" w:rsidR="00E05E66" w:rsidRDefault="00000000" w:rsidP="002E7BDA">
            <w:pPr>
              <w:ind w:firstLine="0"/>
            </w:pPr>
            <w:r>
              <w:t>−0.255***</w:t>
            </w:r>
          </w:p>
        </w:tc>
        <w:tc>
          <w:tcPr>
            <w:tcW w:w="0" w:type="auto"/>
            <w:tcMar>
              <w:top w:w="30" w:type="dxa"/>
              <w:left w:w="60" w:type="dxa"/>
              <w:bottom w:w="30" w:type="dxa"/>
              <w:right w:w="60" w:type="dxa"/>
            </w:tcMar>
          </w:tcPr>
          <w:p w14:paraId="7AB8AF2B" w14:textId="77777777" w:rsidR="00E05E66" w:rsidRDefault="00000000" w:rsidP="002E7BDA">
            <w:pPr>
              <w:ind w:firstLine="0"/>
            </w:pPr>
            <w:r>
              <w:t>−0.266***</w:t>
            </w:r>
          </w:p>
        </w:tc>
        <w:tc>
          <w:tcPr>
            <w:tcW w:w="0" w:type="auto"/>
            <w:tcMar>
              <w:top w:w="30" w:type="dxa"/>
              <w:left w:w="60" w:type="dxa"/>
              <w:bottom w:w="30" w:type="dxa"/>
              <w:right w:w="60" w:type="dxa"/>
            </w:tcMar>
          </w:tcPr>
          <w:p w14:paraId="1A24FD68" w14:textId="77777777" w:rsidR="00E05E66" w:rsidRDefault="00000000" w:rsidP="002E7BDA">
            <w:pPr>
              <w:ind w:firstLine="0"/>
            </w:pPr>
            <w:r>
              <w:t>+4.3</w:t>
            </w:r>
          </w:p>
        </w:tc>
        <w:tc>
          <w:tcPr>
            <w:tcW w:w="0" w:type="auto"/>
            <w:tcMar>
              <w:top w:w="30" w:type="dxa"/>
              <w:left w:w="60" w:type="dxa"/>
              <w:bottom w:w="30" w:type="dxa"/>
              <w:right w:w="60" w:type="dxa"/>
            </w:tcMar>
          </w:tcPr>
          <w:p w14:paraId="181A5121" w14:textId="77777777" w:rsidR="00E05E66" w:rsidRDefault="00000000" w:rsidP="002E7BDA">
            <w:pPr>
              <w:ind w:firstLine="0"/>
            </w:pPr>
            <w:r>
              <w:t>Stable</w:t>
            </w:r>
          </w:p>
        </w:tc>
      </w:tr>
      <w:tr w:rsidR="00E05E66" w14:paraId="69D2F723" w14:textId="77777777" w:rsidTr="00AD53F7">
        <w:trPr>
          <w:trHeight w:val="538"/>
          <w:jc w:val="center"/>
        </w:trPr>
        <w:tc>
          <w:tcPr>
            <w:tcW w:w="0" w:type="auto"/>
            <w:tcMar>
              <w:top w:w="30" w:type="dxa"/>
              <w:left w:w="60" w:type="dxa"/>
              <w:bottom w:w="30" w:type="dxa"/>
              <w:right w:w="60" w:type="dxa"/>
            </w:tcMar>
          </w:tcPr>
          <w:p w14:paraId="5C1127A5" w14:textId="77777777" w:rsidR="00E05E66" w:rsidRDefault="00000000" w:rsidP="002E7BDA">
            <w:pPr>
              <w:ind w:firstLine="0"/>
            </w:pPr>
            <w:r>
              <w:t>is_import</w:t>
            </w:r>
          </w:p>
        </w:tc>
        <w:tc>
          <w:tcPr>
            <w:tcW w:w="0" w:type="auto"/>
            <w:tcMar>
              <w:top w:w="30" w:type="dxa"/>
              <w:left w:w="60" w:type="dxa"/>
              <w:bottom w:w="30" w:type="dxa"/>
              <w:right w:w="60" w:type="dxa"/>
            </w:tcMar>
          </w:tcPr>
          <w:p w14:paraId="192ADA6F" w14:textId="77777777" w:rsidR="00E05E66" w:rsidRDefault="00000000" w:rsidP="002E7BDA">
            <w:pPr>
              <w:ind w:firstLine="0"/>
            </w:pPr>
            <w:r>
              <w:t>+0.144</w:t>
            </w:r>
          </w:p>
        </w:tc>
        <w:tc>
          <w:tcPr>
            <w:tcW w:w="0" w:type="auto"/>
            <w:tcMar>
              <w:top w:w="30" w:type="dxa"/>
              <w:left w:w="60" w:type="dxa"/>
              <w:bottom w:w="30" w:type="dxa"/>
              <w:right w:w="60" w:type="dxa"/>
            </w:tcMar>
          </w:tcPr>
          <w:p w14:paraId="1C0A809C" w14:textId="77777777" w:rsidR="00E05E66" w:rsidRDefault="00000000" w:rsidP="002E7BDA">
            <w:pPr>
              <w:ind w:firstLine="0"/>
            </w:pPr>
            <w:r>
              <w:t>+0.117</w:t>
            </w:r>
          </w:p>
        </w:tc>
        <w:tc>
          <w:tcPr>
            <w:tcW w:w="0" w:type="auto"/>
            <w:tcMar>
              <w:top w:w="30" w:type="dxa"/>
              <w:left w:w="60" w:type="dxa"/>
              <w:bottom w:w="30" w:type="dxa"/>
              <w:right w:w="60" w:type="dxa"/>
            </w:tcMar>
          </w:tcPr>
          <w:p w14:paraId="59F4A18F" w14:textId="77777777" w:rsidR="00E05E66" w:rsidRDefault="00000000" w:rsidP="002E7BDA">
            <w:pPr>
              <w:ind w:firstLine="0"/>
            </w:pPr>
            <w:r>
              <w:t>+19.1</w:t>
            </w:r>
          </w:p>
        </w:tc>
        <w:tc>
          <w:tcPr>
            <w:tcW w:w="0" w:type="auto"/>
            <w:tcMar>
              <w:top w:w="30" w:type="dxa"/>
              <w:left w:w="60" w:type="dxa"/>
              <w:bottom w:w="30" w:type="dxa"/>
              <w:right w:w="60" w:type="dxa"/>
            </w:tcMar>
          </w:tcPr>
          <w:p w14:paraId="18E6D054" w14:textId="77777777" w:rsidR="00E05E66" w:rsidRDefault="00000000" w:rsidP="002E7BDA">
            <w:pPr>
              <w:ind w:firstLine="0"/>
            </w:pPr>
            <w:r>
              <w:t>Partial erosion</w:t>
            </w:r>
          </w:p>
        </w:tc>
      </w:tr>
      <w:tr w:rsidR="00E05E66" w14:paraId="0206AE37" w14:textId="77777777" w:rsidTr="002E7BDA">
        <w:trPr>
          <w:trHeight w:val="512"/>
          <w:jc w:val="center"/>
        </w:trPr>
        <w:tc>
          <w:tcPr>
            <w:tcW w:w="0" w:type="auto"/>
            <w:tcBorders>
              <w:bottom w:val="single" w:sz="1" w:space="0" w:color="000000"/>
            </w:tcBorders>
            <w:tcMar>
              <w:top w:w="30" w:type="dxa"/>
              <w:left w:w="60" w:type="dxa"/>
              <w:bottom w:w="30" w:type="dxa"/>
              <w:right w:w="60" w:type="dxa"/>
            </w:tcMar>
          </w:tcPr>
          <w:p w14:paraId="5D5FE4A3" w14:textId="77777777" w:rsidR="00E05E66" w:rsidRDefault="00000000" w:rsidP="002E7BDA">
            <w:pPr>
              <w:ind w:firstLine="0"/>
            </w:pPr>
            <w:r>
              <w:t>is_house_brand</w:t>
            </w:r>
          </w:p>
        </w:tc>
        <w:tc>
          <w:tcPr>
            <w:tcW w:w="0" w:type="auto"/>
            <w:tcBorders>
              <w:bottom w:val="single" w:sz="1" w:space="0" w:color="000000"/>
            </w:tcBorders>
            <w:tcMar>
              <w:top w:w="30" w:type="dxa"/>
              <w:left w:w="60" w:type="dxa"/>
              <w:bottom w:w="30" w:type="dxa"/>
              <w:right w:w="60" w:type="dxa"/>
            </w:tcMar>
          </w:tcPr>
          <w:p w14:paraId="42D322C6" w14:textId="77777777" w:rsidR="00E05E66" w:rsidRDefault="00000000" w:rsidP="002E7BDA">
            <w:pPr>
              <w:ind w:firstLine="0"/>
            </w:pPr>
            <w:r>
              <w:t>−0.046</w:t>
            </w:r>
          </w:p>
        </w:tc>
        <w:tc>
          <w:tcPr>
            <w:tcW w:w="0" w:type="auto"/>
            <w:tcBorders>
              <w:bottom w:val="single" w:sz="1" w:space="0" w:color="000000"/>
            </w:tcBorders>
            <w:tcMar>
              <w:top w:w="30" w:type="dxa"/>
              <w:left w:w="60" w:type="dxa"/>
              <w:bottom w:w="30" w:type="dxa"/>
              <w:right w:w="60" w:type="dxa"/>
            </w:tcMar>
          </w:tcPr>
          <w:p w14:paraId="38E9CC70" w14:textId="77777777" w:rsidR="00E05E66" w:rsidRDefault="00000000" w:rsidP="002E7BDA">
            <w:pPr>
              <w:ind w:firstLine="0"/>
            </w:pPr>
            <w:r>
              <w:t>−0.266***</w:t>
            </w:r>
          </w:p>
        </w:tc>
        <w:tc>
          <w:tcPr>
            <w:tcW w:w="0" w:type="auto"/>
            <w:tcBorders>
              <w:bottom w:val="single" w:sz="1" w:space="0" w:color="000000"/>
            </w:tcBorders>
            <w:tcMar>
              <w:top w:w="30" w:type="dxa"/>
              <w:left w:w="60" w:type="dxa"/>
              <w:bottom w:w="30" w:type="dxa"/>
              <w:right w:w="60" w:type="dxa"/>
            </w:tcMar>
          </w:tcPr>
          <w:p w14:paraId="7C54BB9A" w14:textId="77777777" w:rsidR="00E05E66" w:rsidRDefault="00000000" w:rsidP="002E7BDA">
            <w:pPr>
              <w:ind w:firstLine="0"/>
            </w:pPr>
            <w:r>
              <w:t>+475.6</w:t>
            </w:r>
          </w:p>
        </w:tc>
        <w:tc>
          <w:tcPr>
            <w:tcW w:w="0" w:type="auto"/>
            <w:tcBorders>
              <w:bottom w:val="single" w:sz="1" w:space="0" w:color="000000"/>
            </w:tcBorders>
            <w:tcMar>
              <w:top w:w="30" w:type="dxa"/>
              <w:left w:w="60" w:type="dxa"/>
              <w:bottom w:w="30" w:type="dxa"/>
              <w:right w:w="60" w:type="dxa"/>
            </w:tcMar>
          </w:tcPr>
          <w:p w14:paraId="59ADF7C2" w14:textId="77777777" w:rsidR="00E05E66" w:rsidRDefault="00000000" w:rsidP="002E7BDA">
            <w:pPr>
              <w:ind w:firstLine="0"/>
            </w:pPr>
            <w:r>
              <w:t>Amplified</w:t>
            </w:r>
          </w:p>
        </w:tc>
      </w:tr>
    </w:tbl>
    <w:p w14:paraId="55561433" w14:textId="77777777" w:rsidR="00E05E66" w:rsidRDefault="00000000" w:rsidP="004D5E8F">
      <w:r>
        <w:t>Note: *** p &lt; 0.001. Erosion = (β_marked − β_final) / β_marked × 100. Positive = premium shrinks at checkout; negative = premium grows.</w:t>
      </w:r>
    </w:p>
    <w:p w14:paraId="6251C66A" w14:textId="77777777" w:rsidR="00E05E66" w:rsidRDefault="00000000" w:rsidP="004D5E8F">
      <w:r>
        <w:rPr>
          <w:i/>
          <w:iCs/>
        </w:rPr>
        <w:t>Price-tier stability.</w:t>
      </w:r>
      <w:r>
        <w:t xml:space="preserve"> The is_premium coefficient increases marginally from +0.429 to +0.436, producing an erosion of negative 1.7 percent. Premium-tier positioning not only survives the promotional pipeline but strengthens very slightly at checkout: promotional pricing does not erode the premium that consumers pay for products occupying the top pricing tier within their subcategory.</w:t>
      </w:r>
    </w:p>
    <w:p w14:paraId="7635B1D6" w14:textId="77777777" w:rsidR="00E05E66" w:rsidRDefault="00000000" w:rsidP="004D5E8F">
      <w:r>
        <w:rPr>
          <w:i/>
          <w:iCs/>
        </w:rPr>
        <w:t>Brand-name erosion.</w:t>
      </w:r>
      <w:r>
        <w:t xml:space="preserve"> The is_branded coefficient declines from +0.022 to +0.011, yielding an erosion of 50.6 percent. Neither coefficient is individually significant, but the directional pattern is clear: the marginal brand-name advantage is halved at checkout. Together with the price-tier stability finding, this demonstrates that the promotional system differentiates between brand dimensions, it preserves price-tier premiums while eroding brand-name premiums.</w:t>
      </w:r>
    </w:p>
    <w:p w14:paraId="04F45D13" w14:textId="77777777" w:rsidR="00E05E66" w:rsidRDefault="00000000" w:rsidP="004D5E8F">
      <w:r>
        <w:rPr>
          <w:i/>
          <w:iCs/>
        </w:rPr>
        <w:lastRenderedPageBreak/>
        <w:t>High-recognition deepening.</w:t>
      </w:r>
      <w:r>
        <w:t xml:space="preserve"> The Household Giant discount deepens from −0.255 to −0.266 (erosion = 4.3 percent), consistent with these brands functioning as traffic-driving instruments whose promotional intensity increases at the point of sale.</w:t>
      </w:r>
    </w:p>
    <w:p w14:paraId="2DA35ED2" w14:textId="77777777" w:rsidR="00E05E66" w:rsidRDefault="00000000" w:rsidP="004D5E8F">
      <w:r>
        <w:rPr>
          <w:i/>
          <w:iCs/>
        </w:rPr>
        <w:t>Import erosion.</w:t>
      </w:r>
      <w:r>
        <w:t xml:space="preserve"> The import premium declines from +0.144 to +0.117, a partial erosion of 19.1 percent. Neither coefficient is individually significant in the pooled model, so this is a directional finding.</w:t>
      </w:r>
    </w:p>
    <w:p w14:paraId="6F796B9D" w14:textId="77777777" w:rsidR="00E05E66" w:rsidRDefault="00000000" w:rsidP="004D5E8F">
      <w:r>
        <w:rPr>
          <w:i/>
          <w:iCs/>
        </w:rPr>
        <w:t>House-brand amplification.</w:t>
      </w:r>
      <w:r>
        <w:t xml:space="preserve"> WinEco’s sticker-price discount is −4.6 percent (not significant), while its checkout discount widens to −26.6 percent (p &lt; 0.001). On the shelf, WinEco products are priced at near-parity with competing brands; at checkout, deep promotional discounts transform WinEco into a heavily discounted alternative. The 476 percent amplification is the most extreme promotional strategy in the dataset, consistent with the private-label literature on sophisticated house brands that compete on value at checkout without undermining shelf-level positioning.</w:t>
      </w:r>
    </w:p>
    <w:p w14:paraId="20225143" w14:textId="77777777" w:rsidR="00E05E66" w:rsidRDefault="00000000" w:rsidP="004D5E8F">
      <w:r>
        <w:rPr>
          <w:i/>
          <w:iCs/>
        </w:rPr>
        <w:t>Physical and credence attributes.</w:t>
      </w:r>
      <w:r>
        <w:t xml:space="preserve"> Pack-size erosion is 2.8 percent. Health-claim premiums grow at checkout (erosion = −13.3 percent), consistent with credence attributes being resilient to discounting. None of these changes are statistically significant.</w:t>
      </w:r>
    </w:p>
    <w:p w14:paraId="55156A69" w14:textId="77777777" w:rsidR="00797006" w:rsidRDefault="00000000" w:rsidP="009F17A1">
      <w:pPr>
        <w:ind w:firstLine="284"/>
      </w:pPr>
      <w:r>
        <w:rPr>
          <w:noProof/>
        </w:rPr>
        <w:drawing>
          <wp:inline distT="0" distB="0" distL="0" distR="0" wp14:anchorId="5457CAE0" wp14:editId="414347D9">
            <wp:extent cx="4948518" cy="2462092"/>
            <wp:effectExtent l="0" t="0" r="5080" b="1905"/>
            <wp:docPr id="4" name="fig"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rotWithShape="1">
                    <a:blip r:embed="rId15"/>
                    <a:srcRect t="7003"/>
                    <a:stretch>
                      <a:fillRect/>
                    </a:stretch>
                  </pic:blipFill>
                  <pic:spPr bwMode="auto">
                    <a:xfrm>
                      <a:off x="0" y="0"/>
                      <a:ext cx="4948518" cy="2462092"/>
                    </a:xfrm>
                    <a:prstGeom prst="rect">
                      <a:avLst/>
                    </a:prstGeom>
                    <a:ln>
                      <a:noFill/>
                    </a:ln>
                    <a:extLst>
                      <a:ext uri="{53640926-AAD7-44D8-BBD7-CCE9431645EC}">
                        <a14:shadowObscured xmlns:a14="http://schemas.microsoft.com/office/drawing/2010/main"/>
                      </a:ext>
                    </a:extLst>
                  </pic:spPr>
                </pic:pic>
              </a:graphicData>
            </a:graphic>
          </wp:inline>
        </w:drawing>
      </w:r>
    </w:p>
    <w:p w14:paraId="5F94281E" w14:textId="2FA3AEF8" w:rsidR="00E05E66" w:rsidRDefault="00797006" w:rsidP="004D5E8F">
      <w:pPr>
        <w:pStyle w:val="Caption"/>
      </w:pPr>
      <w:bookmarkStart w:id="39" w:name="_Toc227431577"/>
      <w:r>
        <w:t xml:space="preserve">Figure </w:t>
      </w:r>
      <w:r>
        <w:rPr>
          <w:lang w:val="vi-VN"/>
        </w:rPr>
        <w:t>3</w:t>
      </w:r>
      <w:r>
        <w:t>.</w:t>
      </w:r>
      <w:r>
        <w:fldChar w:fldCharType="begin"/>
      </w:r>
      <w:r>
        <w:instrText xml:space="preserve"> SEQ Figure \* ARABIC \s 1 </w:instrText>
      </w:r>
      <w:r>
        <w:fldChar w:fldCharType="separate"/>
      </w:r>
      <w:r>
        <w:rPr>
          <w:noProof/>
        </w:rPr>
        <w:t>3</w:t>
      </w:r>
      <w:r>
        <w:fldChar w:fldCharType="end"/>
      </w:r>
      <w:r>
        <w:rPr>
          <w:lang w:val="vi-VN"/>
        </w:rPr>
        <w:t xml:space="preserve">  Promotional erosion by attribute.</w:t>
      </w:r>
      <w:bookmarkEnd w:id="39"/>
    </w:p>
    <w:p w14:paraId="51D3EA41" w14:textId="74E69475" w:rsidR="00E05E66" w:rsidRDefault="00000000" w:rsidP="004D5E8F">
      <w:r>
        <w:lastRenderedPageBreak/>
        <w:t>Positive values (red) indicate that the premium shrinks at checkout; negative values (blue) indicate that the premium grows. The House Brand (WinEco) axis is broken after 100%; the bar resumes near 475% so the other attributes remain readable on the main scale.</w:t>
      </w:r>
    </w:p>
    <w:p w14:paraId="49CE93E8" w14:textId="0DEC4EE5" w:rsidR="00E05E66" w:rsidRDefault="00000000" w:rsidP="001F66C5">
      <w:pPr>
        <w:pStyle w:val="Heading2"/>
        <w:numPr>
          <w:ilvl w:val="1"/>
          <w:numId w:val="38"/>
        </w:numPr>
      </w:pPr>
      <w:bookmarkStart w:id="40" w:name="_Toc227431490"/>
      <w:r>
        <w:t>Diagnostics and robustness</w:t>
      </w:r>
      <w:bookmarkEnd w:id="40"/>
    </w:p>
    <w:p w14:paraId="595C15EE" w14:textId="766BDE29" w:rsidR="00797006" w:rsidRDefault="00797006" w:rsidP="004D5E8F">
      <w:pPr>
        <w:pStyle w:val="Caption"/>
      </w:pPr>
      <w:bookmarkStart w:id="41" w:name="_Toc227431599"/>
      <w:r>
        <w:t xml:space="preserve">Table </w:t>
      </w:r>
      <w:r>
        <w:rPr>
          <w:lang w:val="vi-VN"/>
        </w:rPr>
        <w:t>3</w:t>
      </w:r>
      <w:r>
        <w:t>.</w:t>
      </w:r>
      <w:r>
        <w:fldChar w:fldCharType="begin"/>
      </w:r>
      <w:r>
        <w:instrText xml:space="preserve"> SEQ Table \* ARABIC \s 1 </w:instrText>
      </w:r>
      <w:r>
        <w:fldChar w:fldCharType="separate"/>
      </w:r>
      <w:r>
        <w:rPr>
          <w:noProof/>
        </w:rPr>
        <w:t>6</w:t>
      </w:r>
      <w:r>
        <w:fldChar w:fldCharType="end"/>
      </w:r>
      <w:r>
        <w:rPr>
          <w:lang w:val="vi-VN"/>
        </w:rPr>
        <w:t xml:space="preserve">  Variance Inflation Factors</w:t>
      </w:r>
      <w:bookmarkEnd w:id="41"/>
    </w:p>
    <w:tbl>
      <w:tblPr>
        <w:tblW w:w="5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2000"/>
      </w:tblGrid>
      <w:tr w:rsidR="00E05E66" w14:paraId="5FBF0118" w14:textId="77777777" w:rsidTr="00797006">
        <w:trPr>
          <w:jc w:val="center"/>
        </w:trPr>
        <w:tc>
          <w:tcPr>
            <w:tcW w:w="3500" w:type="dxa"/>
            <w:tcBorders>
              <w:top w:val="single" w:sz="1" w:space="0" w:color="000000"/>
              <w:bottom w:val="single" w:sz="1" w:space="0" w:color="000000"/>
            </w:tcBorders>
            <w:shd w:val="clear" w:color="auto" w:fill="D9E2F3"/>
            <w:tcMar>
              <w:top w:w="30" w:type="dxa"/>
              <w:left w:w="60" w:type="dxa"/>
              <w:bottom w:w="30" w:type="dxa"/>
              <w:right w:w="60" w:type="dxa"/>
            </w:tcMar>
          </w:tcPr>
          <w:p w14:paraId="3187110B" w14:textId="77777777" w:rsidR="00E05E66" w:rsidRDefault="00000000" w:rsidP="004D5E8F">
            <w:r>
              <w:t>Feature</w:t>
            </w:r>
          </w:p>
        </w:tc>
        <w:tc>
          <w:tcPr>
            <w:tcW w:w="2000" w:type="dxa"/>
            <w:tcBorders>
              <w:top w:val="single" w:sz="1" w:space="0" w:color="000000"/>
              <w:bottom w:val="single" w:sz="1" w:space="0" w:color="000000"/>
            </w:tcBorders>
            <w:shd w:val="clear" w:color="auto" w:fill="D9E2F3"/>
            <w:tcMar>
              <w:top w:w="30" w:type="dxa"/>
              <w:left w:w="60" w:type="dxa"/>
              <w:bottom w:w="30" w:type="dxa"/>
              <w:right w:w="60" w:type="dxa"/>
            </w:tcMar>
          </w:tcPr>
          <w:p w14:paraId="25A5ABDD" w14:textId="77777777" w:rsidR="00E05E66" w:rsidRDefault="00000000" w:rsidP="004D5E8F">
            <w:r>
              <w:t>VIF</w:t>
            </w:r>
          </w:p>
        </w:tc>
      </w:tr>
      <w:tr w:rsidR="00E05E66" w14:paraId="44B5939D" w14:textId="77777777" w:rsidTr="00797006">
        <w:trPr>
          <w:jc w:val="center"/>
        </w:trPr>
        <w:tc>
          <w:tcPr>
            <w:tcW w:w="3500" w:type="dxa"/>
            <w:tcMar>
              <w:top w:w="30" w:type="dxa"/>
              <w:left w:w="60" w:type="dxa"/>
              <w:bottom w:w="30" w:type="dxa"/>
              <w:right w:w="60" w:type="dxa"/>
            </w:tcMar>
          </w:tcPr>
          <w:p w14:paraId="3D99DE52" w14:textId="77777777" w:rsidR="00E05E66" w:rsidRDefault="00000000" w:rsidP="004D5E8F">
            <w:r>
              <w:t>is_branded</w:t>
            </w:r>
          </w:p>
        </w:tc>
        <w:tc>
          <w:tcPr>
            <w:tcW w:w="2000" w:type="dxa"/>
            <w:tcMar>
              <w:top w:w="30" w:type="dxa"/>
              <w:left w:w="60" w:type="dxa"/>
              <w:bottom w:w="30" w:type="dxa"/>
              <w:right w:w="60" w:type="dxa"/>
            </w:tcMar>
          </w:tcPr>
          <w:p w14:paraId="52F2B925" w14:textId="77777777" w:rsidR="00E05E66" w:rsidRDefault="00000000" w:rsidP="004D5E8F">
            <w:r>
              <w:t>1.54</w:t>
            </w:r>
          </w:p>
        </w:tc>
      </w:tr>
      <w:tr w:rsidR="00E05E66" w14:paraId="72119CF5" w14:textId="77777777" w:rsidTr="00797006">
        <w:trPr>
          <w:jc w:val="center"/>
        </w:trPr>
        <w:tc>
          <w:tcPr>
            <w:tcW w:w="3500" w:type="dxa"/>
            <w:tcMar>
              <w:top w:w="30" w:type="dxa"/>
              <w:left w:w="60" w:type="dxa"/>
              <w:bottom w:w="30" w:type="dxa"/>
              <w:right w:w="60" w:type="dxa"/>
            </w:tcMar>
          </w:tcPr>
          <w:p w14:paraId="04ECB958" w14:textId="77777777" w:rsidR="00E05E66" w:rsidRDefault="00000000" w:rsidP="004D5E8F">
            <w:r>
              <w:t>name_length</w:t>
            </w:r>
          </w:p>
        </w:tc>
        <w:tc>
          <w:tcPr>
            <w:tcW w:w="2000" w:type="dxa"/>
            <w:tcMar>
              <w:top w:w="30" w:type="dxa"/>
              <w:left w:w="60" w:type="dxa"/>
              <w:bottom w:w="30" w:type="dxa"/>
              <w:right w:w="60" w:type="dxa"/>
            </w:tcMar>
          </w:tcPr>
          <w:p w14:paraId="088F0724" w14:textId="77777777" w:rsidR="00E05E66" w:rsidRDefault="00000000" w:rsidP="004D5E8F">
            <w:r>
              <w:t>1.42</w:t>
            </w:r>
          </w:p>
        </w:tc>
      </w:tr>
      <w:tr w:rsidR="00E05E66" w14:paraId="2C1ACB88" w14:textId="77777777" w:rsidTr="00797006">
        <w:trPr>
          <w:jc w:val="center"/>
        </w:trPr>
        <w:tc>
          <w:tcPr>
            <w:tcW w:w="3500" w:type="dxa"/>
            <w:tcMar>
              <w:top w:w="30" w:type="dxa"/>
              <w:left w:w="60" w:type="dxa"/>
              <w:bottom w:w="30" w:type="dxa"/>
              <w:right w:w="60" w:type="dxa"/>
            </w:tcMar>
          </w:tcPr>
          <w:p w14:paraId="28BF5BA4" w14:textId="77777777" w:rsidR="00E05E66" w:rsidRDefault="00000000" w:rsidP="004D5E8F">
            <w:r>
              <w:t>is_high_recognition</w:t>
            </w:r>
          </w:p>
        </w:tc>
        <w:tc>
          <w:tcPr>
            <w:tcW w:w="2000" w:type="dxa"/>
            <w:tcMar>
              <w:top w:w="30" w:type="dxa"/>
              <w:left w:w="60" w:type="dxa"/>
              <w:bottom w:w="30" w:type="dxa"/>
              <w:right w:w="60" w:type="dxa"/>
            </w:tcMar>
          </w:tcPr>
          <w:p w14:paraId="502B66FD" w14:textId="77777777" w:rsidR="00E05E66" w:rsidRDefault="00000000" w:rsidP="004D5E8F">
            <w:r>
              <w:t>1.36</w:t>
            </w:r>
          </w:p>
        </w:tc>
      </w:tr>
      <w:tr w:rsidR="00E05E66" w14:paraId="76135384" w14:textId="77777777" w:rsidTr="00797006">
        <w:trPr>
          <w:jc w:val="center"/>
        </w:trPr>
        <w:tc>
          <w:tcPr>
            <w:tcW w:w="3500" w:type="dxa"/>
            <w:tcMar>
              <w:top w:w="30" w:type="dxa"/>
              <w:left w:w="60" w:type="dxa"/>
              <w:bottom w:w="30" w:type="dxa"/>
              <w:right w:w="60" w:type="dxa"/>
            </w:tcMar>
          </w:tcPr>
          <w:p w14:paraId="1AFEEF29" w14:textId="77777777" w:rsidR="00E05E66" w:rsidRDefault="00000000" w:rsidP="004D5E8F">
            <w:r>
              <w:t>pack_count</w:t>
            </w:r>
          </w:p>
        </w:tc>
        <w:tc>
          <w:tcPr>
            <w:tcW w:w="2000" w:type="dxa"/>
            <w:tcMar>
              <w:top w:w="30" w:type="dxa"/>
              <w:left w:w="60" w:type="dxa"/>
              <w:bottom w:w="30" w:type="dxa"/>
              <w:right w:w="60" w:type="dxa"/>
            </w:tcMar>
          </w:tcPr>
          <w:p w14:paraId="4129A7B3" w14:textId="77777777" w:rsidR="00E05E66" w:rsidRDefault="00000000" w:rsidP="004D5E8F">
            <w:r>
              <w:t>1.20</w:t>
            </w:r>
          </w:p>
        </w:tc>
      </w:tr>
      <w:tr w:rsidR="00E05E66" w14:paraId="55E3372D" w14:textId="77777777" w:rsidTr="00797006">
        <w:trPr>
          <w:jc w:val="center"/>
        </w:trPr>
        <w:tc>
          <w:tcPr>
            <w:tcW w:w="3500" w:type="dxa"/>
            <w:tcMar>
              <w:top w:w="30" w:type="dxa"/>
              <w:left w:w="60" w:type="dxa"/>
              <w:bottom w:w="30" w:type="dxa"/>
              <w:right w:w="60" w:type="dxa"/>
            </w:tcMar>
          </w:tcPr>
          <w:p w14:paraId="5E77F8D2" w14:textId="77777777" w:rsidR="00E05E66" w:rsidRDefault="00000000" w:rsidP="004D5E8F">
            <w:r>
              <w:t>is_premium</w:t>
            </w:r>
          </w:p>
        </w:tc>
        <w:tc>
          <w:tcPr>
            <w:tcW w:w="2000" w:type="dxa"/>
            <w:tcMar>
              <w:top w:w="30" w:type="dxa"/>
              <w:left w:w="60" w:type="dxa"/>
              <w:bottom w:w="30" w:type="dxa"/>
              <w:right w:w="60" w:type="dxa"/>
            </w:tcMar>
          </w:tcPr>
          <w:p w14:paraId="3B917285" w14:textId="77777777" w:rsidR="00E05E66" w:rsidRDefault="00000000" w:rsidP="004D5E8F">
            <w:r>
              <w:t>1.17</w:t>
            </w:r>
          </w:p>
        </w:tc>
      </w:tr>
      <w:tr w:rsidR="00E05E66" w14:paraId="16BD73F8" w14:textId="77777777" w:rsidTr="00797006">
        <w:trPr>
          <w:jc w:val="center"/>
        </w:trPr>
        <w:tc>
          <w:tcPr>
            <w:tcW w:w="3500" w:type="dxa"/>
            <w:tcMar>
              <w:top w:w="30" w:type="dxa"/>
              <w:left w:w="60" w:type="dxa"/>
              <w:bottom w:w="30" w:type="dxa"/>
              <w:right w:w="60" w:type="dxa"/>
            </w:tcMar>
          </w:tcPr>
          <w:p w14:paraId="08C8918B" w14:textId="77777777" w:rsidR="00E05E66" w:rsidRDefault="00000000" w:rsidP="004D5E8F">
            <w:r>
              <w:t>has_freshness_claim</w:t>
            </w:r>
          </w:p>
        </w:tc>
        <w:tc>
          <w:tcPr>
            <w:tcW w:w="2000" w:type="dxa"/>
            <w:tcMar>
              <w:top w:w="30" w:type="dxa"/>
              <w:left w:w="60" w:type="dxa"/>
              <w:bottom w:w="30" w:type="dxa"/>
              <w:right w:w="60" w:type="dxa"/>
            </w:tcMar>
          </w:tcPr>
          <w:p w14:paraId="11842CF5" w14:textId="77777777" w:rsidR="00E05E66" w:rsidRDefault="00000000" w:rsidP="004D5E8F">
            <w:r>
              <w:t>1.10</w:t>
            </w:r>
          </w:p>
        </w:tc>
      </w:tr>
      <w:tr w:rsidR="00E05E66" w14:paraId="4CF9B893" w14:textId="77777777" w:rsidTr="00797006">
        <w:trPr>
          <w:jc w:val="center"/>
        </w:trPr>
        <w:tc>
          <w:tcPr>
            <w:tcW w:w="3500" w:type="dxa"/>
            <w:tcMar>
              <w:top w:w="30" w:type="dxa"/>
              <w:left w:w="60" w:type="dxa"/>
              <w:bottom w:w="30" w:type="dxa"/>
              <w:right w:w="60" w:type="dxa"/>
            </w:tcMar>
          </w:tcPr>
          <w:p w14:paraId="7D16B713" w14:textId="77777777" w:rsidR="00E05E66" w:rsidRDefault="00000000" w:rsidP="004D5E8F">
            <w:r>
              <w:t>ln_pack_size</w:t>
            </w:r>
          </w:p>
        </w:tc>
        <w:tc>
          <w:tcPr>
            <w:tcW w:w="2000" w:type="dxa"/>
            <w:tcMar>
              <w:top w:w="30" w:type="dxa"/>
              <w:left w:w="60" w:type="dxa"/>
              <w:bottom w:w="30" w:type="dxa"/>
              <w:right w:w="60" w:type="dxa"/>
            </w:tcMar>
          </w:tcPr>
          <w:p w14:paraId="6B7A46C4" w14:textId="77777777" w:rsidR="00E05E66" w:rsidRDefault="00000000" w:rsidP="004D5E8F">
            <w:r>
              <w:t>1.08</w:t>
            </w:r>
          </w:p>
        </w:tc>
      </w:tr>
      <w:tr w:rsidR="00E05E66" w14:paraId="05A6D028" w14:textId="77777777" w:rsidTr="00797006">
        <w:trPr>
          <w:jc w:val="center"/>
        </w:trPr>
        <w:tc>
          <w:tcPr>
            <w:tcW w:w="3500" w:type="dxa"/>
            <w:tcMar>
              <w:top w:w="30" w:type="dxa"/>
              <w:left w:w="60" w:type="dxa"/>
              <w:bottom w:w="30" w:type="dxa"/>
              <w:right w:w="60" w:type="dxa"/>
            </w:tcMar>
          </w:tcPr>
          <w:p w14:paraId="232AC47C" w14:textId="77777777" w:rsidR="00E05E66" w:rsidRDefault="00000000" w:rsidP="004D5E8F">
            <w:r>
              <w:t>has_health_claim</w:t>
            </w:r>
          </w:p>
        </w:tc>
        <w:tc>
          <w:tcPr>
            <w:tcW w:w="2000" w:type="dxa"/>
            <w:tcMar>
              <w:top w:w="30" w:type="dxa"/>
              <w:left w:w="60" w:type="dxa"/>
              <w:bottom w:w="30" w:type="dxa"/>
              <w:right w:w="60" w:type="dxa"/>
            </w:tcMar>
          </w:tcPr>
          <w:p w14:paraId="3AC07DCC" w14:textId="77777777" w:rsidR="00E05E66" w:rsidRDefault="00000000" w:rsidP="004D5E8F">
            <w:r>
              <w:t>1.08</w:t>
            </w:r>
          </w:p>
        </w:tc>
      </w:tr>
      <w:tr w:rsidR="00E05E66" w14:paraId="5E022F71" w14:textId="77777777" w:rsidTr="00797006">
        <w:trPr>
          <w:jc w:val="center"/>
        </w:trPr>
        <w:tc>
          <w:tcPr>
            <w:tcW w:w="3500" w:type="dxa"/>
            <w:tcMar>
              <w:top w:w="30" w:type="dxa"/>
              <w:left w:w="60" w:type="dxa"/>
              <w:bottom w:w="30" w:type="dxa"/>
              <w:right w:w="60" w:type="dxa"/>
            </w:tcMar>
          </w:tcPr>
          <w:p w14:paraId="6B8C4839" w14:textId="77777777" w:rsidR="00E05E66" w:rsidRDefault="00000000" w:rsidP="004D5E8F">
            <w:r>
              <w:t>is_import</w:t>
            </w:r>
          </w:p>
        </w:tc>
        <w:tc>
          <w:tcPr>
            <w:tcW w:w="2000" w:type="dxa"/>
            <w:tcMar>
              <w:top w:w="30" w:type="dxa"/>
              <w:left w:w="60" w:type="dxa"/>
              <w:bottom w:w="30" w:type="dxa"/>
              <w:right w:w="60" w:type="dxa"/>
            </w:tcMar>
          </w:tcPr>
          <w:p w14:paraId="7FBBADA9" w14:textId="77777777" w:rsidR="00E05E66" w:rsidRDefault="00000000" w:rsidP="004D5E8F">
            <w:r>
              <w:t>1.04</w:t>
            </w:r>
          </w:p>
        </w:tc>
      </w:tr>
      <w:tr w:rsidR="00E05E66" w14:paraId="38C4F42F" w14:textId="77777777" w:rsidTr="00797006">
        <w:trPr>
          <w:jc w:val="center"/>
        </w:trPr>
        <w:tc>
          <w:tcPr>
            <w:tcW w:w="3500" w:type="dxa"/>
            <w:tcBorders>
              <w:bottom w:val="single" w:sz="1" w:space="0" w:color="000000"/>
            </w:tcBorders>
            <w:tcMar>
              <w:top w:w="30" w:type="dxa"/>
              <w:left w:w="60" w:type="dxa"/>
              <w:bottom w:w="30" w:type="dxa"/>
              <w:right w:w="60" w:type="dxa"/>
            </w:tcMar>
          </w:tcPr>
          <w:p w14:paraId="14E2F66B" w14:textId="77777777" w:rsidR="00E05E66" w:rsidRDefault="00000000" w:rsidP="004D5E8F">
            <w:r>
              <w:t>is_house_brand</w:t>
            </w:r>
          </w:p>
        </w:tc>
        <w:tc>
          <w:tcPr>
            <w:tcW w:w="2000" w:type="dxa"/>
            <w:tcBorders>
              <w:bottom w:val="single" w:sz="1" w:space="0" w:color="000000"/>
            </w:tcBorders>
            <w:tcMar>
              <w:top w:w="30" w:type="dxa"/>
              <w:left w:w="60" w:type="dxa"/>
              <w:bottom w:w="30" w:type="dxa"/>
              <w:right w:w="60" w:type="dxa"/>
            </w:tcMar>
          </w:tcPr>
          <w:p w14:paraId="62141DB8" w14:textId="77777777" w:rsidR="00E05E66" w:rsidRDefault="00000000" w:rsidP="004D5E8F">
            <w:r>
              <w:t>1.03</w:t>
            </w:r>
          </w:p>
        </w:tc>
      </w:tr>
    </w:tbl>
    <w:p w14:paraId="76D88ED4" w14:textId="77777777" w:rsidR="00E05E66" w:rsidRDefault="00000000" w:rsidP="004D5E8F">
      <w:r>
        <w:t>Note: All VIF values below 2.0, indicating no problematic multicollinearity despite the hierarchical brand encoding.</w:t>
      </w:r>
    </w:p>
    <w:p w14:paraId="6CEC6076" w14:textId="77777777" w:rsidR="00E05E66" w:rsidRDefault="00000000" w:rsidP="004D5E8F">
      <w:r>
        <w:rPr>
          <w:i/>
          <w:iCs/>
        </w:rPr>
        <w:t>Multicollinearity.</w:t>
      </w:r>
      <w:r>
        <w:t xml:space="preserve"> All variance inflation factors lie below 2.0 (Table 3.6), with the maximum at 1.54 for is_branded. Despite the hierarchical encoding of brand dummies, there is no evidence of problematic collinearity; the three brand dimensions are separately identified.</w:t>
      </w:r>
    </w:p>
    <w:p w14:paraId="433D7C0A" w14:textId="77777777" w:rsidR="00E05E66" w:rsidRDefault="00000000" w:rsidP="004D5E8F">
      <w:r>
        <w:rPr>
          <w:i/>
          <w:iCs/>
        </w:rPr>
        <w:lastRenderedPageBreak/>
        <w:t>Heteroskedasticity.</w:t>
      </w:r>
      <w:r>
        <w:t xml:space="preserve"> The Breusch–Pagan test decisively rejects the null of homoskedastic errors for both specifications (marked price: LM = 190.77, </w:t>
      </w:r>
      <w:r>
        <w:rPr>
          <w:i/>
        </w:rPr>
        <w:t>p</w:t>
      </w:r>
      <w:r>
        <w:t xml:space="preserve"> &lt; 0.001; final price: LM = 192.08, </w:t>
      </w:r>
      <w:r>
        <w:rPr>
          <w:i/>
        </w:rPr>
        <w:t>p</w:t>
      </w:r>
      <w:r>
        <w:t xml:space="preserve"> &lt; 0.001), which is expected given the wide within-subcategory price ranges in food data. Conventional standard errors would therefore be unreliable. Cluster-robust standard errors at the forty-subcategory level are used throughout, which simultaneously address the heteroskedasticity and the within-subcategory correlation structure induced by shared supplier relationships, competitive intensity, and promotional calendars within each subcategory. Cluster-robust inference does not alter any coefficient point estimate but widens several standard errors enough to move borderline coefficients (notably is_branded and is_import in the pooled specification) below conventional significance thresholds; this is the intended behavior and is the basis on which significance claims in Sections 3.4–4.6 should be read.</w:t>
      </w:r>
    </w:p>
    <w:p w14:paraId="28CC5823" w14:textId="77777777" w:rsidR="00E05E66" w:rsidRDefault="00000000" w:rsidP="004D5E8F">
      <w:r>
        <w:rPr>
          <w:i/>
          <w:iCs/>
        </w:rPr>
        <w:t>Partial F-tests.</w:t>
      </w:r>
      <w:r>
        <w:t xml:space="preserve"> A partial F-test on the four-variable brand block (is_branded, is_premium, is_high_recognition, is_house_brand) yields F = 58.02, strongly rejecting joint insignificance even though is_branded on its own is insignificant in the pooled model. The three brand dimensions therefore carry meaningful joint explanatory power, which supports the hierarchical decomposition adopted in Section 2.4: the branded-versus-unbranded distinction on its own hides the price-tier and recognition effects that collectively drive the brand signal. The credence block (has_health_claim, has_freshness_claim) returns F = 0.54, consistent with credence premiums being concentrated in a small number of categories (Spices most clearly) rather than operating pooled across the full food basket; this is the statistical counterpart to the per-category heterogeneity documented in Section 3.5.</w:t>
      </w:r>
    </w:p>
    <w:p w14:paraId="425DFBA6" w14:textId="77777777" w:rsidR="00E05E66" w:rsidRDefault="00000000" w:rsidP="004D5E8F">
      <w:r>
        <w:rPr>
          <w:i/>
          <w:iCs/>
        </w:rPr>
        <w:t>Influence diagnostics.</w:t>
      </w:r>
      <w:r>
        <w:t xml:space="preserve"> Cook’s distance was computed for each of the 2,066 products in the final-price regression sample. Using the standard 4/</w:t>
      </w:r>
      <w:r>
        <w:rPr>
          <w:i/>
        </w:rPr>
        <w:t>n</w:t>
      </w:r>
      <w:r>
        <w:t xml:space="preserve"> threshold (0.00194 for this sample), 86 products (4.2% of the regression sample) exceed the threshold. The high-influence set is spread across categories rather than concentrated in any one subgroup, and refitting the model with these 86 observations dropped leaves every coefficient sign unchanged and shifts the point estimates by less than </w:t>
      </w:r>
      <w:r>
        <w:lastRenderedPageBreak/>
        <w:t>one standard error. The small-subgroup regressors (is_import, 98 products; is_house_brand, 21 products) are not over-represented in the high-influence set, so their coefficients are not driven by outlier leverage despite small group sizes. The full set of high-influence observations, and their corresponding attributes, is reported in Appendix C for transparency.</w:t>
      </w:r>
    </w:p>
    <w:p w14:paraId="2A8BED57" w14:textId="77777777" w:rsidR="00E05E66" w:rsidRDefault="00000000" w:rsidP="004D5E8F">
      <w:r>
        <w:rPr>
          <w:i/>
          <w:iCs/>
        </w:rPr>
        <w:t>Temporal stability.</w:t>
      </w:r>
      <w:r>
        <w:t xml:space="preserve"> The pooled specification was re-estimated separately on the December 2025 (n = 1,314), January 2026 (n = 1,327), and February 2026 (n = 2,053) monthly snapshots. Adjusted R² remains essentially flat across the three months (0.669, 0.669, 0.658), and the three brand coefficients stay in the same sign and rough magnitude: is_premium moves from +0.440 in December to +0.460 in January and back to +0.439 in February; is_branded drifts from −0.095 (December) to −0.089 (January) to −0.006 (February); is_high_recognition stays tightly clustered at −0.290, −0.296, −0.291. The within-window drift is smaller than the cluster-robust standard errors reported in Table 2.3 for all three coefficients, so the pooled finding is not a seasonal artefact of the Tết period. The mild upward drift in is_branded across the three snapshots is consistent with the descriptive observation that promotion depth narrows slightly after Tết.</w:t>
      </w:r>
    </w:p>
    <w:p w14:paraId="551CFADF" w14:textId="77777777" w:rsidR="00E05E66" w:rsidRDefault="00000000" w:rsidP="004D5E8F">
      <w:r>
        <w:rPr>
          <w:i/>
          <w:iCs/>
        </w:rPr>
        <w:t>Price-tier endogeneity.</w:t>
      </w:r>
      <w:r>
        <w:t xml:space="preserve"> The is_premium variable’s construction from price rank introduces a partial mechanical relationship with the dependent variable. Three design features mitigate this: is_premium captures ordinal rank rather than price level; the dependent variable is log price per standardized unit, different from the raw price used for the median; and results are stable across subcategories with widely varying thresholds. An instrumental-variable approach is noted as a direction for future research in Section 4.3.</w:t>
      </w:r>
    </w:p>
    <w:p w14:paraId="13BD8B93" w14:textId="77777777" w:rsidR="00797006" w:rsidRDefault="00000000" w:rsidP="004D5E8F">
      <w:r>
        <w:rPr>
          <w:noProof/>
        </w:rPr>
        <w:lastRenderedPageBreak/>
        <w:drawing>
          <wp:inline distT="0" distB="0" distL="0" distR="0" wp14:anchorId="20B22853" wp14:editId="543460F8">
            <wp:extent cx="4572000" cy="3047172"/>
            <wp:effectExtent l="0" t="0" r="0" b="1270"/>
            <wp:docPr id="5" name="fig"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rotWithShape="1">
                    <a:blip r:embed="rId16"/>
                    <a:srcRect t="7539"/>
                    <a:stretch>
                      <a:fillRect/>
                    </a:stretch>
                  </pic:blipFill>
                  <pic:spPr bwMode="auto">
                    <a:xfrm>
                      <a:off x="0" y="0"/>
                      <a:ext cx="4572000" cy="3047172"/>
                    </a:xfrm>
                    <a:prstGeom prst="rect">
                      <a:avLst/>
                    </a:prstGeom>
                    <a:ln>
                      <a:noFill/>
                    </a:ln>
                    <a:extLst>
                      <a:ext uri="{53640926-AAD7-44D8-BBD7-CCE9431645EC}">
                        <a14:shadowObscured xmlns:a14="http://schemas.microsoft.com/office/drawing/2010/main"/>
                      </a:ext>
                    </a:extLst>
                  </pic:spPr>
                </pic:pic>
              </a:graphicData>
            </a:graphic>
          </wp:inline>
        </w:drawing>
      </w:r>
    </w:p>
    <w:p w14:paraId="53D115CD" w14:textId="08B868A5" w:rsidR="00E05E66" w:rsidRDefault="00797006" w:rsidP="004D5E8F">
      <w:pPr>
        <w:pStyle w:val="Caption"/>
      </w:pPr>
      <w:bookmarkStart w:id="42" w:name="_Toc227431578"/>
      <w:r>
        <w:t xml:space="preserve">Figure </w:t>
      </w:r>
      <w:r>
        <w:rPr>
          <w:lang w:val="vi-VN"/>
        </w:rPr>
        <w:t>3</w:t>
      </w:r>
      <w:r>
        <w:t>.</w:t>
      </w:r>
      <w:r>
        <w:fldChar w:fldCharType="begin"/>
      </w:r>
      <w:r>
        <w:instrText xml:space="preserve"> SEQ Figure \* ARABIC \s 1 </w:instrText>
      </w:r>
      <w:r>
        <w:fldChar w:fldCharType="separate"/>
      </w:r>
      <w:r>
        <w:rPr>
          <w:noProof/>
        </w:rPr>
        <w:t>4</w:t>
      </w:r>
      <w:r>
        <w:fldChar w:fldCharType="end"/>
      </w:r>
      <w:r>
        <w:rPr>
          <w:lang w:val="vi-VN"/>
        </w:rPr>
        <w:t xml:space="preserve">  Promotional penetration rate vs. brand premium in marked price, by category</w:t>
      </w:r>
      <w:bookmarkEnd w:id="42"/>
    </w:p>
    <w:p w14:paraId="49AAA591" w14:textId="5A175F6C" w:rsidR="00797006" w:rsidRDefault="00000000" w:rsidP="004D5E8F">
      <w:r>
        <w:t>Negative relationship suggests that categories with heavier promotion feature more aggressive Household Giant pricing.</w:t>
      </w:r>
    </w:p>
    <w:p w14:paraId="4DB48D6C" w14:textId="77777777" w:rsidR="00797006" w:rsidRDefault="00797006" w:rsidP="004D5E8F">
      <w:r>
        <w:br w:type="page"/>
      </w:r>
    </w:p>
    <w:p w14:paraId="1326FF28" w14:textId="77777777" w:rsidR="00E05E66" w:rsidRPr="00547099" w:rsidRDefault="00E05E66" w:rsidP="004D5E8F">
      <w:pPr>
        <w:rPr>
          <w:lang w:val="vi-VN"/>
        </w:rPr>
      </w:pPr>
    </w:p>
    <w:p w14:paraId="09ADE583" w14:textId="4BDBED58" w:rsidR="00E05E66" w:rsidRDefault="00000000" w:rsidP="004D5E8F">
      <w:pPr>
        <w:pStyle w:val="Heading1"/>
      </w:pPr>
      <w:r>
        <w:rPr>
          <w:lang w:val="vi-VN"/>
        </w:rPr>
        <w:br/>
      </w:r>
      <w:bookmarkStart w:id="43" w:name="_Toc227431491"/>
      <w:r>
        <w:t>DISCUSSION AND RECOMMENDATIONS</w:t>
      </w:r>
      <w:bookmarkEnd w:id="43"/>
    </w:p>
    <w:p w14:paraId="19EEE160" w14:textId="517894A6" w:rsidR="00E05E66" w:rsidRPr="00547099" w:rsidRDefault="00000000" w:rsidP="004D5E8F">
      <w:pPr>
        <w:rPr>
          <w:lang w:val="vi-VN"/>
        </w:rPr>
      </w:pPr>
      <w:r>
        <w:t>This chapter closes the thesis. A brief reminder of the context is useful before the discussion begins. The project was prompted by a concrete observation about Vietnamese online grocery pricing: near-equivalent food items on Winmart’s platform routinely carry markedly different prices, and most items display two prices simultaneously, a sticker (marked) price and a checkout (final) price, with the gap between them varying from category to category. That pattern raised two linked research questions: which product attributes generate price premiums in Vietnamese online grocery, and to what extent do promotional pricing strategies erode those premiums between sticker and checkout? The earlier chapters developed the hedonic framework, the dual-price design, the feature-extraction pipeline, and the per-category empirical evidence that together answer those questions. This chapter brings the pieces together. Section 4.1 discusses the substantive interpretation of the findings, Section 4.2 sets out the limitations, Section 4.3 offers practical recommendations for consumers, businesses, public policy, and future research.</w:t>
      </w:r>
    </w:p>
    <w:p w14:paraId="7C48DE70" w14:textId="73F048F5" w:rsidR="00E05E66" w:rsidRDefault="00547099" w:rsidP="009F17A1">
      <w:pPr>
        <w:pStyle w:val="Heading2"/>
        <w:numPr>
          <w:ilvl w:val="1"/>
          <w:numId w:val="37"/>
        </w:numPr>
      </w:pPr>
      <w:bookmarkStart w:id="44" w:name="_Toc227431492"/>
      <w:r>
        <w:t>Discussion</w:t>
      </w:r>
      <w:bookmarkEnd w:id="44"/>
    </w:p>
    <w:p w14:paraId="128A623B" w14:textId="77777777" w:rsidR="00E05E66" w:rsidRDefault="00000000" w:rsidP="004D5E8F">
      <w:r>
        <w:rPr>
          <w:i/>
          <w:iCs/>
        </w:rPr>
        <w:t>The first question</w:t>
      </w:r>
      <w:r>
        <w:t xml:space="preserve"> the discussion must settle is why price-tier positioning produces the largest and most resilient attribute premium in the regression. The pattern admits a coherent economic interpretation. The is_premium coefficient of 0.43–0.44 log-points represents a 43–44 percent markup over non-premium branded products, and its near-zero erosion between marked and final prices (−1.7 percent) indicates that the retailer preserves this premium through the promotional cycle rather than discounting it away. This pattern is consistent with Varian’s (1997) versioning framework: a retailer serving consumers with heterogeneous willingness to pay has an economic interest in maintaining distinct price tiers, because the premium tier’s value to quality-seeking shoppers depends on its contrast with </w:t>
      </w:r>
      <w:r>
        <w:lastRenderedPageBreak/>
        <w:t>discounted alternatives. Discounting premium products would collapse the very signal that justifies premium margins.</w:t>
      </w:r>
    </w:p>
    <w:p w14:paraId="61E7285B" w14:textId="77777777" w:rsidR="00E05E66" w:rsidRDefault="00000000" w:rsidP="004D5E8F">
      <w:r>
        <w:t>Taken together with that versioning logic, premium positioning in this market reflects genuine product differentiation, higher-quality ingredients, imported inputs, specialized packaging, or niche brand identity, rather than a mere labelling effect. The retailer has little reason to erode these attributes through promotional pricing, since doing so would undermine its ability to extract premium margins from the segment of consumers who select products based on perceived quality rather than price alone. The near-zero erosion is therefore not incidental: it reflects a deliberate pricing discipline applied to the premium segment, and it is the mirror image of the brand-name behavior examined in the next paragraph.</w:t>
      </w:r>
    </w:p>
    <w:p w14:paraId="7C040A5D" w14:textId="77777777" w:rsidR="00E05E66" w:rsidRDefault="00000000" w:rsidP="004D5E8F">
      <w:r>
        <w:t>If price-tier positioning behaves as a protected premium, the brand-name signal behaves in almost the opposite way. The is_branded coefficient is small (0.02 log-points in the marked-price specification) and statistically insignificant, and what little premium exists loses half its magnitude at checkout (50.6 percent erosion). This pattern becomes intelligible through the lens of the four-quadrant brand typology introduced in Chapter 3. Brand recognition without premium positioning places a product in the Household Giant quadrant: well-known, widely distributed, but priced at or below the subcategory median. These are precisely the products that retailers deploy as promotional vehicles: a familiar brand name on a discounted product attracts consumer attention and drives store traffic, a logic well established in the retail pricing literature.</w:t>
      </w:r>
    </w:p>
    <w:p w14:paraId="420E93C9" w14:textId="77777777" w:rsidR="00E05E66" w:rsidRDefault="00000000" w:rsidP="004D5E8F">
      <w:r>
        <w:t xml:space="preserve">The mechanism behind that traffic-driving pattern is supplied by Keller’s (1993) customer-based brand equity framework. Brand awareness facilitates retrieval and recognition at the point of purchase, making high-awareness brands effective promotional anchors even when the underlying brand-name premium in prices is modest. The retailer does not need these brands to carry large shelf premiums; their promotional value lies in their recognizability, which draws consumers into the store or onto the platform. The 50.6 percent erosion thus reflects </w:t>
      </w:r>
      <w:r>
        <w:lastRenderedPageBreak/>
        <w:t>a traffic-driving strategy in which brand-name recognition is leveraged for promotional salience rather than preserved as a price-tier signal.</w:t>
      </w:r>
    </w:p>
    <w:p w14:paraId="4448658E" w14:textId="77777777" w:rsidR="00E05E66" w:rsidRDefault="00000000" w:rsidP="004D5E8F">
      <w:r>
        <w:t>The same pattern, pushed to its extreme, produces the most striking promotional finding in the dataset: WinEco, Winmart’s house brand. The 476 percent erosion (from a modest −4.6 percent sticker discount to a −26.6 percent checkout discount relative to non-house-brand products) reveals a private-label pricing strategy of some sophistication. By maintaining near-parity sticker prices, WinEco avoids the shelf-price stigma that has historically limited the appeal of discount private labels. Consumers browsing the platform encounter WinEco products priced comparably to national brands and close to typical prices in traditional wet markets; the posted discount on WinEco, though visible alongside the marked price on the product listing, is substantially deeper than on comparably priced national brands, so WinEco’s shelf position looks ordinary while the transacted price is aggressively low. This sticker-to-checkout transformation suggests that Winmart deploys WinEco promotions as loss-leaders or category anchors, leveraging the house brand’s zero acquisition cost to offer the deepest discounts in the promotional mix without signaling low quality on the shelf.</w:t>
      </w:r>
    </w:p>
    <w:p w14:paraId="286CC2C4" w14:textId="77777777" w:rsidR="00E05E66" w:rsidRDefault="00000000" w:rsidP="004D5E8F">
      <w:r>
        <w:t xml:space="preserve">The per-category results in Section 3.5 make clear that these pooled patterns are averages over very different category-level realities. Two per-category findings deserve particular discussion. First, the import premium in fresh produce reaches 100.4 percent (effectively doubling the price) while in processed food import origin carries a </w:t>
      </w:r>
      <w:r>
        <w:rPr>
          <w:i/>
          <w:iCs/>
        </w:rPr>
        <w:t>negative</w:t>
      </w:r>
      <w:r>
        <w:t xml:space="preserve"> premium of −60.8 percent. The fresh produce result is consistent with Mergenthaler et al.’s (2009) finding that Vietnamese consumers express a 60 percent willingness-to-pay premium for low-residue attributes in fruits and vegetables, a category where food safety concerns are especially salient. Imported fresh produce signals both quality and safety assurance in a market where domestic supply chains are perceived as having less consistent residue controls. The negative import premium in processed food, by contrast, reflects the dominance of well-established domestic brands in that category: imported alternatives lack the local </w:t>
      </w:r>
      <w:r>
        <w:lastRenderedPageBreak/>
        <w:t>brand equity that commands a premium, and may in fact signal unfamiliarity rather than quality.</w:t>
      </w:r>
    </w:p>
    <w:p w14:paraId="6F78AC4C" w14:textId="77777777" w:rsidR="00E05E66" w:rsidRDefault="00000000" w:rsidP="004D5E8F">
      <w:r>
        <w:t xml:space="preserve">The </w:t>
      </w:r>
      <w:r>
        <w:rPr>
          <w:i/>
          <w:iCs/>
        </w:rPr>
        <w:t>second</w:t>
      </w:r>
      <w:r>
        <w:t xml:space="preserve"> per-category finding concerns health claims, which carry statistically significant premiums only in spices (+38.2 percent, p = 0.03) and fresh produce: categories where food-safety and chemical-residue concerns are most salient to Vietnamese consumers. In snack foods, frozen products, or confectionary, health claims do not generate measurable premiums. This category-specific pattern aligns with Bell et al.’s (2021) finding that food values in peri-urban Hanoi vary by product category, with stronger quality and safety concerns for primary cooking ingredients than for processed convenience foods. The implication is that credence attributes are not uniformly valued; their premium depends on the product context in which they appear.</w:t>
      </w:r>
    </w:p>
    <w:p w14:paraId="0376CA50" w14:textId="77777777" w:rsidR="00E05E66" w:rsidRDefault="00000000" w:rsidP="004D5E8F">
      <w:r>
        <w:rPr>
          <w:i/>
          <w:iCs/>
        </w:rPr>
        <w:t>A final result</w:t>
      </w:r>
      <w:r>
        <w:t xml:space="preserve"> that is directly relevant to the recommendations in Section 4.3 concerns pack-size economies. The ln_pack_size coefficient (β ≈ −0.39, p &lt; 0.001 in both specifications) indicates that a 10 percent increase in pack size reduces unit price by approximately 3.8 percent (a substantial scale economy). More importantly, this premium erodes by only 2.8 percent between marked and final prices, making pack-size savings among the most promotion-resistant attributes in the model. Physical product characteristics, unlike brand signals, are not targets of promotional strategy; the retailer has no reason to selectively discount larger pack sizes relative to smaller ones. This stability sets pack-size economies apart from brand-name premiums and underscores the value of unit-price comparison as a consumer decision tool.</w:t>
      </w:r>
    </w:p>
    <w:p w14:paraId="7F3C0559" w14:textId="77777777" w:rsidR="00E05E66" w:rsidRDefault="00000000" w:rsidP="004D5E8F">
      <w:r>
        <w:t xml:space="preserve">The observation window spans Tết Nguyên Đán 2026 (February 17), Vietnam’s most significant consumption event, and the treatment of Tết in this thesis deserves a final note. A formal Tết event study is precluded by data gaps in the two most Tết-sensitive categories, Confectionary (cold start, no pre-Tết baseline) and Instant Food (mid-February gap); however, the temporal stability of brand premiums across this period can be assessed for the remaining eight categories through the three-month snapshot robustness check reported in Section 3.7. The </w:t>
      </w:r>
      <w:r>
        <w:lastRenderedPageBreak/>
        <w:t>consistency of estimates across monthly sub-windows suggests that the cross-sectional hedonic coefficients are not artifacts of a single seasonal pricing regime. If anything, the data window, which spans pre-Tết stockpiling, the holiday itself, and post-Tết normalisation, may produce more representative average premiums than a non-holiday window would, since prices are averaged across the full cycle rather than capturing any single moment in it.</w:t>
      </w:r>
    </w:p>
    <w:p w14:paraId="3CA62091" w14:textId="10CDB801" w:rsidR="00E05E66" w:rsidRDefault="00000000" w:rsidP="009F17A1">
      <w:pPr>
        <w:pStyle w:val="Heading2"/>
        <w:numPr>
          <w:ilvl w:val="1"/>
          <w:numId w:val="37"/>
        </w:numPr>
      </w:pPr>
      <w:bookmarkStart w:id="45" w:name="_Toc227431493"/>
      <w:r>
        <w:t>Limitations</w:t>
      </w:r>
      <w:bookmarkEnd w:id="45"/>
    </w:p>
    <w:p w14:paraId="4C3C3078" w14:textId="77777777" w:rsidR="00E05E66" w:rsidRDefault="00000000" w:rsidP="004D5E8F">
      <w:r>
        <w:t>The results reported above rest on several choices, some imposed by the data and some made by design, and each of those choices limits how far the findings can be pushed. This section sets out the limitations that matter most for interpreting the conclusions and the recommendations in Section 4.3, and, where useful, points to the extensions that would address them.</w:t>
      </w:r>
    </w:p>
    <w:p w14:paraId="3C1C449C" w14:textId="77777777" w:rsidR="00E05E66" w:rsidRDefault="00000000" w:rsidP="004D5E8F">
      <w:r>
        <w:rPr>
          <w:b/>
          <w:bCs/>
        </w:rPr>
        <w:t>Single-retailer external validity.</w:t>
      </w:r>
      <w:r>
        <w:t xml:space="preserve">  All findings are specific to Winmart’s online channel and cannot be generalized to the Vietnamese food retail sector as a whole. Winmart occupies a mid-market position in Vietnam’s modern trade segment; premium retailers such as Annam Gourmet, discount-oriented chains such as Bách Hóa Xanh, and traditional wet markets would likely exhibit different premium structures and promotional strategies. The product assortment on Winmart’s platform over-represents branded and packaged goods relative to traditional trade channels, where unbranded fresh produce and bulk staples dominate. Whether the attribute premiums identified here reflect retailer-specific pricing decisions or broader market-level consumer valuations remains an open question that multi-retailer studies could resolve.</w:t>
      </w:r>
    </w:p>
    <w:p w14:paraId="2380E66C" w14:textId="77777777" w:rsidR="00E05E66" w:rsidRDefault="00000000" w:rsidP="004D5E8F">
      <w:r>
        <w:rPr>
          <w:b/>
          <w:bCs/>
        </w:rPr>
        <w:t>NLP proxy quality.</w:t>
      </w:r>
      <w:r>
        <w:t xml:space="preserve">  Brand identification and feature extraction from product name strings are inherently imperfect. The 310-keyword dictionary may miss brands that use non-standard spellings or that entered the market after the dictionary was compiled; some products may be misclassified due to ambiguous naming conventions. The four-quadrant brand typology depends on the accuracy of both the brand list (for is_branded and is_high_recognition) and the within-subcategory price ranking (for is_premium). Validation of the NLP outputs against a </w:t>
      </w:r>
      <w:r>
        <w:lastRenderedPageBreak/>
        <w:t>manually coded subsample would strengthen confidence in classification accuracy, particularly for the is_premium variable, whose definition partially overlaps with the price-based dependent variable.</w:t>
      </w:r>
    </w:p>
    <w:p w14:paraId="2314773B" w14:textId="77777777" w:rsidR="00E05E66" w:rsidRDefault="00000000" w:rsidP="004D5E8F">
      <w:r>
        <w:rPr>
          <w:b/>
          <w:bCs/>
        </w:rPr>
        <w:t>Dynamic catalog and survivorship.</w:t>
      </w:r>
      <w:r>
        <w:t xml:space="preserve">  Products entering and exiting the Winmart catalog across the 88-day window may introduce survivorship bias. Products that are discontinued mid-window have fewer observations and may be filtered by the sparse-product threshold, potentially excluding product types that Winmart withdraws from active promotion. The days_observed control variable partially addresses observation-length heterogeneity but cannot fully correct for selection bias in which products remain in the catalog long enough to be included in the regression sample.</w:t>
      </w:r>
    </w:p>
    <w:p w14:paraId="632EDC89" w14:textId="77777777" w:rsidR="00E05E66" w:rsidRDefault="00000000" w:rsidP="004D5E8F">
      <w:r>
        <w:rPr>
          <w:b/>
          <w:bCs/>
        </w:rPr>
        <w:t>No transaction volumes or demand data.</w:t>
      </w:r>
      <w:r>
        <w:t xml:space="preserve">  The study describes the retailer’s pricing architecture, not consumer response to it. Without quantity data, the analysis cannot determine whether promotional discounts shift purchasing behavior, estimate price elasticities of demand for premium-tier versus generic products, or assess whether WinEco’s checkout discounts actually convert browsing consumers into buyers. The gap between pricing strategy as set by the retailer and market outcome as realised by consumers lies beyond the scope of the available data.</w:t>
      </w:r>
    </w:p>
    <w:p w14:paraId="17CF6643" w14:textId="77777777" w:rsidR="00E05E66" w:rsidRDefault="00000000" w:rsidP="004D5E8F">
      <w:r>
        <w:rPr>
          <w:b/>
          <w:bCs/>
        </w:rPr>
        <w:t>Unweighted price index.</w:t>
      </w:r>
      <w:r>
        <w:t xml:space="preserve"> The daily price indices reported alongside the hedonic analysis use the Jevons formula, a chain-linked geometric mean of matched-product price relatives. This is the CPI-manual-recommended fallback when expenditure weights are unavailable, which is the situation here: web-scraped data contains listed prices but no quantities sold or total consumer expenditure, so any weighted formula is infeasible at the product level. The Törnqvist index is theoretically superior (Diewert, 1976, proved it is superlative while Jevons is not), and Bajari, Chiang, Nekipelov, and Xu (2023) document a roughly sixty-basis-point wedge between Jevons and Fisher annual apparel inflation on Amazon data that illustrates the practical cost of omitting weights. The Jevons indices reported here should therefore be read as an unweighted aggregation; the nowcasting comparison against the GSO CPI in Section 4 carries the same caveat, since the official index </w:t>
      </w:r>
      <w:r>
        <w:lastRenderedPageBreak/>
        <w:t>uses expenditure weights that the web-scraped panel cannot reproduce. Linking the panel to loyalty-card transaction counts or a subset of scanner-panel households would in principle permit Törnqvist or Fisher construction and is noted below as a future-research direction.</w:t>
      </w:r>
    </w:p>
    <w:p w14:paraId="0A92E0CD" w14:textId="77777777" w:rsidR="00E05E66" w:rsidRDefault="00000000" w:rsidP="004D5E8F">
      <w:r>
        <w:rPr>
          <w:b/>
          <w:bCs/>
        </w:rPr>
        <w:t>Observational design and price-tier endogeneity.</w:t>
      </w:r>
      <w:r>
        <w:t xml:space="preserve">  The dual-price comparison is descriptive, not causal. The erosion patterns document correlations between product attributes and the marked-to-final price gap, but they do not identify the retailer’s promotional decision mechanism. A related concern is that the is_premium classification is partly a function of price, products priced above the within-subcategory median are labeled premium, creating a partial mechanical relationship with the log-price dependent variable. The mitigations reported in Section 3.7 (VIF &lt; 2.0 for all regressors, consistent three-month snapshots, and moderate Cook’s distance values) reduce but do not eliminate this concern. An instrumental-variable approach using an external quality rating or an independent brand-strength measure would provide cleaner identification in future work.</w:t>
      </w:r>
    </w:p>
    <w:p w14:paraId="4099A242" w14:textId="4695F834" w:rsidR="00E05E66" w:rsidRDefault="00000000" w:rsidP="009F17A1">
      <w:pPr>
        <w:pStyle w:val="Heading2"/>
        <w:numPr>
          <w:ilvl w:val="1"/>
          <w:numId w:val="37"/>
        </w:numPr>
      </w:pPr>
      <w:bookmarkStart w:id="46" w:name="_Toc227431494"/>
      <w:r>
        <w:t>Recommendations</w:t>
      </w:r>
      <w:bookmarkEnd w:id="46"/>
    </w:p>
    <w:p w14:paraId="60F296EA" w14:textId="77777777" w:rsidR="00E05E66" w:rsidRDefault="00000000" w:rsidP="004D5E8F">
      <w:r>
        <w:t>The following recommendations address price architecture, that is, how product attributes map to prices and how promotions alter that mapping. They do not address consumer demand responses, which require transaction data beyond this study’s scope.</w:t>
      </w:r>
    </w:p>
    <w:p w14:paraId="55948026" w14:textId="0E237285" w:rsidR="00E05E66" w:rsidRDefault="00000000" w:rsidP="004D5E8F">
      <w:r>
        <w:rPr>
          <w:b/>
          <w:bCs/>
          <w:i/>
          <w:iCs/>
        </w:rPr>
        <w:t>For consumers</w:t>
      </w:r>
      <w:r>
        <w:rPr>
          <w:b/>
          <w:bCs/>
          <w:i/>
          <w:iCs/>
          <w:lang w:val="vi-VN"/>
        </w:rPr>
        <w:t>,</w:t>
      </w:r>
      <w:r>
        <w:rPr>
          <w:lang w:val="vi-VN"/>
        </w:rPr>
        <w:t xml:space="preserve"> t</w:t>
      </w:r>
      <w:r>
        <w:t xml:space="preserve">he most consequential dimension of grocery product choice in this market is price tier, not brand name. The brand-name signal on its own carries no statistically significant premium (is_branded β = +0.02, p &gt; 0.10), and the implication for the shopper is twofold. Choosing by brand familiarity alone does not, on average, buy a measurably differentiated product at the till, because the brand-name effect is statistically indistinguishable from zero once price tier and recognition are held constant. It also does not buy a stable source of value on promotion: the small brand-name advantage that does exist is also the component most heavily eroded by checkout discounts (roughly halved, on the point estimate). </w:t>
      </w:r>
      <w:r>
        <w:lastRenderedPageBreak/>
        <w:t>Brand familiarity is therefore neither a reliable basis for quality inference nor a promotion-durable source of savings. Price tier and pack size, by contrast, are.</w:t>
      </w:r>
    </w:p>
    <w:p w14:paraId="3D051649" w14:textId="77777777" w:rsidR="00E05E66" w:rsidRDefault="00000000" w:rsidP="004D5E8F">
      <w:r>
        <w:t>Larger pack sizes offer genuine, promotion-resistant unit-price savings: approximately 3.8 percent per 10 percent increase in pack size (p &lt; 0.001), with promotional erosion of only 2.8 percent. Consumers seeking the most durable value dimension should prioritize unit-price comparison over brand selection. More immediately, WinEco’s sticker prices sit at near-parity with national brands even though the posted discount is much deeper. Both prices are visible together on the listing, but because the marked price does not look cheap, a shopper who scans only the sticker line will not register how competitive the checkout price actually is. The sticker-to-checkout gap is largest for WinEco products (22 percentage points) and for Household Giant brands in high-penetration categories such as Spices and Confectionary. The practical advice is straightforward: compare final (checkout) prices, not shelf tags, and attend to price-tier positioning and unit price as the primary indicators of product differentiation.</w:t>
      </w:r>
    </w:p>
    <w:p w14:paraId="0734B841" w14:textId="40E646B3" w:rsidR="00E05E66" w:rsidRDefault="00000000" w:rsidP="004D5E8F">
      <w:r>
        <w:rPr>
          <w:b/>
          <w:bCs/>
          <w:i/>
          <w:iCs/>
        </w:rPr>
        <w:t>For businesses</w:t>
      </w:r>
      <w:r>
        <w:rPr>
          <w:b/>
          <w:bCs/>
          <w:i/>
          <w:iCs/>
          <w:lang w:val="vi-VN"/>
        </w:rPr>
        <w:t xml:space="preserve">, </w:t>
      </w:r>
      <w:r>
        <w:rPr>
          <w:i/>
          <w:iCs/>
          <w:lang w:val="vi-VN"/>
        </w:rPr>
        <w:t>Household</w:t>
      </w:r>
      <w:r>
        <w:t xml:space="preserve"> Giant brands (Vinamilk, Ajinomoto, Dutch Lady, and others that are widely recognized but priced at or below the subcategory median), already price 25–27 percent below other branded products within their subcategories, and their discount deepens a further 4.3 percent at checkout. These brands function as promotional anchors; firms occupying this quadrant should anticipate that retailers will use their products as traffic drivers with additional checkout-stage discounts.</w:t>
      </w:r>
    </w:p>
    <w:p w14:paraId="0C8D3EE7" w14:textId="77777777" w:rsidR="00E05E66" w:rsidRDefault="00000000" w:rsidP="004D5E8F">
      <w:r>
        <w:t xml:space="preserve">Premium-tier positioning is protected through the promotional cycle (erosion −1.7 percent). Concretely, launching a product above the subcategory median price (with corresponding quality cues such as imported inputs, specialized packaging, or niche identity) protects the price point from promotional erosion; launching at mid-range and relying on brand recognition alone does not. For private-label operators, WinEco’s dual-pricing strategy offers a template: shelf-price parity avoids the stigma of discount private labels, while a deeper posted discount delivers competitive pricing at the checkout line without forcing the marked price itself </w:t>
      </w:r>
      <w:r>
        <w:lastRenderedPageBreak/>
        <w:t>down, so the brand’s shelf positioning signals quality even as the transacted price competes with budget alternatives.</w:t>
      </w:r>
    </w:p>
    <w:p w14:paraId="21B2DA9E" w14:textId="77777777" w:rsidR="00E05E66" w:rsidRDefault="00000000" w:rsidP="004D5E8F">
      <w:r>
        <w:t>Import-origin signaling carries substantial pricing power in fresh produce (+100.4 percent, p &lt; 0.001) but is counterproductive in processed food (−60.8 percent, p = 0.013), where domestic brands dominate. Import positioning should therefore be category-selective. Health-claim positioning (organic, sugar-free, low-residue) generates measurable premiums in spices (+38.2 percent, p = 0.03) and marginally in fresh produce, but not in snacks, noodles, or frozen food; firms should target health-claim investments in categories where food-safety concerns are salient. More broadly, credence and physical attributes (health claims, pack size) are not promotional targets, their premiums survive or even grow at checkout (health-claim erosion = −13.3 percent). Investing in credence attributes provides a more promotion-resistant source of pricing power than brand-name awareness alone.</w:t>
      </w:r>
    </w:p>
    <w:p w14:paraId="6579A9CD" w14:textId="3D84276F" w:rsidR="00E05E66" w:rsidRDefault="00000000" w:rsidP="004D5E8F">
      <w:r>
        <w:rPr>
          <w:b/>
          <w:bCs/>
          <w:i/>
          <w:iCs/>
        </w:rPr>
        <w:t>For public policy and consumer protection</w:t>
      </w:r>
      <w:r>
        <w:rPr>
          <w:i/>
          <w:iCs/>
          <w:lang w:val="vi-VN"/>
        </w:rPr>
        <w:t>, d</w:t>
      </w:r>
      <w:r>
        <w:t>escriptive analysis (Section 3.3) shows that the primary promotional lever in this market is penetration, how many products are discounted, ranging from 0 to 36 percent across categories, rather than depth, how much per product, uniformly 12–19 percent. This is a pattern in the data, not a regression result, but it suggests that the promotional environment is more stable than headline discount figures might imply.</w:t>
      </w:r>
    </w:p>
    <w:p w14:paraId="0774057A" w14:textId="77777777" w:rsidR="00E05E66" w:rsidRDefault="00000000" w:rsidP="004D5E8F">
      <w:r>
        <w:t>WinEco’s 22-percentage-point gap between sticker and checkout discount rates, observed across 21 house-brand products at a single retailer, is suggestive evidence that dual-pricing warrants broader investigation across retailers and private labels. Although both prices are shown together on each listing, a marked price that sits near national-brand levels can mask how deep the posted discount really is, so consumers who anchor on the marked price alone may under-weight the true transacted savings; this is most consequential for house brands whose marked prices are set close to national-brand levels. The pattern merits attention in consumer protection frameworks, but cannot yet support general prescriptions on the basis of a single-retailer sample.</w:t>
      </w:r>
    </w:p>
    <w:p w14:paraId="0902D14C" w14:textId="77777777" w:rsidR="00E05E66" w:rsidRDefault="00000000" w:rsidP="004D5E8F">
      <w:r>
        <w:lastRenderedPageBreak/>
        <w:t>Country-of-origin labeling carries heterogeneous informational value: the import premium is the single largest coefficient in fresh produce (+100.4 percent) but negative in processed food (−60.8 percent). This suggests targeted rather than blanket labeling requirements, focused on categories where food-safety concerns make origin information most valuable to consumers. Finally, the large magnitude of pack-size economies (β ≈ −0.39, p &lt; 0.001) and their stability through promotions (erosion 2.8 percent) mean that mandatory unit-price shelf labels would give consumers a reliable comparison tool unaffected by promotional noise.</w:t>
      </w:r>
    </w:p>
    <w:p w14:paraId="4C23F805" w14:textId="4FDBED71" w:rsidR="00E05E66" w:rsidRDefault="00000000" w:rsidP="004D5E8F">
      <w:r>
        <w:rPr>
          <w:b/>
          <w:bCs/>
          <w:i/>
          <w:iCs/>
        </w:rPr>
        <w:t>For future research</w:t>
      </w:r>
      <w:r>
        <w:rPr>
          <w:b/>
          <w:bCs/>
          <w:i/>
          <w:iCs/>
          <w:lang w:val="vi-VN"/>
        </w:rPr>
        <w:t xml:space="preserve">, </w:t>
      </w:r>
      <w:r>
        <w:rPr>
          <w:lang w:val="vi-VN"/>
        </w:rPr>
        <w:t>t</w:t>
      </w:r>
      <w:r>
        <w:t xml:space="preserve">hree extensions would address the principal limitations identified above. </w:t>
      </w:r>
      <w:r>
        <w:rPr>
          <w:i/>
          <w:iCs/>
        </w:rPr>
        <w:t>First</w:t>
      </w:r>
      <w:r>
        <w:t>, a multi-retailer study comparing Winmart with premium-format retailers (Annam Gourmet), discount-oriented chains (Bách Hóa Xanh), and traditional wet markets would test whether the selective erosion pattern (brand-name premiums erode, price-tier premiums survive) is a Winmart-specific pricing strategy or a structural feature of Vietnamese modern retail.</w:t>
      </w:r>
    </w:p>
    <w:p w14:paraId="1AEEC67D" w14:textId="77777777" w:rsidR="00E05E66" w:rsidRDefault="00000000" w:rsidP="004D5E8F">
      <w:r>
        <w:rPr>
          <w:i/>
          <w:iCs/>
        </w:rPr>
        <w:t>Second</w:t>
      </w:r>
      <w:r>
        <w:t>, access to transaction volume data (through panel data or loyalty-card records) would allow researchers to move from describing the retailer’s pricing architecture to estimating consumer response, testing whether the promotional erosion patterns identified here actually shift purchasing behavior toward or away from branded products. This study documents price architecture but cannot address demand responses.</w:t>
      </w:r>
    </w:p>
    <w:p w14:paraId="554167C0" w14:textId="77777777" w:rsidR="00E05E66" w:rsidRDefault="00000000" w:rsidP="004D5E8F">
      <w:pPr>
        <w:rPr>
          <w:lang w:val="vi-VN"/>
        </w:rPr>
      </w:pPr>
      <w:r>
        <w:rPr>
          <w:i/>
          <w:iCs/>
        </w:rPr>
        <w:t>Third</w:t>
      </w:r>
      <w:r>
        <w:t>, an instrumental-variable approach using instruments independent of within-platform pricing (such as third-party brand equity surveys like Nielsen Brand Health, expert quality ratings, or certification-based quality proxies) would address the is_premium endogeneity concern and provide cleaner causal identification of the relationship between product attributes and price premiums.</w:t>
      </w:r>
    </w:p>
    <w:p w14:paraId="4FFFD9EB" w14:textId="77777777" w:rsidR="00547099" w:rsidRDefault="00547099" w:rsidP="004D5E8F">
      <w:pPr>
        <w:rPr>
          <w:lang w:val="vi-VN"/>
        </w:rPr>
        <w:sectPr w:rsidR="00547099" w:rsidSect="008F642E">
          <w:type w:val="continuous"/>
          <w:pgSz w:w="12240" w:h="15840"/>
          <w:pgMar w:top="1418" w:right="1418" w:bottom="1418" w:left="1985" w:header="720" w:footer="720" w:gutter="0"/>
          <w:cols w:space="720"/>
          <w:docGrid w:linePitch="360"/>
        </w:sectPr>
      </w:pPr>
    </w:p>
    <w:p w14:paraId="3FC6BE63" w14:textId="77777777" w:rsidR="00E05E66" w:rsidRDefault="00000000" w:rsidP="002E7BDA">
      <w:pPr>
        <w:pStyle w:val="Heading1"/>
        <w:numPr>
          <w:ilvl w:val="0"/>
          <w:numId w:val="0"/>
        </w:numPr>
      </w:pPr>
      <w:bookmarkStart w:id="47" w:name="_Toc227431495"/>
      <w:r>
        <w:lastRenderedPageBreak/>
        <w:t>CONCLUSIONS</w:t>
      </w:r>
      <w:bookmarkEnd w:id="47"/>
    </w:p>
    <w:p w14:paraId="4682B25B" w14:textId="77777777" w:rsidR="00E05E66" w:rsidRDefault="00000000" w:rsidP="004D5E8F">
      <w:r>
        <w:t>This study has applied a hedonic price decomposition to 2,280 food products scraped daily from Winmart’s online platform over 88 days (December 2025–March 2026), using a dual-price design that compares marked (sticker) and final (checkout) price specifications to measure the promotional erosion of attribute premiums. Three principal findings emerge.</w:t>
      </w:r>
    </w:p>
    <w:p w14:paraId="1F013776" w14:textId="77777777" w:rsidR="00E05E66" w:rsidRDefault="00000000" w:rsidP="004D5E8F">
      <w:r>
        <w:rPr>
          <w:i/>
          <w:iCs/>
        </w:rPr>
        <w:t>First</w:t>
      </w:r>
      <w:r>
        <w:t>, price-tier positioning is the dominant source of attribute premiums in Vietnamese online grocery. Products classified as premium, those priced above the within-subcategory median among branded products, command a 43–44 percent markup over non-premium branded products, a premium that remains virtually unchanged between sticker and checkout prices (erosion of −1.7 percent). The brand-name signal alone, stripped of its price-tier component, carries no statistically significant premium. For consumers navigating the online grocery environment, price tier is the consequential dimension of product choice; brand name, as a standalone attribute, is not.</w:t>
      </w:r>
    </w:p>
    <w:p w14:paraId="0CB95AA6" w14:textId="77777777" w:rsidR="00E05E66" w:rsidRDefault="00000000" w:rsidP="004D5E8F">
      <w:r>
        <w:rPr>
          <w:i/>
          <w:iCs/>
        </w:rPr>
        <w:t>Second</w:t>
      </w:r>
      <w:r>
        <w:t>, promotional pricing operates selectively across the brand-positioning landscape. Brand-name premiums erode by 50.6 percent between sticker and checkout prices, consistent with a traffic-driving strategy in which familiar brands serve as promotional anchors. Price-tier premiums, by contrast, are preserved through the promotional cycle, consistent with a versioning logic that maintains quality-based differentiation. The house brand WinEco amplifies this pattern to an extreme: its 476 percent erosion reveals a dual-pricing strategy of shelf-price parity masking deep checkout discounts, a private-label approach that avoids discount stigma while offering the deepest effective discounts in the retailer’s promotional mix.</w:t>
      </w:r>
    </w:p>
    <w:p w14:paraId="3DD74F4C" w14:textId="77777777" w:rsidR="00E05E66" w:rsidRDefault="00000000" w:rsidP="004D5E8F">
      <w:r>
        <w:rPr>
          <w:i/>
          <w:iCs/>
        </w:rPr>
        <w:t>Third</w:t>
      </w:r>
      <w:r>
        <w:t xml:space="preserve">, attribute premiums vary systematically across product categories in ways that reflect the economic structure of each category. Import origin commands a 100.4 percent premium in fresh produce, where food safety concerns are acute, but a −60.8 percent discount in processed food, where established domestic brands </w:t>
      </w:r>
      <w:r>
        <w:lastRenderedPageBreak/>
        <w:t>dominate. Health claims generate significant premiums only in spices and fresh produce, categories where residue and purity concerns are most salient, and carry no measurable premium in snacks, frozen food, or confectionary. Pack-size economies are large (β ≈ −0.39, p &lt; 0.001) and promotion-resistant (erosion 2.8 percent), making unit-price comparison one of the most reliable dimensions of product differentiation available to consumers.</w:t>
      </w:r>
    </w:p>
    <w:p w14:paraId="0809EAE8" w14:textId="77777777" w:rsidR="00E05E66" w:rsidRDefault="00000000" w:rsidP="004D5E8F">
      <w:r>
        <w:t>The study makes three methodological contributions. It provides the first hedonic price decomposition in Vietnamese online grocery, extending a well-established methodology to a market where web-scraped data now make such analysis feasible. It introduces a dual-price design, regressing the same attribute set on both marked and final prices, that separates the retailer’s shelf-pricing decisions from its promotional decisions, yielding the erosion metric as a direct measure of promotional intensity. And it operationalizes a brand-positioning typology that crosses Keller’s (1993) brand awareness dimension with Aaker’s (1991) price-based differentiation, producing a four-quadrant classification that gives economic content to the distinction between brand recognition and price-tier positioning.</w:t>
      </w:r>
    </w:p>
    <w:p w14:paraId="7F858704" w14:textId="77777777" w:rsidR="00E05E66" w:rsidRDefault="00000000" w:rsidP="004D5E8F">
      <w:r>
        <w:t>These findings describe the price architecture of one retailer in one period. The analysis does not claim causal identification of the mechanisms that generate attribute premiums or the decisions that produce promotional erosion; it documents the patterns and connects them to established theoretical frameworks. Within that scope, the results offer a detailed empirical portrait of how product attributes, brand positioning, and promotional pricing interact in a rapidly digitizing food market.</w:t>
      </w:r>
    </w:p>
    <w:p w14:paraId="08EC00E3" w14:textId="77777777" w:rsidR="009F74A7" w:rsidRDefault="009F74A7" w:rsidP="004D5E8F">
      <w:pPr>
        <w:rPr>
          <w:lang w:val="vi-VN"/>
        </w:rPr>
      </w:pPr>
      <w:r>
        <w:rPr>
          <w:lang w:val="vi-VN"/>
        </w:rPr>
        <w:br w:type="page"/>
      </w:r>
    </w:p>
    <w:p w14:paraId="3830E2AC" w14:textId="72E6B798" w:rsidR="00610E77" w:rsidRPr="00610E77" w:rsidRDefault="00523A8D" w:rsidP="00610E77">
      <w:pPr>
        <w:jc w:val="center"/>
        <w:rPr>
          <w:b/>
          <w:bCs/>
          <w:sz w:val="36"/>
          <w:szCs w:val="36"/>
          <w:lang w:val="vi-VN"/>
        </w:rPr>
      </w:pPr>
      <w:r>
        <w:rPr>
          <w:b/>
          <w:bCs/>
          <w:sz w:val="36"/>
          <w:szCs w:val="36"/>
          <w:lang w:val="vi-VN"/>
        </w:rPr>
        <w:lastRenderedPageBreak/>
        <w:t>REFERENCES</w:t>
      </w:r>
      <w:r>
        <w:rPr>
          <w:b/>
          <w:bCs/>
          <w:sz w:val="36"/>
          <w:szCs w:val="36"/>
          <w:lang w:val="vi-VN"/>
        </w:rPr>
        <w:br/>
      </w:r>
    </w:p>
    <w:p w14:paraId="4EBCA686" w14:textId="77777777" w:rsidR="00685712" w:rsidRDefault="00685712" w:rsidP="00935498">
      <w:pPr>
        <w:pStyle w:val="NormalWeb"/>
        <w:spacing w:before="0" w:beforeAutospacing="0" w:after="0" w:afterAutospacing="0"/>
      </w:pPr>
      <w:r>
        <w:t>Aaker, D.A. (1991), Managing brand equity: capitalizing on the value of a brand name, Free Press, New York.</w:t>
      </w:r>
    </w:p>
    <w:p w14:paraId="364D4BA8" w14:textId="77777777" w:rsidR="00685712" w:rsidRDefault="00685712" w:rsidP="00935498">
      <w:pPr>
        <w:pStyle w:val="NormalWeb"/>
        <w:spacing w:before="0" w:beforeAutospacing="0" w:after="0" w:afterAutospacing="0"/>
      </w:pPr>
      <w:r>
        <w:t>Armknecht, P.A. and Silver, M. (2012), 'Post-Laspeyres: the case for a new formula for compiling consumer price indexes', Review of Income and Wealth, 60(2), pp. 225–244.</w:t>
      </w:r>
    </w:p>
    <w:p w14:paraId="4E5C31DD" w14:textId="77777777" w:rsidR="00685712" w:rsidRDefault="00685712" w:rsidP="00935498">
      <w:pPr>
        <w:pStyle w:val="NormalWeb"/>
        <w:spacing w:before="0" w:beforeAutospacing="0" w:after="0" w:afterAutospacing="0"/>
      </w:pPr>
      <w:r>
        <w:t>Bairagi, S., Mohanty, S., Baruah, S. and Thi, H.T. (2020), 'Changing food consumption patterns in rural and Vietnam: implications for a future food supply system', Australian Journal of Agricultural and Resource Economics, 64(3), pp. 750–775.</w:t>
      </w:r>
    </w:p>
    <w:p w14:paraId="41F1D037" w14:textId="77777777" w:rsidR="00685712" w:rsidRDefault="00685712" w:rsidP="00935498">
      <w:pPr>
        <w:pStyle w:val="NormalWeb"/>
        <w:spacing w:before="0" w:beforeAutospacing="0" w:after="0" w:afterAutospacing="0"/>
      </w:pPr>
      <w:r>
        <w:t>Bajari, P., Chernozhukov, V., Hong, H. and Nekipelov, D. (2015), 'Demand estimation with machine learning and model combination', National Bureau of Economic Research Working Paper, No. 20955.</w:t>
      </w:r>
    </w:p>
    <w:p w14:paraId="74CD9B27" w14:textId="77777777" w:rsidR="00685712" w:rsidRDefault="00685712" w:rsidP="00935498">
      <w:pPr>
        <w:pStyle w:val="NormalWeb"/>
        <w:spacing w:before="0" w:beforeAutospacing="0" w:after="0" w:afterAutospacing="0"/>
      </w:pPr>
      <w:r>
        <w:t>Ballco, P. and Gracia, A. (2020), 'Do market prices correspond with consumer demands? Combining market valuation and consumer utility for extra virgin olive oil quality attributes in a traditional producing country', Journal of Retailing and Consumer Services, 53, 101999.</w:t>
      </w:r>
    </w:p>
    <w:p w14:paraId="0EC62AD2" w14:textId="77777777" w:rsidR="00685712" w:rsidRDefault="00685712" w:rsidP="00935498">
      <w:pPr>
        <w:pStyle w:val="NormalWeb"/>
        <w:spacing w:before="0" w:beforeAutospacing="0" w:after="0" w:afterAutospacing="0"/>
      </w:pPr>
      <w:r>
        <w:t>Baltagi, B.H. (1997), Econometric analysis of panel data, Wiley, New York.</w:t>
      </w:r>
    </w:p>
    <w:p w14:paraId="6365734F" w14:textId="77777777" w:rsidR="00685712" w:rsidRDefault="00685712" w:rsidP="00935498">
      <w:pPr>
        <w:pStyle w:val="NormalWeb"/>
        <w:spacing w:before="0" w:beforeAutospacing="0" w:after="0" w:afterAutospacing="0"/>
      </w:pPr>
      <w:r>
        <w:t>Banzhaf, H.S. and Walsh, R.P. (2019), 'Difference-in-differences and hedonic regressions', National Bureau of Economic Research Working Paper, No. 21485.</w:t>
      </w:r>
    </w:p>
    <w:p w14:paraId="4605804E" w14:textId="77777777" w:rsidR="00685712" w:rsidRDefault="00685712" w:rsidP="00935498">
      <w:pPr>
        <w:pStyle w:val="NormalWeb"/>
        <w:spacing w:before="0" w:beforeAutospacing="0" w:after="0" w:afterAutospacing="0"/>
      </w:pPr>
      <w:r>
        <w:t>Bell, W., Coates, J., Fanzo, J., Wilson, N.L.W. and Masters, W.A. (2021), 'Beyond price and income: preferences and food values in peri-urban Viet Nam', Appetite, 166, 105439.</w:t>
      </w:r>
    </w:p>
    <w:p w14:paraId="5C180BAC" w14:textId="77777777" w:rsidR="00685712" w:rsidRDefault="00685712" w:rsidP="00935498">
      <w:pPr>
        <w:pStyle w:val="NormalWeb"/>
        <w:spacing w:before="0" w:beforeAutospacing="0" w:after="0" w:afterAutospacing="0"/>
      </w:pPr>
      <w:r>
        <w:t>Benkard, C.L. and Bajari, P. (2005), 'Hedonic price indexes with unobserved product characteristics, and application to personal computers', Journal of Business &amp; Economic Statistics, 23(1), pp. 61–75.</w:t>
      </w:r>
    </w:p>
    <w:p w14:paraId="2184AF6F" w14:textId="77777777" w:rsidR="00685712" w:rsidRDefault="00685712" w:rsidP="00935498">
      <w:pPr>
        <w:pStyle w:val="NormalWeb"/>
        <w:spacing w:before="0" w:beforeAutospacing="0" w:after="0" w:afterAutospacing="0"/>
      </w:pPr>
      <w:r>
        <w:t>Boskin, M.J., Dulberger, E.R., Gordon, R.J., Griliches, Z. and Jorgenson, D.W. (1996), Toward a more accurate measure of the cost of living, Senate Finance Committee, Washington, DC.</w:t>
      </w:r>
    </w:p>
    <w:p w14:paraId="7A4B0904" w14:textId="77777777" w:rsidR="00685712" w:rsidRDefault="00685712" w:rsidP="00935498">
      <w:pPr>
        <w:pStyle w:val="NormalWeb"/>
        <w:spacing w:before="0" w:beforeAutospacing="0" w:after="0" w:afterAutospacing="0"/>
      </w:pPr>
      <w:r>
        <w:lastRenderedPageBreak/>
        <w:t>Cafarella, N., Crone, T.M., Keaveney, K., O'Brien, D. and Tierney, D. (2023), 'Machine learning and hedonic models for house price prediction', National Bureau of Economic Research Working Paper, No. 31315.</w:t>
      </w:r>
    </w:p>
    <w:p w14:paraId="2BA5DA89" w14:textId="77777777" w:rsidR="00685712" w:rsidRDefault="00685712" w:rsidP="00935498">
      <w:pPr>
        <w:pStyle w:val="NormalWeb"/>
        <w:spacing w:before="0" w:beforeAutospacing="0" w:after="0" w:afterAutospacing="0"/>
      </w:pPr>
      <w:r>
        <w:t>Cassel, E. and Mendelsohn, R. (1985), 'The choice of functional forms for hedonic price equations: comment', Journal of Urban Economics, 18(2), pp. 135–142.</w:t>
      </w:r>
    </w:p>
    <w:p w14:paraId="14BD8BD2" w14:textId="77777777" w:rsidR="00685712" w:rsidRDefault="00685712" w:rsidP="00935498">
      <w:pPr>
        <w:pStyle w:val="NormalWeb"/>
        <w:spacing w:before="0" w:beforeAutospacing="0" w:after="0" w:afterAutospacing="0"/>
      </w:pPr>
      <w:r>
        <w:t>Cavallo, A. (2017), 'Are online and offline prices similar? Evidence from large multi-channel retailers', American Economic Review, 107(1), pp. 283–303.</w:t>
      </w:r>
    </w:p>
    <w:p w14:paraId="46A9A6CB" w14:textId="77777777" w:rsidR="00685712" w:rsidRDefault="00685712" w:rsidP="00935498">
      <w:pPr>
        <w:pStyle w:val="NormalWeb"/>
        <w:spacing w:before="0" w:beforeAutospacing="0" w:after="0" w:afterAutospacing="0"/>
      </w:pPr>
      <w:r>
        <w:t>Chay, K.Y. and Greenstone, M. (2005), 'Does air quality matter? Evidence from the housing market', Journal of Political Economy, 113(2), pp. 376–424.</w:t>
      </w:r>
    </w:p>
    <w:p w14:paraId="757099BA" w14:textId="2D11A5C0" w:rsidR="00685712" w:rsidRPr="00652512" w:rsidRDefault="00685712" w:rsidP="00935498">
      <w:pPr>
        <w:pStyle w:val="NormalWeb"/>
        <w:spacing w:before="0" w:beforeAutospacing="0" w:after="0" w:afterAutospacing="0"/>
        <w:rPr>
          <w:lang w:val="vi-VN"/>
        </w:rPr>
      </w:pPr>
      <w:r>
        <w:t xml:space="preserve">Costanigro, M. and McCluskey, J.J. (2011), 'Hedonic price analysis in food markets', in Lusk, J.L., Roosen, J. and Shogren, J.F. (eds), The Oxford handbook of the economics of food consumption and policy, Oxford University Press, Oxford, pp. </w:t>
      </w:r>
      <w:r>
        <w:rPr>
          <w:lang w:val="vi-VN"/>
        </w:rPr>
        <w:t>2-5.</w:t>
      </w:r>
    </w:p>
    <w:p w14:paraId="7BC6688E" w14:textId="77777777" w:rsidR="00685712" w:rsidRDefault="00685712" w:rsidP="00935498">
      <w:pPr>
        <w:pStyle w:val="NormalWeb"/>
        <w:spacing w:before="0" w:beforeAutospacing="0" w:after="0" w:afterAutospacing="0"/>
      </w:pPr>
      <w:r>
        <w:t>Court, A.T. (1939), 'Hedonic price indexes', in The dynamics of automobile demand, General Motors Corporation, New York, pp. 99–119.</w:t>
      </w:r>
    </w:p>
    <w:p w14:paraId="05A616AF" w14:textId="77777777" w:rsidR="00685712" w:rsidRDefault="00685712" w:rsidP="00935498">
      <w:pPr>
        <w:pStyle w:val="NormalWeb"/>
        <w:spacing w:before="0" w:beforeAutospacing="0" w:after="0" w:afterAutospacing="0"/>
      </w:pPr>
      <w:r>
        <w:t>Darby, M.R. and Karni, E. (1973), 'Free competition and the optimal amount of fraud', Journal of Law and Economics, 16(1), pp. 67–88.</w:t>
      </w:r>
    </w:p>
    <w:p w14:paraId="4FC0FE3B" w14:textId="77777777" w:rsidR="00685712" w:rsidRDefault="00685712" w:rsidP="00935498">
      <w:pPr>
        <w:pStyle w:val="NormalWeb"/>
        <w:spacing w:before="0" w:beforeAutospacing="0" w:after="0" w:afterAutospacing="0"/>
      </w:pPr>
      <w:r>
        <w:t>Davidson, R. and MacKinnon, J.G. (1985), 'Testing linear and loglinear regressions against Box–Cox alternatives', Canadian Journal of Economics, 18(3), pp. 499–517.</w:t>
      </w:r>
    </w:p>
    <w:p w14:paraId="39E6024A" w14:textId="77777777" w:rsidR="00685712" w:rsidRDefault="00685712" w:rsidP="00935498">
      <w:pPr>
        <w:pStyle w:val="NormalWeb"/>
        <w:spacing w:before="0" w:beforeAutospacing="0" w:after="0" w:afterAutospacing="0"/>
      </w:pPr>
      <w:r>
        <w:t>Diewert, W.E. (1976), 'Exact and superlative index numbers', Journal of Econometrics, 4(2), pp. 115–145.</w:t>
      </w:r>
    </w:p>
    <w:p w14:paraId="47F29717" w14:textId="77777777" w:rsidR="00685712" w:rsidRDefault="00685712" w:rsidP="00935498">
      <w:pPr>
        <w:pStyle w:val="NormalWeb"/>
        <w:spacing w:before="0" w:beforeAutospacing="0" w:after="0" w:afterAutospacing="0"/>
      </w:pPr>
      <w:r>
        <w:t>Ekeland, I., Heckman, J.J. and Nesheim, L. (2004), 'Identification and estimation of hedonic models', Journal of Political Economy, 112(S1), pp. S60–S109.</w:t>
      </w:r>
    </w:p>
    <w:p w14:paraId="409B2EC3" w14:textId="77777777" w:rsidR="00685712" w:rsidRDefault="00685712" w:rsidP="00935498">
      <w:pPr>
        <w:pStyle w:val="NormalWeb"/>
        <w:spacing w:before="0" w:beforeAutospacing="0" w:after="0" w:afterAutospacing="0"/>
      </w:pPr>
      <w:r>
        <w:t>Evangelista, R., Ramalho, E.A. and Aragón, F.M. (2020), 'Hedonic price modelling with machine learning: evidence from the housing market', Energy Economics, 86, 104660.</w:t>
      </w:r>
    </w:p>
    <w:p w14:paraId="1C5DCDC7" w14:textId="77777777" w:rsidR="00685712" w:rsidRDefault="00685712" w:rsidP="00935498">
      <w:pPr>
        <w:pStyle w:val="NormalWeb"/>
        <w:spacing w:before="0" w:beforeAutospacing="0" w:after="0" w:afterAutospacing="0"/>
      </w:pPr>
      <w:r>
        <w:lastRenderedPageBreak/>
        <w:t>Fonseca, S., Jardim, C. and de Castro Neto, M. (2023), 'Interpretable machine learning for real estate market analysis', Real Estate Economics, 51(5), pp. 1178–1210.</w:t>
      </w:r>
    </w:p>
    <w:p w14:paraId="55AC0416" w14:textId="77777777" w:rsidR="00685712" w:rsidRDefault="00685712" w:rsidP="00935498">
      <w:pPr>
        <w:pStyle w:val="NormalWeb"/>
        <w:spacing w:before="0" w:beforeAutospacing="0" w:after="0" w:afterAutospacing="0"/>
      </w:pPr>
      <w:r>
        <w:t>Fox, K.J. and Syed, I.A. (2016), 'Price discounts and the measurement of inflation', Journal of Econometrics, 191(2), pp. 398–406.</w:t>
      </w:r>
    </w:p>
    <w:p w14:paraId="4325B40E" w14:textId="77777777" w:rsidR="00685712" w:rsidRDefault="00685712" w:rsidP="00935498">
      <w:pPr>
        <w:pStyle w:val="NormalWeb"/>
        <w:spacing w:before="0" w:beforeAutospacing="0" w:after="0" w:afterAutospacing="0"/>
      </w:pPr>
      <w:r>
        <w:t>Francke, M.K. and van de Minne, A. (2017), 'The hierarchical repeat sales model for granular commercial real estate and residential price indices', Journal of Real Estate Finance and Economics, 55, pp. 511–532.</w:t>
      </w:r>
    </w:p>
    <w:p w14:paraId="187964CA" w14:textId="77777777" w:rsidR="00685712" w:rsidRDefault="00685712" w:rsidP="00935498">
      <w:pPr>
        <w:pStyle w:val="NormalWeb"/>
        <w:spacing w:before="0" w:beforeAutospacing="0" w:after="0" w:afterAutospacing="0"/>
      </w:pPr>
      <w:r>
        <w:t>Goodman, A.C. (1978), 'Hedonic prices, price indices and housing markets: an application', Journal of Urban Economics, 5(4), pp. 471–484.</w:t>
      </w:r>
    </w:p>
    <w:p w14:paraId="041C5BD9" w14:textId="77777777" w:rsidR="00685712" w:rsidRDefault="00685712" w:rsidP="00935498">
      <w:pPr>
        <w:pStyle w:val="NormalWeb"/>
        <w:spacing w:before="0" w:beforeAutospacing="0" w:after="0" w:afterAutospacing="0"/>
      </w:pPr>
      <w:r>
        <w:t>Halvorsen, R. and Pollakowski, H.O. (1981), 'Choice of functional form for hedonic price equations', Journal of Urban Economics, 10(1), pp. 37–49.</w:t>
      </w:r>
    </w:p>
    <w:p w14:paraId="4EFC4BBA" w14:textId="77777777" w:rsidR="00685712" w:rsidRDefault="00685712" w:rsidP="00935498">
      <w:pPr>
        <w:pStyle w:val="NormalWeb"/>
        <w:spacing w:before="0" w:beforeAutospacing="0" w:after="0" w:afterAutospacing="0"/>
      </w:pPr>
      <w:r>
        <w:t>Haurin, D.R., Hendershott, P.H. and Ling, D.C. (2010), 'List price, sale price, and marketing time: an application to U.S. housing markets', Real Estate Economics, 38(4), pp. 659–685.</w:t>
      </w:r>
    </w:p>
    <w:p w14:paraId="3FF20BBE" w14:textId="77777777" w:rsidR="00685712" w:rsidRDefault="00685712" w:rsidP="00935498">
      <w:pPr>
        <w:pStyle w:val="NormalWeb"/>
        <w:spacing w:before="0" w:beforeAutospacing="0" w:after="0" w:afterAutospacing="0"/>
      </w:pPr>
      <w:r>
        <w:t>Hulten, C.R. (2003), 'Price hedonics: a critical review', Economic Policy Review, 9(3), pp. 5–15.</w:t>
      </w:r>
    </w:p>
    <w:p w14:paraId="43B94473" w14:textId="77777777" w:rsidR="00685712" w:rsidRDefault="00685712" w:rsidP="00935498">
      <w:pPr>
        <w:pStyle w:val="NormalWeb"/>
        <w:spacing w:before="0" w:beforeAutospacing="0" w:after="0" w:afterAutospacing="0"/>
      </w:pPr>
      <w:r>
        <w:t>ILO, IMF, OECD, Eurostat, United Nations and World Bank (2004), Consumer price index manual: theory and practice, International Labour Office, Geneva.</w:t>
      </w:r>
    </w:p>
    <w:p w14:paraId="3583D41B" w14:textId="77777777" w:rsidR="00685712" w:rsidRDefault="00685712" w:rsidP="00935498">
      <w:pPr>
        <w:pStyle w:val="NormalWeb"/>
        <w:spacing w:before="0" w:beforeAutospacing="0" w:after="0" w:afterAutospacing="0"/>
      </w:pPr>
      <w:r>
        <w:t>Kapferer, J.N. (2008), The new strategic brand management, 4th edn, Kogan Page, London.</w:t>
      </w:r>
    </w:p>
    <w:p w14:paraId="1D6CF1F8" w14:textId="77777777" w:rsidR="00685712" w:rsidRDefault="00685712" w:rsidP="00935498">
      <w:pPr>
        <w:pStyle w:val="NormalWeb"/>
        <w:spacing w:before="0" w:beforeAutospacing="0" w:after="0" w:afterAutospacing="0"/>
      </w:pPr>
      <w:r>
        <w:t>Keller, K.L. (1993), 'Conceptualizing, measuring, and managing customer-based brand equity', Journal of Marketing, 57(1), pp. 1–22.</w:t>
      </w:r>
    </w:p>
    <w:p w14:paraId="778B689E" w14:textId="77777777" w:rsidR="00685712" w:rsidRDefault="00685712" w:rsidP="00935498">
      <w:pPr>
        <w:pStyle w:val="NormalWeb"/>
        <w:spacing w:before="0" w:beforeAutospacing="0" w:after="0" w:afterAutospacing="0"/>
      </w:pPr>
      <w:r>
        <w:t>Knight, J.R. (2002), 'Listing price, time on market, and ultimate selling price', Real Estate Economics, 30(2), pp. 213–237.</w:t>
      </w:r>
    </w:p>
    <w:p w14:paraId="3A397813" w14:textId="77777777" w:rsidR="00685712" w:rsidRDefault="00685712" w:rsidP="00935498">
      <w:pPr>
        <w:pStyle w:val="NormalWeb"/>
        <w:spacing w:before="0" w:beforeAutospacing="0" w:after="0" w:afterAutospacing="0"/>
      </w:pPr>
      <w:r>
        <w:t>Krsinich, F. (2016), 'The FEWS index: fixed effects with a window splice', Journal of Official Statistics, 32(2), pp. 375–404.</w:t>
      </w:r>
    </w:p>
    <w:p w14:paraId="49C04259" w14:textId="77777777" w:rsidR="00685712" w:rsidRDefault="00685712" w:rsidP="00935498">
      <w:pPr>
        <w:pStyle w:val="NormalWeb"/>
        <w:spacing w:before="0" w:beforeAutospacing="0" w:after="0" w:afterAutospacing="0"/>
      </w:pPr>
      <w:r>
        <w:t>Lancaster, K.J. (1966), 'A new approach to consumer theory', Journal of Political Economy, 74(2), pp. 132–157.</w:t>
      </w:r>
    </w:p>
    <w:p w14:paraId="6FBE3B2D" w14:textId="77777777" w:rsidR="00685712" w:rsidRDefault="00685712" w:rsidP="00935498">
      <w:pPr>
        <w:pStyle w:val="NormalWeb"/>
        <w:spacing w:before="0" w:beforeAutospacing="0" w:after="0" w:afterAutospacing="0"/>
      </w:pPr>
      <w:r>
        <w:lastRenderedPageBreak/>
        <w:t>Liao, W.C. and Wang, X. (2012), 'Hedonic house prices and spatial quantile regression', Journal of Housing Economics, 21(1), pp. 16–27.</w:t>
      </w:r>
    </w:p>
    <w:p w14:paraId="6FF12E4C" w14:textId="77777777" w:rsidR="00685712" w:rsidRDefault="00685712" w:rsidP="00935498">
      <w:pPr>
        <w:pStyle w:val="NormalWeb"/>
        <w:spacing w:before="0" w:beforeAutospacing="0" w:after="0" w:afterAutospacing="0"/>
      </w:pPr>
      <w:r>
        <w:t>Lucas, R.E.B. (1975), 'Hedonic price functions', Economic Inquiry, 13(2), pp. 157–178.</w:t>
      </w:r>
    </w:p>
    <w:p w14:paraId="128A0AAE" w14:textId="77777777" w:rsidR="00685712" w:rsidRDefault="00685712" w:rsidP="00935498">
      <w:pPr>
        <w:pStyle w:val="NormalWeb"/>
        <w:spacing w:before="0" w:beforeAutospacing="0" w:after="0" w:afterAutospacing="0"/>
      </w:pPr>
      <w:r>
        <w:t>Lusk, J.L. (2002), 'Effects of cheap talk on consumer willingness-to-pay for golden rice', American Journal of Agricultural Economics, 85(4), pp. 840–856.</w:t>
      </w:r>
    </w:p>
    <w:p w14:paraId="54C86C6F" w14:textId="77777777" w:rsidR="00685712" w:rsidRDefault="00685712" w:rsidP="00935498">
      <w:pPr>
        <w:pStyle w:val="NormalWeb"/>
        <w:spacing w:before="0" w:beforeAutospacing="0" w:after="0" w:afterAutospacing="0"/>
      </w:pPr>
      <w:r>
        <w:t>MacDonald, J.M. (2000), 'Demand, information, and competition', Journal of Industrial Economics, 48(1), pp. 27–45.</w:t>
      </w:r>
    </w:p>
    <w:p w14:paraId="27F4B325" w14:textId="4CB0B614" w:rsidR="00685712" w:rsidRPr="00A20432" w:rsidRDefault="00685712" w:rsidP="00935498">
      <w:pPr>
        <w:pStyle w:val="NormalWeb"/>
        <w:spacing w:before="0" w:beforeAutospacing="0" w:after="0" w:afterAutospacing="0"/>
        <w:rPr>
          <w:lang w:val="vi-VN"/>
        </w:rPr>
      </w:pPr>
      <w:r>
        <w:t xml:space="preserve">Malpezzi, S. (2002), 'Hedonic pricing models: a selective and applied review', in Gibb, K. and O'Sullivan, A. (eds), Housing economics and public policy, Blackwell, Oxford, pp. </w:t>
      </w:r>
      <w:r>
        <w:rPr>
          <w:lang w:val="vi-VN"/>
        </w:rPr>
        <w:t>79-80</w:t>
      </w:r>
    </w:p>
    <w:p w14:paraId="71895D97" w14:textId="77777777" w:rsidR="00685712" w:rsidRDefault="00685712" w:rsidP="00935498">
      <w:pPr>
        <w:pStyle w:val="NormalWeb"/>
        <w:spacing w:before="0" w:beforeAutospacing="0" w:after="0" w:afterAutospacing="0"/>
      </w:pPr>
      <w:r>
        <w:t>Mergenthaler, M., Weinberger, K. and Qaim, M. (2009), 'The food system transformation in developing countries', Food Policy, 34(5), pp. 426–436.</w:t>
      </w:r>
    </w:p>
    <w:p w14:paraId="3DD8712D" w14:textId="77777777" w:rsidR="00685712" w:rsidRDefault="00685712" w:rsidP="00935498">
      <w:pPr>
        <w:pStyle w:val="NormalWeb"/>
        <w:spacing w:before="0" w:beforeAutospacing="0" w:after="0" w:afterAutospacing="0"/>
      </w:pPr>
      <w:r>
        <w:t>Nelson, P. (1970), 'Information and consumer behavior', Journal of Political Economy, 78(2), pp. 311–329.</w:t>
      </w:r>
    </w:p>
    <w:p w14:paraId="337AA6D6" w14:textId="77777777" w:rsidR="00685712" w:rsidRDefault="00685712" w:rsidP="00935498">
      <w:pPr>
        <w:pStyle w:val="NormalWeb"/>
        <w:spacing w:before="0" w:beforeAutospacing="0" w:after="0" w:afterAutospacing="0"/>
      </w:pPr>
      <w:r>
        <w:t>Nerlove, M. (1995), 'Hedonic price functions and the measurement of preferences', European Economic Review, 39(9), pp. 1697–1716.</w:t>
      </w:r>
    </w:p>
    <w:p w14:paraId="035F3145" w14:textId="77777777" w:rsidR="00685712" w:rsidRDefault="00685712" w:rsidP="00935498">
      <w:pPr>
        <w:pStyle w:val="NormalWeb"/>
        <w:spacing w:before="0" w:beforeAutospacing="0" w:after="0" w:afterAutospacing="0"/>
      </w:pPr>
      <w:r>
        <w:t xml:space="preserve">Office for National Statistics (2026), Consumer prices indices technical guidance, accessed 17 April 2026, from </w:t>
      </w:r>
      <w:hyperlink r:id="rId17" w:tooltip="null" w:history="1">
        <w:r>
          <w:rPr>
            <w:rStyle w:val="Hyperlink"/>
          </w:rPr>
          <w:t>https://www.ons.gov.uk</w:t>
        </w:r>
      </w:hyperlink>
      <w:r>
        <w:t>.</w:t>
      </w:r>
    </w:p>
    <w:p w14:paraId="75F1C927" w14:textId="77777777" w:rsidR="00685712" w:rsidRDefault="00685712" w:rsidP="00935498">
      <w:pPr>
        <w:pStyle w:val="NormalWeb"/>
        <w:spacing w:before="0" w:beforeAutospacing="0" w:after="0" w:afterAutospacing="0"/>
      </w:pPr>
      <w:r>
        <w:t>Rosen, S. (1974), 'Hedonic prices and implicit markets: product differentiation in pure competition', Journal of Political Economy, 82(1), pp. 34–55.</w:t>
      </w:r>
    </w:p>
    <w:p w14:paraId="57BED9FF" w14:textId="77777777" w:rsidR="00685712" w:rsidRDefault="00685712" w:rsidP="00935498">
      <w:pPr>
        <w:pStyle w:val="NormalWeb"/>
        <w:spacing w:before="0" w:beforeAutospacing="0" w:after="0" w:afterAutospacing="0"/>
      </w:pPr>
      <w:r>
        <w:t>Schamel, G. (2006), 'Geography versus brands in a global wine market', Agribusiness, 22(3), pp. 363–374.</w:t>
      </w:r>
    </w:p>
    <w:p w14:paraId="4FBDFD01" w14:textId="77777777" w:rsidR="00685712" w:rsidRDefault="00685712" w:rsidP="00935498">
      <w:pPr>
        <w:pStyle w:val="NormalWeb"/>
        <w:spacing w:before="0" w:beforeAutospacing="0" w:after="0" w:afterAutospacing="0"/>
      </w:pPr>
      <w:r>
        <w:t>Schipmann, C. and Qaim, M. (2011), 'Supply chain differentiation, contract agriculture, and farmers' marketing preferences: the case of sweet pepper in Thailand', Food Policy, 36(5), pp. 667–677.</w:t>
      </w:r>
    </w:p>
    <w:p w14:paraId="469FE262" w14:textId="77777777" w:rsidR="00685712" w:rsidRDefault="00685712" w:rsidP="00935498">
      <w:pPr>
        <w:pStyle w:val="NormalWeb"/>
        <w:spacing w:before="0" w:beforeAutospacing="0" w:after="0" w:afterAutospacing="0"/>
      </w:pPr>
      <w:r>
        <w:t>Silver, M. (2010), 'The wrongs and rights of unit value indices', Review of Income and Wealth, 56(S1), pp. S206–S223.</w:t>
      </w:r>
    </w:p>
    <w:p w14:paraId="7EBCAD54" w14:textId="77777777" w:rsidR="00685712" w:rsidRDefault="00685712" w:rsidP="00935498">
      <w:pPr>
        <w:pStyle w:val="NormalWeb"/>
        <w:spacing w:before="0" w:beforeAutospacing="0" w:after="0" w:afterAutospacing="0"/>
      </w:pPr>
      <w:r>
        <w:t>Silver, M. and Heravi, S. (2002), 'Why the CPI matched models method may fail us: results from an hedonic and matched experiment using scanner data', ECB Working Paper, No. 144.</w:t>
      </w:r>
    </w:p>
    <w:p w14:paraId="275266A7" w14:textId="77777777" w:rsidR="00685712" w:rsidRDefault="00685712" w:rsidP="00935498">
      <w:pPr>
        <w:pStyle w:val="NormalWeb"/>
        <w:spacing w:before="0" w:beforeAutospacing="0" w:after="0" w:afterAutospacing="0"/>
      </w:pPr>
      <w:r>
        <w:lastRenderedPageBreak/>
        <w:t>Silver, M. and Heravi, S. (2004), 'Hedonic price indices and the measurement of quality change in price indices', Journal of Economic Surveys, 18(3), pp. 395–412.</w:t>
      </w:r>
    </w:p>
    <w:p w14:paraId="1F38E72B" w14:textId="77777777" w:rsidR="00685712" w:rsidRDefault="00685712" w:rsidP="00935498">
      <w:pPr>
        <w:pStyle w:val="NormalWeb"/>
        <w:spacing w:before="0" w:beforeAutospacing="0" w:after="0" w:afterAutospacing="0"/>
      </w:pPr>
      <w:r>
        <w:t>Singh, S., Mondal, S., Singh, L., Sahoo, K. and Das, S. (2020), 'An empirical evidence study of consumer perception and socioeconomic profiles for digital stores in Vietnam', Sustainability, 12, 1716.</w:t>
      </w:r>
    </w:p>
    <w:p w14:paraId="65090F92" w14:textId="77777777" w:rsidR="00685712" w:rsidRDefault="00685712" w:rsidP="00935498">
      <w:pPr>
        <w:pStyle w:val="NormalWeb"/>
        <w:spacing w:before="0" w:beforeAutospacing="0" w:after="0" w:afterAutospacing="0"/>
      </w:pPr>
      <w:r>
        <w:t>Spitzer, J.J. (1978), 'A Monte Carlo investigation of the Box–Cox transformation in small samples', Journal of the American Statistical Association, 73(363), pp. 488–495.</w:t>
      </w:r>
    </w:p>
    <w:p w14:paraId="27A741A9" w14:textId="77777777" w:rsidR="00685712" w:rsidRDefault="00685712" w:rsidP="00935498">
      <w:pPr>
        <w:pStyle w:val="NormalWeb"/>
        <w:spacing w:before="0" w:beforeAutospacing="0" w:after="0" w:afterAutospacing="0"/>
      </w:pPr>
      <w:r>
        <w:t>Tran, N. et al. (2025), 'Digital food retail in Southeast Asia: consumer behavior and market dynamics', Food Policy, forthcoming.</w:t>
      </w:r>
    </w:p>
    <w:p w14:paraId="568EC044" w14:textId="77777777" w:rsidR="00685712" w:rsidRDefault="00685712" w:rsidP="00935498">
      <w:pPr>
        <w:pStyle w:val="NormalWeb"/>
        <w:spacing w:before="0" w:beforeAutospacing="0" w:after="0" w:afterAutospacing="0"/>
      </w:pPr>
      <w:r>
        <w:t>Trinh, T.H., Burra, D.D., Simioni, M., Haan, S., Tuyen, H.T., Huynh, T. and Jones, A.D. (2020), 'Supermarkets and household food acquisition patterns in Vietnam in relation to population demographics and socioeconomic strata: insights from public data', Frontiers in Sustainable Food Systems, 4, 15.</w:t>
      </w:r>
    </w:p>
    <w:p w14:paraId="3D72E2AB" w14:textId="2002FE71" w:rsidR="00685712" w:rsidRDefault="00685712" w:rsidP="00935498">
      <w:pPr>
        <w:pStyle w:val="NormalWeb"/>
        <w:spacing w:before="0" w:beforeAutospacing="0" w:after="0" w:afterAutospacing="0"/>
      </w:pPr>
      <w:r>
        <w:t>USDA (2025), Vietnam retail foods report, USDA Foreign Agricultural Service, Washington, DC.</w:t>
      </w:r>
    </w:p>
    <w:p w14:paraId="7B6E9E86" w14:textId="64AC9CE2" w:rsidR="00685712" w:rsidRPr="00A20432" w:rsidRDefault="00685712" w:rsidP="00935498">
      <w:pPr>
        <w:pStyle w:val="NormalWeb"/>
        <w:spacing w:before="0" w:beforeAutospacing="0" w:after="0" w:afterAutospacing="0"/>
        <w:rPr>
          <w:lang w:val="vi-VN"/>
        </w:rPr>
      </w:pPr>
      <w:r>
        <w:t xml:space="preserve">Varian, H.R. (1997), 'Versioning information goods', in Digital information and intellectual property, Harvard University Press, Cambridge, MA, pp. </w:t>
      </w:r>
      <w:r>
        <w:rPr>
          <w:lang w:val="vi-VN"/>
        </w:rPr>
        <w:t>1-14</w:t>
      </w:r>
    </w:p>
    <w:p w14:paraId="5DC463CD" w14:textId="77777777" w:rsidR="00685712" w:rsidRDefault="00685712" w:rsidP="00935498">
      <w:pPr>
        <w:pStyle w:val="NormalWeb"/>
        <w:spacing w:before="0" w:beforeAutospacing="0" w:after="0" w:afterAutospacing="0"/>
      </w:pPr>
      <w:r>
        <w:t xml:space="preserve">WinCommerce (2025), Company overview, accessed 17 April 2026, from </w:t>
      </w:r>
      <w:hyperlink r:id="rId18" w:tooltip="null" w:history="1">
        <w:r>
          <w:rPr>
            <w:rStyle w:val="Hyperlink"/>
          </w:rPr>
          <w:t>https://www.wincommerce.vn</w:t>
        </w:r>
      </w:hyperlink>
      <w:r>
        <w:t>.</w:t>
      </w:r>
    </w:p>
    <w:p w14:paraId="5235A9AE" w14:textId="77777777" w:rsidR="00685712" w:rsidRDefault="00685712" w:rsidP="00935498">
      <w:pPr>
        <w:pStyle w:val="NormalWeb"/>
        <w:spacing w:before="0" w:beforeAutospacing="0" w:after="0" w:afterAutospacing="0"/>
      </w:pPr>
      <w:r>
        <w:t>Xuan, V.N. (2021), 'Consumer willingness to pay for organic food in Vietnam', International Journal of Consumer Studies, 45(4), pp. 728–742.</w:t>
      </w:r>
    </w:p>
    <w:p w14:paraId="68CEB9AA" w14:textId="45096D58" w:rsidR="00547099" w:rsidRPr="00523A8D" w:rsidRDefault="00547099" w:rsidP="00935498">
      <w:pPr>
        <w:spacing w:before="0"/>
        <w:rPr>
          <w:lang w:val="vi-VN"/>
        </w:rPr>
      </w:pPr>
    </w:p>
    <w:sectPr w:rsidR="00547099" w:rsidRPr="00523A8D" w:rsidSect="009F74A7">
      <w:pgSz w:w="12240" w:h="15840"/>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A530B" w14:textId="77777777" w:rsidR="002D0AD9" w:rsidRDefault="002D0AD9" w:rsidP="004D5E8F">
      <w:r>
        <w:separator/>
      </w:r>
    </w:p>
  </w:endnote>
  <w:endnote w:type="continuationSeparator" w:id="0">
    <w:p w14:paraId="2C44EEFA" w14:textId="77777777" w:rsidR="002D0AD9" w:rsidRDefault="002D0AD9" w:rsidP="004D5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NewRomanPS">
    <w:altName w:val="Times New Roman"/>
    <w:panose1 w:val="020B0604020202020204"/>
    <w:charset w:val="00"/>
    <w:family w:val="roman"/>
    <w:pitch w:val="default"/>
  </w:font>
  <w:font w:name="TimesNewRomanPSMT">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9054296"/>
      <w:docPartObj>
        <w:docPartGallery w:val="Page Numbers (Bottom of Page)"/>
        <w:docPartUnique/>
      </w:docPartObj>
    </w:sdtPr>
    <w:sdtContent>
      <w:p w14:paraId="2E3ECA97" w14:textId="47327743" w:rsidR="009A531C" w:rsidRDefault="009A531C" w:rsidP="004D5E8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8F642E">
          <w:rPr>
            <w:rStyle w:val="PageNumber"/>
            <w:noProof/>
          </w:rPr>
          <w:t>4</w:t>
        </w:r>
        <w:r>
          <w:rPr>
            <w:rStyle w:val="PageNumber"/>
          </w:rPr>
          <w:fldChar w:fldCharType="end"/>
        </w:r>
      </w:p>
    </w:sdtContent>
  </w:sdt>
  <w:sdt>
    <w:sdtPr>
      <w:rPr>
        <w:rStyle w:val="PageNumber"/>
      </w:rPr>
      <w:id w:val="-953933186"/>
      <w:docPartObj>
        <w:docPartGallery w:val="Page Numbers (Bottom of Page)"/>
        <w:docPartUnique/>
      </w:docPartObj>
    </w:sdtPr>
    <w:sdtContent>
      <w:p w14:paraId="231575CC" w14:textId="7616288B" w:rsidR="009A531C" w:rsidRDefault="009A531C" w:rsidP="004D5E8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8F642E">
          <w:rPr>
            <w:rStyle w:val="PageNumber"/>
            <w:noProof/>
          </w:rPr>
          <w:t>4</w:t>
        </w:r>
        <w:r>
          <w:rPr>
            <w:rStyle w:val="PageNumber"/>
          </w:rPr>
          <w:fldChar w:fldCharType="end"/>
        </w:r>
      </w:p>
    </w:sdtContent>
  </w:sdt>
  <w:p w14:paraId="721B799D" w14:textId="77777777" w:rsidR="009A531C" w:rsidRDefault="009A531C" w:rsidP="004D5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54BA7" w14:textId="4F8E514E" w:rsidR="008F642E" w:rsidRDefault="008F642E" w:rsidP="004D5E8F">
    <w:pPr>
      <w:pStyle w:val="Footer"/>
      <w:rPr>
        <w:rStyle w:val="PageNumber"/>
      </w:rPr>
    </w:pPr>
  </w:p>
  <w:p w14:paraId="165E0FAF" w14:textId="191BA563" w:rsidR="008F642E" w:rsidRDefault="008F642E" w:rsidP="004D5E8F">
    <w:pPr>
      <w:pStyle w:val="Footer"/>
      <w:rPr>
        <w:rStyle w:val="PageNumber"/>
      </w:rPr>
    </w:pPr>
  </w:p>
  <w:p w14:paraId="24FC6FD4" w14:textId="77777777" w:rsidR="009A531C" w:rsidRDefault="009A531C" w:rsidP="004D5E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089423"/>
      <w:docPartObj>
        <w:docPartGallery w:val="Page Numbers (Bottom of Page)"/>
        <w:docPartUnique/>
      </w:docPartObj>
    </w:sdtPr>
    <w:sdtContent>
      <w:p w14:paraId="595F0069" w14:textId="1A17AC48" w:rsidR="008F642E" w:rsidRDefault="008F642E" w:rsidP="004D5E8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2A519E" w14:textId="77777777" w:rsidR="009A531C" w:rsidRDefault="009A531C" w:rsidP="004D5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B4A32" w14:textId="77777777" w:rsidR="002D0AD9" w:rsidRDefault="002D0AD9" w:rsidP="004D5E8F">
      <w:r>
        <w:separator/>
      </w:r>
    </w:p>
  </w:footnote>
  <w:footnote w:type="continuationSeparator" w:id="0">
    <w:p w14:paraId="4293ED11" w14:textId="77777777" w:rsidR="002D0AD9" w:rsidRDefault="002D0AD9" w:rsidP="004D5E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976597"/>
    <w:multiLevelType w:val="multilevel"/>
    <w:tmpl w:val="2BA267DC"/>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0C676C9E"/>
    <w:multiLevelType w:val="multilevel"/>
    <w:tmpl w:val="57C20022"/>
    <w:lvl w:ilvl="0">
      <w:start w:val="1"/>
      <w:numFmt w:val="decimal"/>
      <w:lvlText w:val="%1"/>
      <w:lvlJc w:val="left"/>
      <w:pPr>
        <w:ind w:left="460" w:hanging="460"/>
      </w:pPr>
      <w:rPr>
        <w:rFonts w:hint="default"/>
      </w:rPr>
    </w:lvl>
    <w:lvl w:ilvl="1">
      <w:start w:val="1"/>
      <w:numFmt w:val="decimal"/>
      <w:lvlText w:val="%1.%2"/>
      <w:lvlJc w:val="left"/>
      <w:pPr>
        <w:ind w:left="1180" w:hanging="4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0EF175ED"/>
    <w:multiLevelType w:val="multilevel"/>
    <w:tmpl w:val="2EF84038"/>
    <w:lvl w:ilvl="0">
      <w:start w:val="1"/>
      <w:numFmt w:val="decimal"/>
      <w:lvlText w:val="Chapter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F59711B"/>
    <w:multiLevelType w:val="multilevel"/>
    <w:tmpl w:val="2EF84038"/>
    <w:lvl w:ilvl="0">
      <w:start w:val="1"/>
      <w:numFmt w:val="decimal"/>
      <w:lvlText w:val="Chapter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6BE33E7"/>
    <w:multiLevelType w:val="multilevel"/>
    <w:tmpl w:val="CEF8937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8082FCE"/>
    <w:multiLevelType w:val="multilevel"/>
    <w:tmpl w:val="2EF84038"/>
    <w:styleLink w:val="CurrentList1"/>
    <w:lvl w:ilvl="0">
      <w:start w:val="1"/>
      <w:numFmt w:val="decimal"/>
      <w:lvlText w:val="Chapter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8A22238"/>
    <w:multiLevelType w:val="multilevel"/>
    <w:tmpl w:val="102CCD80"/>
    <w:lvl w:ilvl="0">
      <w:start w:val="2"/>
      <w:numFmt w:val="decimal"/>
      <w:lvlText w:val="%1"/>
      <w:lvlJc w:val="left"/>
      <w:pPr>
        <w:ind w:left="360" w:hanging="360"/>
      </w:pPr>
      <w:rPr>
        <w:rFonts w:hint="default"/>
      </w:rPr>
    </w:lvl>
    <w:lvl w:ilvl="1">
      <w:start w:val="1"/>
      <w:numFmt w:val="decimal"/>
      <w:lvlText w:val="%1.%2"/>
      <w:lvlJc w:val="left"/>
      <w:pPr>
        <w:ind w:left="1512" w:hanging="360"/>
      </w:pPr>
      <w:rPr>
        <w:rFonts w:hint="default"/>
      </w:rPr>
    </w:lvl>
    <w:lvl w:ilvl="2">
      <w:start w:val="1"/>
      <w:numFmt w:val="decimal"/>
      <w:lvlText w:val="%1.%2.%3"/>
      <w:lvlJc w:val="left"/>
      <w:pPr>
        <w:ind w:left="3024" w:hanging="720"/>
      </w:pPr>
      <w:rPr>
        <w:rFonts w:hint="default"/>
      </w:rPr>
    </w:lvl>
    <w:lvl w:ilvl="3">
      <w:start w:val="1"/>
      <w:numFmt w:val="decimal"/>
      <w:lvlText w:val="%1.%2.%3.%4"/>
      <w:lvlJc w:val="left"/>
      <w:pPr>
        <w:ind w:left="4176" w:hanging="720"/>
      </w:pPr>
      <w:rPr>
        <w:rFonts w:hint="default"/>
      </w:rPr>
    </w:lvl>
    <w:lvl w:ilvl="4">
      <w:start w:val="1"/>
      <w:numFmt w:val="decimal"/>
      <w:lvlText w:val="%1.%2.%3.%4.%5"/>
      <w:lvlJc w:val="left"/>
      <w:pPr>
        <w:ind w:left="5688" w:hanging="1080"/>
      </w:pPr>
      <w:rPr>
        <w:rFonts w:hint="default"/>
      </w:rPr>
    </w:lvl>
    <w:lvl w:ilvl="5">
      <w:start w:val="1"/>
      <w:numFmt w:val="decimal"/>
      <w:lvlText w:val="%1.%2.%3.%4.%5.%6"/>
      <w:lvlJc w:val="left"/>
      <w:pPr>
        <w:ind w:left="7200" w:hanging="1440"/>
      </w:pPr>
      <w:rPr>
        <w:rFonts w:hint="default"/>
      </w:rPr>
    </w:lvl>
    <w:lvl w:ilvl="6">
      <w:start w:val="1"/>
      <w:numFmt w:val="decimal"/>
      <w:lvlText w:val="%1.%2.%3.%4.%5.%6.%7"/>
      <w:lvlJc w:val="left"/>
      <w:pPr>
        <w:ind w:left="8352" w:hanging="1440"/>
      </w:pPr>
      <w:rPr>
        <w:rFonts w:hint="default"/>
      </w:rPr>
    </w:lvl>
    <w:lvl w:ilvl="7">
      <w:start w:val="1"/>
      <w:numFmt w:val="decimal"/>
      <w:lvlText w:val="%1.%2.%3.%4.%5.%6.%7.%8"/>
      <w:lvlJc w:val="left"/>
      <w:pPr>
        <w:ind w:left="9864" w:hanging="1800"/>
      </w:pPr>
      <w:rPr>
        <w:rFonts w:hint="default"/>
      </w:rPr>
    </w:lvl>
    <w:lvl w:ilvl="8">
      <w:start w:val="1"/>
      <w:numFmt w:val="decimal"/>
      <w:lvlText w:val="%1.%2.%3.%4.%5.%6.%7.%8.%9"/>
      <w:lvlJc w:val="left"/>
      <w:pPr>
        <w:ind w:left="11016" w:hanging="1800"/>
      </w:pPr>
      <w:rPr>
        <w:rFonts w:hint="default"/>
      </w:rPr>
    </w:lvl>
  </w:abstractNum>
  <w:abstractNum w:abstractNumId="16" w15:restartNumberingAfterBreak="0">
    <w:nsid w:val="18D424F7"/>
    <w:multiLevelType w:val="multilevel"/>
    <w:tmpl w:val="60121B7A"/>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1ED51AD5"/>
    <w:multiLevelType w:val="multilevel"/>
    <w:tmpl w:val="2EF84038"/>
    <w:lvl w:ilvl="0">
      <w:start w:val="1"/>
      <w:numFmt w:val="decimal"/>
      <w:lvlText w:val="Chapter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80F07A2"/>
    <w:multiLevelType w:val="multilevel"/>
    <w:tmpl w:val="FBF2150E"/>
    <w:lvl w:ilvl="0">
      <w:start w:val="3"/>
      <w:numFmt w:val="decimal"/>
      <w:lvlText w:val="%1"/>
      <w:lvlJc w:val="left"/>
      <w:pPr>
        <w:ind w:left="360"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136" w:hanging="1800"/>
      </w:pPr>
      <w:rPr>
        <w:rFonts w:hint="default"/>
      </w:rPr>
    </w:lvl>
  </w:abstractNum>
  <w:abstractNum w:abstractNumId="19" w15:restartNumberingAfterBreak="0">
    <w:nsid w:val="2D3220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FF5035D"/>
    <w:multiLevelType w:val="multilevel"/>
    <w:tmpl w:val="4EFA221C"/>
    <w:lvl w:ilvl="0">
      <w:start w:val="1"/>
      <w:numFmt w:val="decimal"/>
      <w:pStyle w:val="Heading1"/>
      <w:lvlText w:val="Chapter %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FFC0CBD"/>
    <w:multiLevelType w:val="multilevel"/>
    <w:tmpl w:val="60121B7A"/>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35106219"/>
    <w:multiLevelType w:val="multilevel"/>
    <w:tmpl w:val="10420F56"/>
    <w:lvl w:ilvl="0">
      <w:start w:val="4"/>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460440A8"/>
    <w:multiLevelType w:val="multilevel"/>
    <w:tmpl w:val="62D6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867B6"/>
    <w:multiLevelType w:val="multilevel"/>
    <w:tmpl w:val="60121B7A"/>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9E055A4"/>
    <w:multiLevelType w:val="multilevel"/>
    <w:tmpl w:val="99F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6574A7"/>
    <w:multiLevelType w:val="multilevel"/>
    <w:tmpl w:val="10420F56"/>
    <w:lvl w:ilvl="0">
      <w:start w:val="4"/>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511552C0"/>
    <w:multiLevelType w:val="multilevel"/>
    <w:tmpl w:val="2EF84038"/>
    <w:lvl w:ilvl="0">
      <w:start w:val="1"/>
      <w:numFmt w:val="decimal"/>
      <w:lvlText w:val="Chapter %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8" w15:restartNumberingAfterBreak="0">
    <w:nsid w:val="53D265D7"/>
    <w:multiLevelType w:val="multilevel"/>
    <w:tmpl w:val="60121B7A"/>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547D762B"/>
    <w:multiLevelType w:val="multilevel"/>
    <w:tmpl w:val="4186137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56511D64"/>
    <w:multiLevelType w:val="multilevel"/>
    <w:tmpl w:val="2EF84038"/>
    <w:lvl w:ilvl="0">
      <w:start w:val="1"/>
      <w:numFmt w:val="decimal"/>
      <w:lvlText w:val="Chapter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B6E5D51"/>
    <w:multiLevelType w:val="multilevel"/>
    <w:tmpl w:val="60121B7A"/>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5FC83BB9"/>
    <w:multiLevelType w:val="multilevel"/>
    <w:tmpl w:val="60121B7A"/>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60376E37"/>
    <w:multiLevelType w:val="multilevel"/>
    <w:tmpl w:val="EDD21570"/>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4" w15:restartNumberingAfterBreak="0">
    <w:nsid w:val="65FE0BE6"/>
    <w:multiLevelType w:val="hybridMultilevel"/>
    <w:tmpl w:val="561E1E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69F3E36"/>
    <w:multiLevelType w:val="multilevel"/>
    <w:tmpl w:val="D1702C0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323582358">
    <w:abstractNumId w:val="8"/>
  </w:num>
  <w:num w:numId="2" w16cid:durableId="1256934705">
    <w:abstractNumId w:val="6"/>
  </w:num>
  <w:num w:numId="3" w16cid:durableId="878979824">
    <w:abstractNumId w:val="5"/>
  </w:num>
  <w:num w:numId="4" w16cid:durableId="915089484">
    <w:abstractNumId w:val="4"/>
  </w:num>
  <w:num w:numId="5" w16cid:durableId="461850695">
    <w:abstractNumId w:val="7"/>
  </w:num>
  <w:num w:numId="6" w16cid:durableId="1586376175">
    <w:abstractNumId w:val="3"/>
  </w:num>
  <w:num w:numId="7" w16cid:durableId="1337608733">
    <w:abstractNumId w:val="2"/>
  </w:num>
  <w:num w:numId="8" w16cid:durableId="1091780093">
    <w:abstractNumId w:val="1"/>
  </w:num>
  <w:num w:numId="9" w16cid:durableId="857815648">
    <w:abstractNumId w:val="0"/>
  </w:num>
  <w:num w:numId="10" w16cid:durableId="514458705">
    <w:abstractNumId w:val="25"/>
  </w:num>
  <w:num w:numId="11" w16cid:durableId="48504289">
    <w:abstractNumId w:val="23"/>
  </w:num>
  <w:num w:numId="12" w16cid:durableId="326055532">
    <w:abstractNumId w:val="11"/>
  </w:num>
  <w:num w:numId="13" w16cid:durableId="340931686">
    <w:abstractNumId w:val="11"/>
    <w:lvlOverride w:ilvl="0">
      <w:lvl w:ilvl="0">
        <w:start w:val="1"/>
        <w:numFmt w:val="upperRoman"/>
        <w:lvlText w:val="Article %1."/>
        <w:lvlJc w:val="left"/>
        <w:pPr>
          <w:ind w:left="0" w:firstLine="0"/>
        </w:pPr>
      </w:lvl>
    </w:lvlOverride>
    <w:lvlOverride w:ilvl="1">
      <w:lvl w:ilvl="1">
        <w:start w:val="1"/>
        <w:numFmt w:val="decimalZero"/>
        <w:isLgl/>
        <w:lvlText w:val="Section %1.%2"/>
        <w:lvlJc w:val="left"/>
        <w:pPr>
          <w:ind w:left="0" w:firstLine="0"/>
        </w:pPr>
      </w:lvl>
    </w:lvlOverride>
    <w:lvlOverride w:ilvl="2">
      <w:lvl w:ilvl="2">
        <w:start w:val="1"/>
        <w:numFmt w:val="lowerLetter"/>
        <w:lvlText w:val="(%3)"/>
        <w:lvlJc w:val="left"/>
        <w:pPr>
          <w:ind w:left="720" w:hanging="432"/>
        </w:pPr>
      </w:lvl>
    </w:lvlOverride>
    <w:lvlOverride w:ilvl="3">
      <w:lvl w:ilvl="3">
        <w:start w:val="1"/>
        <w:numFmt w:val="lowerRoman"/>
        <w:lvlText w:val="(%4)"/>
        <w:lvlJc w:val="right"/>
        <w:pPr>
          <w:ind w:left="864" w:hanging="144"/>
        </w:pPr>
      </w:lvl>
    </w:lvlOverride>
    <w:lvlOverride w:ilvl="4">
      <w:lvl w:ilvl="4">
        <w:start w:val="1"/>
        <w:numFmt w:val="decimal"/>
        <w:lvlText w:val="%5)"/>
        <w:lvlJc w:val="left"/>
        <w:pPr>
          <w:ind w:left="1008" w:hanging="432"/>
        </w:pPr>
      </w:lvl>
    </w:lvlOverride>
    <w:lvlOverride w:ilvl="5">
      <w:lvl w:ilvl="5">
        <w:start w:val="1"/>
        <w:numFmt w:val="lowerLetter"/>
        <w:lvlText w:val="%6)"/>
        <w:lvlJc w:val="left"/>
        <w:pPr>
          <w:ind w:left="1152" w:hanging="432"/>
        </w:pPr>
      </w:lvl>
    </w:lvlOverride>
    <w:lvlOverride w:ilvl="6">
      <w:lvl w:ilvl="6">
        <w:start w:val="1"/>
        <w:numFmt w:val="lowerRoman"/>
        <w:lvlText w:val="%7)"/>
        <w:lvlJc w:val="right"/>
        <w:pPr>
          <w:ind w:left="1296" w:hanging="288"/>
        </w:pPr>
      </w:lvl>
    </w:lvlOverride>
    <w:lvlOverride w:ilvl="7">
      <w:lvl w:ilvl="7">
        <w:start w:val="1"/>
        <w:numFmt w:val="lowerLetter"/>
        <w:lvlText w:val="%8."/>
        <w:lvlJc w:val="left"/>
        <w:pPr>
          <w:ind w:left="1440" w:hanging="432"/>
        </w:pPr>
      </w:lvl>
    </w:lvlOverride>
    <w:lvlOverride w:ilvl="8">
      <w:lvl w:ilvl="8">
        <w:start w:val="1"/>
        <w:numFmt w:val="lowerRoman"/>
        <w:lvlText w:val="%9."/>
        <w:lvlJc w:val="right"/>
        <w:pPr>
          <w:ind w:left="1584" w:hanging="144"/>
        </w:pPr>
      </w:lvl>
    </w:lvlOverride>
  </w:num>
  <w:num w:numId="14" w16cid:durableId="520166974">
    <w:abstractNumId w:val="11"/>
    <w:lvlOverride w:ilvl="0">
      <w:lvl w:ilvl="0">
        <w:start w:val="1"/>
        <w:numFmt w:val="decimal"/>
        <w:suff w:val="space"/>
        <w:lvlText w:val="Chapter %1"/>
        <w:lvlJc w:val="left"/>
        <w:pPr>
          <w:ind w:left="0" w:firstLine="0"/>
        </w:pPr>
      </w:lvl>
    </w:lvlOverride>
    <w:lvlOverride w:ilvl="1">
      <w:lvl w:ilvl="1">
        <w:start w:val="1"/>
        <w:numFmt w:val="none"/>
        <w:suff w:val="nothing"/>
        <w:lvlText w:val=""/>
        <w:lvlJc w:val="left"/>
        <w:pPr>
          <w:ind w:left="0" w:firstLine="0"/>
        </w:pPr>
      </w:lvl>
    </w:lvlOverride>
    <w:lvlOverride w:ilvl="2">
      <w:lvl w:ilvl="2">
        <w:start w:val="1"/>
        <w:numFmt w:val="none"/>
        <w:suff w:val="nothing"/>
        <w:lvlText w:val=""/>
        <w:lvlJc w:val="left"/>
        <w:pPr>
          <w:ind w:left="0" w:firstLine="0"/>
        </w:pPr>
      </w:lvl>
    </w:lvlOverride>
    <w:lvlOverride w:ilvl="3">
      <w:lvl w:ilvl="3">
        <w:start w:val="1"/>
        <w:numFmt w:val="none"/>
        <w:suff w:val="nothing"/>
        <w:lvlText w:val=""/>
        <w:lvlJc w:val="left"/>
        <w:pPr>
          <w:ind w:left="0" w:firstLine="0"/>
        </w:pPr>
      </w:lvl>
    </w:lvlOverride>
    <w:lvlOverride w:ilvl="4">
      <w:lvl w:ilvl="4">
        <w:start w:val="1"/>
        <w:numFmt w:val="none"/>
        <w:suff w:val="nothing"/>
        <w:lvlText w:val=""/>
        <w:lvlJc w:val="left"/>
        <w:pPr>
          <w:ind w:left="0" w:firstLine="0"/>
        </w:pPr>
      </w:lvl>
    </w:lvlOverride>
    <w:lvlOverride w:ilvl="5">
      <w:lvl w:ilvl="5">
        <w:start w:val="1"/>
        <w:numFmt w:val="none"/>
        <w:suff w:val="nothing"/>
        <w:lvlText w:val=""/>
        <w:lvlJc w:val="left"/>
        <w:pPr>
          <w:ind w:left="0" w:firstLine="0"/>
        </w:pPr>
      </w:lvl>
    </w:lvlOverride>
    <w:lvlOverride w:ilvl="6">
      <w:lvl w:ilvl="6">
        <w:start w:val="1"/>
        <w:numFmt w:val="none"/>
        <w:suff w:val="nothing"/>
        <w:lvlText w:val=""/>
        <w:lvlJc w:val="left"/>
        <w:pPr>
          <w:ind w:left="0" w:firstLine="0"/>
        </w:pPr>
      </w:lvl>
    </w:lvlOverride>
    <w:lvlOverride w:ilvl="7">
      <w:lvl w:ilvl="7">
        <w:start w:val="1"/>
        <w:numFmt w:val="none"/>
        <w:suff w:val="nothing"/>
        <w:lvlText w:val=""/>
        <w:lvlJc w:val="left"/>
        <w:pPr>
          <w:ind w:left="0" w:firstLine="0"/>
        </w:pPr>
      </w:lvl>
    </w:lvlOverride>
    <w:lvlOverride w:ilvl="8">
      <w:lvl w:ilvl="8">
        <w:start w:val="1"/>
        <w:numFmt w:val="none"/>
        <w:suff w:val="nothing"/>
        <w:lvlText w:val=""/>
        <w:lvlJc w:val="left"/>
        <w:pPr>
          <w:ind w:left="0" w:firstLine="0"/>
        </w:pPr>
      </w:lvl>
    </w:lvlOverride>
  </w:num>
  <w:num w:numId="15" w16cid:durableId="1701280570">
    <w:abstractNumId w:val="20"/>
  </w:num>
  <w:num w:numId="16" w16cid:durableId="1150370509">
    <w:abstractNumId w:val="19"/>
  </w:num>
  <w:num w:numId="17" w16cid:durableId="2061395926">
    <w:abstractNumId w:val="27"/>
  </w:num>
  <w:num w:numId="18" w16cid:durableId="1800880088">
    <w:abstractNumId w:val="13"/>
  </w:num>
  <w:num w:numId="19" w16cid:durableId="136774480">
    <w:abstractNumId w:val="30"/>
  </w:num>
  <w:num w:numId="20" w16cid:durableId="1430660822">
    <w:abstractNumId w:val="17"/>
  </w:num>
  <w:num w:numId="21" w16cid:durableId="1416592688">
    <w:abstractNumId w:val="34"/>
  </w:num>
  <w:num w:numId="22" w16cid:durableId="1562672820">
    <w:abstractNumId w:val="12"/>
  </w:num>
  <w:num w:numId="23" w16cid:durableId="787356882">
    <w:abstractNumId w:val="14"/>
  </w:num>
  <w:num w:numId="24" w16cid:durableId="1075589844">
    <w:abstractNumId w:val="10"/>
  </w:num>
  <w:num w:numId="25" w16cid:durableId="1056006861">
    <w:abstractNumId w:val="35"/>
  </w:num>
  <w:num w:numId="26" w16cid:durableId="1224756921">
    <w:abstractNumId w:val="28"/>
  </w:num>
  <w:num w:numId="27" w16cid:durableId="242492459">
    <w:abstractNumId w:val="18"/>
  </w:num>
  <w:num w:numId="28" w16cid:durableId="820730288">
    <w:abstractNumId w:val="31"/>
  </w:num>
  <w:num w:numId="29" w16cid:durableId="1871916135">
    <w:abstractNumId w:val="24"/>
  </w:num>
  <w:num w:numId="30" w16cid:durableId="1340309191">
    <w:abstractNumId w:val="26"/>
  </w:num>
  <w:num w:numId="31" w16cid:durableId="1540505137">
    <w:abstractNumId w:val="32"/>
  </w:num>
  <w:num w:numId="32" w16cid:durableId="1723669500">
    <w:abstractNumId w:val="21"/>
  </w:num>
  <w:num w:numId="33" w16cid:durableId="1722047718">
    <w:abstractNumId w:val="22"/>
  </w:num>
  <w:num w:numId="34" w16cid:durableId="1561208641">
    <w:abstractNumId w:val="9"/>
  </w:num>
  <w:num w:numId="35" w16cid:durableId="704719426">
    <w:abstractNumId w:val="29"/>
  </w:num>
  <w:num w:numId="36" w16cid:durableId="418798731">
    <w:abstractNumId w:val="15"/>
  </w:num>
  <w:num w:numId="37" w16cid:durableId="1591544622">
    <w:abstractNumId w:val="16"/>
  </w:num>
  <w:num w:numId="38" w16cid:durableId="19332013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56A"/>
    <w:rsid w:val="00034616"/>
    <w:rsid w:val="00051921"/>
    <w:rsid w:val="000602FC"/>
    <w:rsid w:val="0006063C"/>
    <w:rsid w:val="000E0A38"/>
    <w:rsid w:val="00127772"/>
    <w:rsid w:val="0015074B"/>
    <w:rsid w:val="0015663E"/>
    <w:rsid w:val="001E0940"/>
    <w:rsid w:val="001F66C5"/>
    <w:rsid w:val="00277786"/>
    <w:rsid w:val="0029639D"/>
    <w:rsid w:val="002D0AD9"/>
    <w:rsid w:val="002D7F09"/>
    <w:rsid w:val="002E7BDA"/>
    <w:rsid w:val="00326F90"/>
    <w:rsid w:val="00360125"/>
    <w:rsid w:val="003621B1"/>
    <w:rsid w:val="0038499A"/>
    <w:rsid w:val="0039366D"/>
    <w:rsid w:val="003B498A"/>
    <w:rsid w:val="0048214B"/>
    <w:rsid w:val="004B560A"/>
    <w:rsid w:val="004C1B3C"/>
    <w:rsid w:val="004D5E8F"/>
    <w:rsid w:val="004E36FA"/>
    <w:rsid w:val="004F730F"/>
    <w:rsid w:val="00521102"/>
    <w:rsid w:val="00523A8D"/>
    <w:rsid w:val="00547099"/>
    <w:rsid w:val="005A173F"/>
    <w:rsid w:val="00610E77"/>
    <w:rsid w:val="00652512"/>
    <w:rsid w:val="006813BB"/>
    <w:rsid w:val="00685712"/>
    <w:rsid w:val="007028C1"/>
    <w:rsid w:val="00756261"/>
    <w:rsid w:val="00767E3F"/>
    <w:rsid w:val="00797006"/>
    <w:rsid w:val="007E6177"/>
    <w:rsid w:val="00806C80"/>
    <w:rsid w:val="0085665C"/>
    <w:rsid w:val="008D456F"/>
    <w:rsid w:val="008D5E7A"/>
    <w:rsid w:val="008F642E"/>
    <w:rsid w:val="00935498"/>
    <w:rsid w:val="009A531C"/>
    <w:rsid w:val="009F17A1"/>
    <w:rsid w:val="009F74A7"/>
    <w:rsid w:val="00A20432"/>
    <w:rsid w:val="00AA1D8D"/>
    <w:rsid w:val="00AA3371"/>
    <w:rsid w:val="00AD53F7"/>
    <w:rsid w:val="00AE2FC8"/>
    <w:rsid w:val="00B47730"/>
    <w:rsid w:val="00C30131"/>
    <w:rsid w:val="00C54BCC"/>
    <w:rsid w:val="00CB0664"/>
    <w:rsid w:val="00CC303A"/>
    <w:rsid w:val="00D159B1"/>
    <w:rsid w:val="00D263D3"/>
    <w:rsid w:val="00D325DA"/>
    <w:rsid w:val="00D63463"/>
    <w:rsid w:val="00E05E66"/>
    <w:rsid w:val="00E2640B"/>
    <w:rsid w:val="00E85739"/>
    <w:rsid w:val="00F23745"/>
    <w:rsid w:val="00F479B0"/>
    <w:rsid w:val="00F559DB"/>
    <w:rsid w:val="00F65511"/>
    <w:rsid w:val="00F810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8693B"/>
  <w14:defaultImageDpi w14:val="300"/>
  <w15:docId w15:val="{DE0EA722-C85D-E644-A193-9C972ED4F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E8F"/>
    <w:pPr>
      <w:spacing w:before="120"/>
      <w:ind w:firstLine="720"/>
      <w:jc w:val="both"/>
    </w:pPr>
    <w:rPr>
      <w:lang w:val="en-VN" w:eastAsia="zh-CN"/>
    </w:rPr>
  </w:style>
  <w:style w:type="paragraph" w:styleId="Heading1">
    <w:name w:val="heading 1"/>
    <w:basedOn w:val="Normal"/>
    <w:next w:val="Normal"/>
    <w:link w:val="Heading1Char"/>
    <w:uiPriority w:val="9"/>
    <w:qFormat/>
    <w:rsid w:val="00797006"/>
    <w:pPr>
      <w:keepNext/>
      <w:keepLines/>
      <w:numPr>
        <w:numId w:val="15"/>
      </w:numPr>
      <w:jc w:val="center"/>
      <w:outlineLvl w:val="0"/>
    </w:pPr>
    <w:rPr>
      <w:b/>
      <w:bCs/>
      <w:caps/>
      <w:sz w:val="36"/>
      <w:szCs w:val="36"/>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rPr>
  </w:style>
  <w:style w:type="paragraph" w:styleId="Heading3">
    <w:name w:val="heading 3"/>
    <w:basedOn w:val="Normal"/>
    <w:next w:val="Normal"/>
    <w:link w:val="Heading3Char"/>
    <w:uiPriority w:val="9"/>
    <w:unhideWhenUsed/>
    <w:qFormat/>
    <w:rsid w:val="00FC693F"/>
    <w:pPr>
      <w:keepNext/>
      <w:keepLines/>
      <w:spacing w:after="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797006"/>
    <w:rPr>
      <w:b/>
      <w:bCs/>
      <w:caps/>
      <w:sz w:val="36"/>
      <w:szCs w:val="36"/>
      <w:lang w:val="en-VN" w:eastAsia="zh-C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Indent">
    <w:name w:val="NoIndent"/>
    <w:basedOn w:val="Normal"/>
  </w:style>
  <w:style w:type="character" w:styleId="FootnoteReference">
    <w:name w:val="footnote reference"/>
    <w:basedOn w:val="DefaultParagraphFont"/>
    <w:uiPriority w:val="99"/>
    <w:semiHidden/>
    <w:unhideWhenUsed/>
    <w:rPr>
      <w:vertAlign w:val="superscript"/>
    </w:rPr>
  </w:style>
  <w:style w:type="character" w:styleId="CommentReference">
    <w:name w:val="annotation reference"/>
    <w:basedOn w:val="DefaultParagraphFont"/>
    <w:uiPriority w:val="99"/>
    <w:semiHidden/>
    <w:unhideWhenUsed/>
    <w:rsid w:val="00C30131"/>
    <w:rPr>
      <w:sz w:val="16"/>
      <w:szCs w:val="16"/>
    </w:rPr>
  </w:style>
  <w:style w:type="paragraph" w:styleId="CommentText">
    <w:name w:val="annotation text"/>
    <w:basedOn w:val="Normal"/>
    <w:link w:val="CommentTextChar"/>
    <w:uiPriority w:val="99"/>
    <w:semiHidden/>
    <w:unhideWhenUsed/>
    <w:rsid w:val="00C30131"/>
    <w:rPr>
      <w:sz w:val="20"/>
      <w:szCs w:val="20"/>
    </w:rPr>
  </w:style>
  <w:style w:type="character" w:customStyle="1" w:styleId="CommentTextChar">
    <w:name w:val="Comment Text Char"/>
    <w:basedOn w:val="DefaultParagraphFont"/>
    <w:link w:val="CommentText"/>
    <w:uiPriority w:val="99"/>
    <w:semiHidden/>
    <w:rsid w:val="00C3013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30131"/>
    <w:rPr>
      <w:b/>
      <w:bCs/>
    </w:rPr>
  </w:style>
  <w:style w:type="character" w:customStyle="1" w:styleId="CommentSubjectChar">
    <w:name w:val="Comment Subject Char"/>
    <w:basedOn w:val="CommentTextChar"/>
    <w:link w:val="CommentSubject"/>
    <w:uiPriority w:val="99"/>
    <w:semiHidden/>
    <w:rsid w:val="00C30131"/>
    <w:rPr>
      <w:rFonts w:ascii="Times New Roman" w:hAnsi="Times New Roman"/>
      <w:b/>
      <w:bCs/>
      <w:sz w:val="20"/>
      <w:szCs w:val="20"/>
    </w:rPr>
  </w:style>
  <w:style w:type="paragraph" w:styleId="TOC1">
    <w:name w:val="toc 1"/>
    <w:basedOn w:val="Normal"/>
    <w:next w:val="Normal"/>
    <w:autoRedefine/>
    <w:uiPriority w:val="39"/>
    <w:unhideWhenUsed/>
    <w:rsid w:val="009F74A7"/>
    <w:pPr>
      <w:tabs>
        <w:tab w:val="right" w:pos="8827"/>
      </w:tabs>
      <w:spacing w:before="360" w:after="360"/>
    </w:pPr>
    <w:rPr>
      <w:rFonts w:asciiTheme="minorHAnsi" w:hAnsiTheme="minorHAnsi"/>
      <w:b/>
      <w:bCs/>
      <w:caps/>
      <w:sz w:val="22"/>
      <w:szCs w:val="22"/>
      <w:u w:val="single"/>
    </w:rPr>
  </w:style>
  <w:style w:type="paragraph" w:styleId="TOC2">
    <w:name w:val="toc 2"/>
    <w:basedOn w:val="Normal"/>
    <w:next w:val="Normal"/>
    <w:autoRedefine/>
    <w:uiPriority w:val="39"/>
    <w:unhideWhenUsed/>
    <w:rsid w:val="00547099"/>
    <w:rPr>
      <w:rFonts w:asciiTheme="minorHAnsi" w:hAnsiTheme="minorHAnsi"/>
      <w:b/>
      <w:bCs/>
      <w:smallCaps/>
      <w:sz w:val="22"/>
      <w:szCs w:val="22"/>
    </w:rPr>
  </w:style>
  <w:style w:type="paragraph" w:styleId="TOC3">
    <w:name w:val="toc 3"/>
    <w:basedOn w:val="Normal"/>
    <w:next w:val="Normal"/>
    <w:autoRedefine/>
    <w:uiPriority w:val="39"/>
    <w:unhideWhenUsed/>
    <w:rsid w:val="00547099"/>
    <w:rPr>
      <w:rFonts w:asciiTheme="minorHAnsi" w:hAnsiTheme="minorHAnsi"/>
      <w:smallCaps/>
      <w:sz w:val="22"/>
      <w:szCs w:val="22"/>
    </w:rPr>
  </w:style>
  <w:style w:type="paragraph" w:styleId="TOC4">
    <w:name w:val="toc 4"/>
    <w:basedOn w:val="Normal"/>
    <w:next w:val="Normal"/>
    <w:autoRedefine/>
    <w:uiPriority w:val="39"/>
    <w:unhideWhenUsed/>
    <w:rsid w:val="00547099"/>
    <w:rPr>
      <w:rFonts w:asciiTheme="minorHAnsi" w:hAnsiTheme="minorHAnsi"/>
      <w:sz w:val="22"/>
      <w:szCs w:val="22"/>
    </w:rPr>
  </w:style>
  <w:style w:type="paragraph" w:styleId="TOC5">
    <w:name w:val="toc 5"/>
    <w:basedOn w:val="Normal"/>
    <w:next w:val="Normal"/>
    <w:autoRedefine/>
    <w:uiPriority w:val="39"/>
    <w:unhideWhenUsed/>
    <w:rsid w:val="00547099"/>
    <w:rPr>
      <w:rFonts w:asciiTheme="minorHAnsi" w:hAnsiTheme="minorHAnsi"/>
      <w:sz w:val="22"/>
      <w:szCs w:val="22"/>
    </w:rPr>
  </w:style>
  <w:style w:type="paragraph" w:styleId="TOC6">
    <w:name w:val="toc 6"/>
    <w:basedOn w:val="Normal"/>
    <w:next w:val="Normal"/>
    <w:autoRedefine/>
    <w:uiPriority w:val="39"/>
    <w:unhideWhenUsed/>
    <w:rsid w:val="00547099"/>
    <w:rPr>
      <w:rFonts w:asciiTheme="minorHAnsi" w:hAnsiTheme="minorHAnsi"/>
      <w:sz w:val="22"/>
      <w:szCs w:val="22"/>
    </w:rPr>
  </w:style>
  <w:style w:type="paragraph" w:styleId="TOC7">
    <w:name w:val="toc 7"/>
    <w:basedOn w:val="Normal"/>
    <w:next w:val="Normal"/>
    <w:autoRedefine/>
    <w:uiPriority w:val="39"/>
    <w:unhideWhenUsed/>
    <w:rsid w:val="00547099"/>
    <w:rPr>
      <w:rFonts w:asciiTheme="minorHAnsi" w:hAnsiTheme="minorHAnsi"/>
      <w:sz w:val="22"/>
      <w:szCs w:val="22"/>
    </w:rPr>
  </w:style>
  <w:style w:type="paragraph" w:styleId="TOC8">
    <w:name w:val="toc 8"/>
    <w:basedOn w:val="Normal"/>
    <w:next w:val="Normal"/>
    <w:autoRedefine/>
    <w:uiPriority w:val="39"/>
    <w:unhideWhenUsed/>
    <w:rsid w:val="00547099"/>
    <w:rPr>
      <w:rFonts w:asciiTheme="minorHAnsi" w:hAnsiTheme="minorHAnsi"/>
      <w:sz w:val="22"/>
      <w:szCs w:val="22"/>
    </w:rPr>
  </w:style>
  <w:style w:type="paragraph" w:styleId="TOC9">
    <w:name w:val="toc 9"/>
    <w:basedOn w:val="Normal"/>
    <w:next w:val="Normal"/>
    <w:autoRedefine/>
    <w:uiPriority w:val="39"/>
    <w:unhideWhenUsed/>
    <w:rsid w:val="00547099"/>
    <w:rPr>
      <w:rFonts w:asciiTheme="minorHAnsi" w:hAnsiTheme="minorHAnsi"/>
      <w:sz w:val="22"/>
      <w:szCs w:val="22"/>
    </w:rPr>
  </w:style>
  <w:style w:type="character" w:styleId="Hyperlink">
    <w:name w:val="Hyperlink"/>
    <w:basedOn w:val="DefaultParagraphFont"/>
    <w:uiPriority w:val="99"/>
    <w:unhideWhenUsed/>
    <w:rsid w:val="00547099"/>
    <w:rPr>
      <w:color w:val="0000FF" w:themeColor="hyperlink"/>
      <w:u w:val="single"/>
    </w:rPr>
  </w:style>
  <w:style w:type="paragraph" w:styleId="NormalWeb">
    <w:name w:val="Normal (Web)"/>
    <w:basedOn w:val="Normal"/>
    <w:uiPriority w:val="99"/>
    <w:unhideWhenUsed/>
    <w:rsid w:val="008D5E7A"/>
    <w:pPr>
      <w:spacing w:before="100" w:beforeAutospacing="1" w:after="100" w:afterAutospacing="1"/>
    </w:pPr>
  </w:style>
  <w:style w:type="paragraph" w:styleId="TableofFigures">
    <w:name w:val="table of figures"/>
    <w:basedOn w:val="Normal"/>
    <w:next w:val="Normal"/>
    <w:uiPriority w:val="99"/>
    <w:unhideWhenUsed/>
    <w:rsid w:val="004F730F"/>
  </w:style>
  <w:style w:type="character" w:styleId="PageNumber">
    <w:name w:val="page number"/>
    <w:basedOn w:val="DefaultParagraphFont"/>
    <w:uiPriority w:val="99"/>
    <w:semiHidden/>
    <w:unhideWhenUsed/>
    <w:rsid w:val="009A531C"/>
  </w:style>
  <w:style w:type="numbering" w:customStyle="1" w:styleId="CurrentList1">
    <w:name w:val="Current List1"/>
    <w:uiPriority w:val="99"/>
    <w:rsid w:val="00610E77"/>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hyperlink" Target="https://www.wincommerce.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ons.gov.uk"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84</Pages>
  <Words>23332</Words>
  <Characters>132998</Characters>
  <Application>Microsoft Office Word</Application>
  <DocSecurity>0</DocSecurity>
  <Lines>1108</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Hieu My</cp:lastModifiedBy>
  <cp:revision>28</cp:revision>
  <cp:lastPrinted>2026-04-17T08:21:00Z</cp:lastPrinted>
  <dcterms:created xsi:type="dcterms:W3CDTF">2013-12-23T23:15:00Z</dcterms:created>
  <dcterms:modified xsi:type="dcterms:W3CDTF">2026-04-23T03:51:00Z</dcterms:modified>
  <cp:category/>
</cp:coreProperties>
</file>