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5A7CF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PHILOSOPHIE SOLDES INTERMEDIAIRES DE GESTION (SIG)</w:t>
      </w:r>
    </w:p>
    <w:p w14:paraId="1A33AA7C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Indicateurs calculés en cascade à partir de données comptables</w:t>
      </w:r>
    </w:p>
    <w:p w14:paraId="4B201B4E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Regroupent les postes clés selon la méthodologie comptable française</w:t>
      </w:r>
      <w:r>
        <w:rPr>
          <w:rFonts w:ascii="Quattrocento Sans" w:eastAsia="Quattrocento Sans" w:hAnsi="Quattrocento Sans" w:cs="Quattrocento Sans"/>
          <w:color w:val="000000"/>
        </w:rPr>
        <w:br/>
        <w:t>- marge commerciale</w:t>
      </w:r>
      <w:r>
        <w:rPr>
          <w:rFonts w:ascii="Quattrocento Sans" w:eastAsia="Quattrocento Sans" w:hAnsi="Quattrocento Sans" w:cs="Quattrocento Sans"/>
          <w:color w:val="000000"/>
        </w:rPr>
        <w:br/>
        <w:t>- valeur ajoutée</w:t>
      </w:r>
      <w:r>
        <w:rPr>
          <w:rFonts w:ascii="Quattrocento Sans" w:eastAsia="Quattrocento Sans" w:hAnsi="Quattrocento Sans" w:cs="Quattrocento Sans"/>
          <w:color w:val="000000"/>
        </w:rPr>
        <w:br/>
        <w:t>- EBE (Excédent Brut d’Exploitation) (Valeur Ajoutée – Charges)</w:t>
      </w:r>
      <w:r>
        <w:rPr>
          <w:rFonts w:ascii="Quattrocento Sans" w:eastAsia="Quattrocento Sans" w:hAnsi="Quattrocento Sans" w:cs="Quattrocento Sans"/>
          <w:color w:val="000000"/>
        </w:rPr>
        <w:br/>
        <w:t>- etc.</w:t>
      </w:r>
    </w:p>
    <w:p w14:paraId="29C46B62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6F586597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OBJECTIFS :</w:t>
      </w:r>
    </w:p>
    <w:p w14:paraId="2D3E4DA3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Construire :</w:t>
      </w:r>
      <w:r>
        <w:rPr>
          <w:rFonts w:ascii="Quattrocento Sans" w:eastAsia="Quattrocento Sans" w:hAnsi="Quattrocento Sans" w:cs="Quattrocento Sans"/>
          <w:color w:val="000000"/>
        </w:rPr>
        <w:br/>
        <w:t>- Bilan fonctionnel</w:t>
      </w:r>
      <w:r>
        <w:rPr>
          <w:rFonts w:ascii="Quattrocento Sans" w:eastAsia="Quattrocento Sans" w:hAnsi="Quattrocento Sans" w:cs="Quattrocento Sans"/>
          <w:color w:val="000000"/>
        </w:rPr>
        <w:br/>
        <w:t>- Calcul du Fonds de Roulement</w:t>
      </w:r>
      <w:r>
        <w:rPr>
          <w:rFonts w:ascii="Quattrocento Sans" w:eastAsia="Quattrocento Sans" w:hAnsi="Quattrocento Sans" w:cs="Quattrocento Sans"/>
          <w:color w:val="000000"/>
        </w:rPr>
        <w:br/>
        <w:t>- Besoin en Fonds de Roulement</w:t>
      </w:r>
      <w:r>
        <w:rPr>
          <w:rFonts w:ascii="Quattrocento Sans" w:eastAsia="Quattrocento Sans" w:hAnsi="Quattrocento Sans" w:cs="Quattrocento Sans"/>
          <w:color w:val="000000"/>
        </w:rPr>
        <w:br/>
        <w:t>- Tableaux de Flux de Trésorerie</w:t>
      </w:r>
      <w:r>
        <w:rPr>
          <w:rFonts w:ascii="Quattrocento Sans" w:eastAsia="Quattrocento Sans" w:hAnsi="Quattrocento Sans" w:cs="Quattrocento Sans"/>
          <w:color w:val="000000"/>
        </w:rPr>
        <w:br/>
        <w:t>- etc.</w:t>
      </w:r>
    </w:p>
    <w:p w14:paraId="4A3542C0" w14:textId="77777777" w:rsidR="003E6937" w:rsidRDefault="003E6937">
      <w:pPr>
        <w:ind w:left="360"/>
        <w:rPr>
          <w:rFonts w:ascii="Quattrocento Sans" w:eastAsia="Quattrocento Sans" w:hAnsi="Quattrocento Sans" w:cs="Quattrocento Sans"/>
        </w:rPr>
      </w:pPr>
    </w:p>
    <w:p w14:paraId="784EA619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STRUCTURE DU MODELE</w:t>
      </w:r>
    </w:p>
    <w:p w14:paraId="7C4711ED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Table d’écriture</w:t>
      </w:r>
    </w:p>
    <w:p w14:paraId="4D87B33F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Plan comptable général</w:t>
      </w:r>
    </w:p>
    <w:p w14:paraId="69F4655B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Matrice SIG</w:t>
      </w:r>
    </w:p>
    <w:p w14:paraId="5FE13C5B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5ED56944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3C34395C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POC (Proof Of Concept)</w:t>
      </w:r>
    </w:p>
    <w:p w14:paraId="3A89483A" w14:textId="77777777" w:rsidR="003E6937" w:rsidRDefault="00000000">
      <w:pPr>
        <w:rPr>
          <w:rFonts w:ascii="Quattrocento Sans" w:eastAsia="Quattrocento Sans" w:hAnsi="Quattrocento Sans" w:cs="Quattrocento Sans"/>
        </w:rPr>
      </w:pPr>
      <w:hyperlink r:id="rId6">
        <w:r>
          <w:rPr>
            <w:rFonts w:ascii="Quattrocento Sans" w:eastAsia="Quattrocento Sans" w:hAnsi="Quattrocento Sans" w:cs="Quattrocento Sans"/>
            <w:color w:val="0000FF"/>
            <w:u w:val="single"/>
          </w:rPr>
          <w:t>https://delphisoft-group.com/fr/microsoft-power-bi/pbi-how-to/build-finance-reports-in-power-bi/</w:t>
        </w:r>
      </w:hyperlink>
    </w:p>
    <w:p w14:paraId="3FA4AFB0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2BF4CBE1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693E4184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1464496F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6661F10D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566975BC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26D68A5C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0F86B5D4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3DFA47A7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459BB001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00BBE425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LISTE DES ECRITURES</w:t>
      </w:r>
    </w:p>
    <w:p w14:paraId="432C0162" w14:textId="77777777" w:rsidR="003E6937" w:rsidRDefault="00000000">
      <w:pPr>
        <w:rPr>
          <w:rFonts w:ascii="Quattrocento Sans" w:eastAsia="Quattrocento Sans" w:hAnsi="Quattrocento Sans" w:cs="Quattrocento Sans"/>
        </w:rPr>
      </w:pPr>
      <w:r>
        <w:rPr>
          <w:noProof/>
        </w:rPr>
        <w:drawing>
          <wp:inline distT="0" distB="0" distL="0" distR="0" wp14:anchorId="5FEF74D3" wp14:editId="0061B406">
            <wp:extent cx="5828699" cy="3713612"/>
            <wp:effectExtent l="0" t="0" r="0" b="0"/>
            <wp:docPr id="155753780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99" cy="3713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DF14F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055F2770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2E78AEF5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66DCBA7A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3CEAD37B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17BFE483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37AE2C5D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2FE8BD29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0EAD8B6A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32CA19DB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0E4EB0D1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7BE1F59F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2698E1B4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5217837E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6B1C4F17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381308C9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PLAN COMPTABLE GENERAL</w:t>
      </w:r>
    </w:p>
    <w:p w14:paraId="4D44E25B" w14:textId="77777777" w:rsidR="003E6937" w:rsidRDefault="00000000">
      <w:pPr>
        <w:rPr>
          <w:rFonts w:ascii="Quattrocento Sans" w:eastAsia="Quattrocento Sans" w:hAnsi="Quattrocento Sans" w:cs="Quattrocento Sans"/>
        </w:rPr>
      </w:pPr>
      <w:r>
        <w:rPr>
          <w:noProof/>
        </w:rPr>
        <w:drawing>
          <wp:inline distT="0" distB="0" distL="0" distR="0" wp14:anchorId="3F43F6D6" wp14:editId="2D61537A">
            <wp:extent cx="5760720" cy="3827780"/>
            <wp:effectExtent l="0" t="0" r="0" b="0"/>
            <wp:docPr id="15575378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CA701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088FCB6D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0F7BC3F5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1A1939B1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54C6EACE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6E2AC0D1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793405E9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5BD3C2BD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65E2B9AE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45FA2D10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299FAB63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6D7EB002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30331BA9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33B901A1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5B805228" w14:textId="77777777" w:rsidR="003E6937" w:rsidRDefault="003E6937">
      <w:pPr>
        <w:rPr>
          <w:rFonts w:ascii="Quattrocento Sans" w:eastAsia="Quattrocento Sans" w:hAnsi="Quattrocento Sans" w:cs="Quattrocento Sans"/>
          <w:b/>
        </w:rPr>
      </w:pPr>
    </w:p>
    <w:p w14:paraId="64DCAC1C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MATRICE DES SIG (exemples)</w:t>
      </w:r>
    </w:p>
    <w:p w14:paraId="00C39760" w14:textId="77777777" w:rsidR="003E6937" w:rsidRDefault="00000000">
      <w:pPr>
        <w:rPr>
          <w:rFonts w:ascii="Quattrocento Sans" w:eastAsia="Quattrocento Sans" w:hAnsi="Quattrocento Sans" w:cs="Quattrocento Sans"/>
        </w:rPr>
      </w:pPr>
      <w:r>
        <w:rPr>
          <w:noProof/>
        </w:rPr>
        <w:drawing>
          <wp:inline distT="0" distB="0" distL="0" distR="0" wp14:anchorId="09CC281F" wp14:editId="782BD499">
            <wp:extent cx="5545455" cy="5181600"/>
            <wp:effectExtent l="0" t="0" r="0" b="0"/>
            <wp:docPr id="155753780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2F23F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Créer un ID pour pouvoir afficher dans les SIG dans l’ordre logique et fonctionnel</w:t>
      </w:r>
    </w:p>
    <w:p w14:paraId="226459D2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7ED680B0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4145F0F3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MESURES DAX :</w:t>
      </w:r>
    </w:p>
    <w:p w14:paraId="33396F19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Créer des mesures séparées pour chaque SOLDE</w:t>
      </w:r>
    </w:p>
    <w:p w14:paraId="3D67DD3C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Une mesure récapitulative avec SWITCH pour afficher le bon solde pour chaque ligne</w:t>
      </w:r>
    </w:p>
    <w:p w14:paraId="549F27C1" w14:textId="77777777" w:rsidR="003E6937" w:rsidRDefault="003E6937">
      <w:pPr>
        <w:rPr>
          <w:rFonts w:ascii="Quattrocento Sans" w:eastAsia="Quattrocento Sans" w:hAnsi="Quattrocento Sans" w:cs="Quattrocento Sans"/>
        </w:rPr>
      </w:pPr>
    </w:p>
    <w:p w14:paraId="78C4F299" w14:textId="77777777" w:rsidR="003E693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POINTS DE VIGILANCE :</w:t>
      </w:r>
    </w:p>
    <w:p w14:paraId="369BCF78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 xml:space="preserve">Toujours respecter la cascades SIG </w:t>
      </w:r>
      <w:r>
        <w:rPr>
          <w:rFonts w:ascii="Wingdings" w:eastAsia="Wingdings" w:hAnsi="Wingdings" w:cs="Wingdings"/>
          <w:color w:val="000000"/>
        </w:rPr>
        <w:t>🡺</w:t>
      </w:r>
      <w:r>
        <w:rPr>
          <w:rFonts w:ascii="Quattrocento Sans" w:eastAsia="Quattrocento Sans" w:hAnsi="Quattrocento Sans" w:cs="Quattrocento Sans"/>
          <w:color w:val="000000"/>
        </w:rPr>
        <w:t xml:space="preserve"> chaque solde dépend des précédents</w:t>
      </w:r>
    </w:p>
    <w:p w14:paraId="1272FA0D" w14:textId="77777777" w:rsidR="003E6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Bonne cartographie les comptes du PCG</w:t>
      </w:r>
    </w:p>
    <w:sectPr w:rsidR="003E6937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E0D11EB-662A-4643-990E-4649926C75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6485332-DD3E-43DB-827B-7A1ECFA19FBC}"/>
    <w:embedItalic r:id="rId3" w:fontKey="{A79363EE-D798-4ABA-AA03-222BD5EAC1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4894DA5-F68F-408A-90E9-78648FCB4B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C4AF7E37-8BC4-41BB-815A-315257C7CF02}"/>
    <w:embedBold r:id="rId6" w:fontKey="{586E386E-241B-41B0-A9C2-DAA2ACDB552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6F99"/>
    <w:multiLevelType w:val="multilevel"/>
    <w:tmpl w:val="0C183C50"/>
    <w:lvl w:ilvl="0"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9837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937"/>
    <w:rsid w:val="003E6937"/>
    <w:rsid w:val="007E51CC"/>
    <w:rsid w:val="008E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8A38"/>
  <w15:docId w15:val="{5D1EC2D4-79FA-4BC4-97DF-C422E5F4D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366091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366091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07F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07F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07F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spacing w:after="80" w:line="240" w:lineRule="auto"/>
    </w:pPr>
    <w:rPr>
      <w:rFonts w:ascii="Cambria" w:eastAsia="Cambria" w:hAnsi="Cambria" w:cs="Cambria"/>
      <w:sz w:val="56"/>
      <w:szCs w:val="56"/>
    </w:rPr>
  </w:style>
  <w:style w:type="character" w:customStyle="1" w:styleId="Titre1Car">
    <w:name w:val="Titre 1 Car"/>
    <w:basedOn w:val="Policepardfaut"/>
    <w:uiPriority w:val="9"/>
    <w:rsid w:val="00F07FE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uiPriority w:val="9"/>
    <w:semiHidden/>
    <w:rsid w:val="00F07F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uiPriority w:val="9"/>
    <w:semiHidden/>
    <w:rsid w:val="00F07FE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uiPriority w:val="9"/>
    <w:semiHidden/>
    <w:rsid w:val="00F07FE6"/>
    <w:rPr>
      <w:rFonts w:eastAsiaTheme="majorEastAsia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uiPriority w:val="9"/>
    <w:semiHidden/>
    <w:rsid w:val="00F07FE6"/>
    <w:rPr>
      <w:rFonts w:eastAsiaTheme="majorEastAsia" w:cstheme="majorBidi"/>
      <w:color w:val="365F91" w:themeColor="accent1" w:themeShade="BF"/>
    </w:rPr>
  </w:style>
  <w:style w:type="character" w:customStyle="1" w:styleId="Titre6Car">
    <w:name w:val="Titre 6 Car"/>
    <w:basedOn w:val="Policepardfaut"/>
    <w:uiPriority w:val="9"/>
    <w:semiHidden/>
    <w:rsid w:val="00F07FE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07FE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07FE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07FE6"/>
    <w:rPr>
      <w:rFonts w:eastAsiaTheme="majorEastAsia" w:cstheme="majorBidi"/>
      <w:color w:val="272727" w:themeColor="text1" w:themeTint="D8"/>
    </w:rPr>
  </w:style>
  <w:style w:type="character" w:customStyle="1" w:styleId="TitreCar">
    <w:name w:val="Titre Car"/>
    <w:basedOn w:val="Policepardfaut"/>
    <w:uiPriority w:val="10"/>
    <w:rsid w:val="00F07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ous-titreCar">
    <w:name w:val="Sous-titre Car"/>
    <w:basedOn w:val="Policepardfaut"/>
    <w:uiPriority w:val="11"/>
    <w:rsid w:val="00F07F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07F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07FE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07FE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07FE6"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7FE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7FE6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07FE6"/>
    <w:rPr>
      <w:b/>
      <w:bCs/>
      <w:smallCaps/>
      <w:color w:val="365F9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C0EE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C0EE3"/>
    <w:rPr>
      <w:color w:val="605E5C"/>
      <w:shd w:val="clear" w:color="auto" w:fill="E1DFDD"/>
    </w:rPr>
  </w:style>
  <w:style w:type="paragraph" w:styleId="Sous-titr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lphisoft-group.com/fr/microsoft-power-bi/pbi-how-to/build-finance-reports-in-power-bi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L4LsoFDGWYdpAf2hcqIMGEZ3tA==">CgMxLjA4AHIhMU9uS1ZjV21yTEVDMVpGZDZWODRCa19aRkhidVlramNP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188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 Marionnet</dc:creator>
  <cp:lastModifiedBy>Aurélien PRAT</cp:lastModifiedBy>
  <cp:revision>2</cp:revision>
  <dcterms:created xsi:type="dcterms:W3CDTF">2025-10-08T14:03:00Z</dcterms:created>
  <dcterms:modified xsi:type="dcterms:W3CDTF">2025-10-08T14:03:00Z</dcterms:modified>
</cp:coreProperties>
</file>