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3BD86A" w14:textId="6C79D58B" w:rsidR="00896179" w:rsidRDefault="00FC0FC8">
      <w:pPr>
        <w:spacing w:before="60" w:after="60"/>
      </w:pPr>
      <w:r>
        <w:t>3</w:t>
      </w:r>
    </w:p>
    <w:p w14:paraId="7AEA00CB" w14:textId="77777777" w:rsidR="00896179" w:rsidRDefault="00000000">
      <w:pPr>
        <w:spacing w:before="480" w:after="120"/>
        <w:jc w:val="center"/>
      </w:pPr>
      <w:r>
        <w:rPr>
          <w:b/>
          <w:bCs/>
          <w:color w:val="1F4E79"/>
          <w:sz w:val="40"/>
          <w:szCs w:val="40"/>
        </w:rPr>
        <w:t>ML RESEARCH PROPOSAL</w:t>
      </w:r>
    </w:p>
    <w:p w14:paraId="7E2D64FA" w14:textId="77777777" w:rsidR="00896179" w:rsidRDefault="00000000">
      <w:pPr>
        <w:spacing w:after="80"/>
        <w:jc w:val="center"/>
      </w:pPr>
      <w:r>
        <w:rPr>
          <w:i/>
          <w:iCs/>
          <w:color w:val="2E75B6"/>
          <w:sz w:val="22"/>
          <w:szCs w:val="22"/>
        </w:rPr>
        <w:t>HCAI · EdTech</w:t>
      </w:r>
    </w:p>
    <w:p w14:paraId="2E87C721" w14:textId="77777777" w:rsidR="00896179" w:rsidRDefault="00000000">
      <w:pPr>
        <w:spacing w:after="80"/>
        <w:jc w:val="center"/>
      </w:pPr>
      <w:r>
        <w:rPr>
          <w:i/>
          <w:iCs/>
        </w:rPr>
        <w:t>Machine Learning Research — Tier 1 &amp; 2 Journal Publication Track</w:t>
      </w:r>
    </w:p>
    <w:p w14:paraId="29EEFDA7" w14:textId="77777777" w:rsidR="00896179" w:rsidRDefault="00000000">
      <w:pPr>
        <w:spacing w:after="480"/>
        <w:jc w:val="center"/>
      </w:pPr>
      <w:r>
        <w:t>KNUST Supervised Research Programme | 2025–2026</w:t>
      </w:r>
    </w:p>
    <w:p w14:paraId="5085C024" w14:textId="77777777" w:rsidR="00896179" w:rsidRDefault="00000000">
      <w:pPr>
        <w:spacing w:before="100" w:after="60"/>
      </w:pPr>
      <w:r>
        <w:rPr>
          <w:b/>
          <w:bCs/>
          <w:sz w:val="22"/>
          <w:szCs w:val="22"/>
        </w:rPr>
        <w:t>Full Research Title:</w:t>
      </w:r>
    </w:p>
    <w:p w14:paraId="36290211" w14:textId="77777777" w:rsidR="00896179" w:rsidRDefault="00000000">
      <w:pPr>
        <w:spacing w:before="80" w:after="160"/>
      </w:pPr>
      <w:r>
        <w:rPr>
          <w:b/>
          <w:bCs/>
          <w:color w:val="1F4E79"/>
          <w:sz w:val="22"/>
          <w:szCs w:val="22"/>
        </w:rPr>
        <w:t>Explainable Federated Learning for At-Risk Student Detection in Ghanaian Higher Education: A Human-Centred AI Framework for Teacher Trust and Cross-Institutional Privacy</w:t>
      </w:r>
    </w:p>
    <w:p w14:paraId="5E41099C" w14:textId="77777777" w:rsidR="00896179" w:rsidRDefault="00000000">
      <w:pPr>
        <w:spacing w:before="100" w:after="60"/>
      </w:pPr>
      <w:r>
        <w:rPr>
          <w:b/>
          <w:bCs/>
        </w:rPr>
        <w:t>Keywords</w:t>
      </w:r>
    </w:p>
    <w:p w14:paraId="001A91CC" w14:textId="77777777" w:rsidR="00896179" w:rsidRDefault="00000000">
      <w:pPr>
        <w:spacing w:before="60" w:after="60"/>
      </w:pPr>
      <w:r>
        <w:rPr>
          <w:b/>
          <w:bCs/>
        </w:rPr>
        <w:t xml:space="preserve">Keyword 1: </w:t>
      </w:r>
      <w:r>
        <w:t xml:space="preserve">Explainable AI (XAI)   </w:t>
      </w:r>
      <w:r>
        <w:rPr>
          <w:b/>
          <w:bCs/>
        </w:rPr>
        <w:t xml:space="preserve">Keyword 2: </w:t>
      </w:r>
      <w:r>
        <w:t xml:space="preserve">Federated Learning   </w:t>
      </w:r>
      <w:r>
        <w:rPr>
          <w:b/>
          <w:bCs/>
        </w:rPr>
        <w:t xml:space="preserve">Keyword 3: </w:t>
      </w:r>
      <w:r>
        <w:t>HCAI Design Principles</w:t>
      </w:r>
    </w:p>
    <w:p w14:paraId="1657F6B6" w14:textId="77777777" w:rsidR="00896179" w:rsidRDefault="00000000">
      <w:pPr>
        <w:spacing w:before="60" w:after="160"/>
      </w:pPr>
      <w:r>
        <w:rPr>
          <w:b/>
          <w:bCs/>
        </w:rPr>
        <w:t xml:space="preserve">Keyword 4: </w:t>
      </w:r>
      <w:r>
        <w:t xml:space="preserve">At-Risk Student Identification   </w:t>
      </w:r>
      <w:r>
        <w:rPr>
          <w:b/>
          <w:bCs/>
        </w:rPr>
        <w:t xml:space="preserve">Keyword 5: </w:t>
      </w:r>
      <w:r>
        <w:t xml:space="preserve">Teacher Trust   </w:t>
      </w:r>
      <w:r>
        <w:rPr>
          <w:b/>
          <w:bCs/>
        </w:rPr>
        <w:t xml:space="preserve">Keyword 6: </w:t>
      </w:r>
      <w:r>
        <w:t>Privacy-Preserving Education AI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896179" w14:paraId="2C9892E7" w14:textId="77777777">
        <w:tc>
          <w:tcPr>
            <w:tcW w:w="30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tcPr>
          <w:p w14:paraId="47A04F0D" w14:textId="77777777" w:rsidR="00896179" w:rsidRDefault="00000000">
            <w:r>
              <w:rPr>
                <w:b/>
                <w:bCs/>
                <w:color w:val="1F4E79"/>
                <w:sz w:val="19"/>
                <w:szCs w:val="19"/>
              </w:rPr>
              <w:t>Researcher Name(s)</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C059100" w14:textId="21524D70" w:rsidR="00896179" w:rsidRDefault="00337014">
            <w:r>
              <w:rPr>
                <w:sz w:val="19"/>
                <w:szCs w:val="19"/>
              </w:rPr>
              <w:t>Anane Eric Ankamah,  Sarfo Oduro Yeboah, George Annan Junior, Benjamin Kwesi Donkoh</w:t>
            </w:r>
          </w:p>
        </w:tc>
      </w:tr>
      <w:tr w:rsidR="00896179" w14:paraId="28B34699" w14:textId="77777777">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44882F4" w14:textId="77777777" w:rsidR="00896179" w:rsidRDefault="00000000">
            <w:r>
              <w:rPr>
                <w:b/>
                <w:bCs/>
                <w:color w:val="1F4E79"/>
                <w:sz w:val="19"/>
                <w:szCs w:val="19"/>
              </w:rPr>
              <w:t>Student ID(s)</w:t>
            </w:r>
          </w:p>
        </w:tc>
        <w:tc>
          <w:tcPr>
            <w:tcW w:w="63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CD4BF15" w14:textId="35752BD5" w:rsidR="00896179" w:rsidRDefault="00000000">
            <w:r>
              <w:rPr>
                <w:sz w:val="19"/>
                <w:szCs w:val="19"/>
              </w:rPr>
              <w:t xml:space="preserve"> 3370322, 3413022, 3419822, 3389422</w:t>
            </w:r>
          </w:p>
        </w:tc>
      </w:tr>
      <w:tr w:rsidR="00896179" w14:paraId="449F5C84" w14:textId="77777777">
        <w:tc>
          <w:tcPr>
            <w:tcW w:w="30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tcPr>
          <w:p w14:paraId="00A81761" w14:textId="77777777" w:rsidR="00896179" w:rsidRDefault="00000000">
            <w:r>
              <w:rPr>
                <w:b/>
                <w:bCs/>
                <w:color w:val="1F4E79"/>
                <w:sz w:val="19"/>
                <w:szCs w:val="19"/>
              </w:rPr>
              <w:t>Supervisor</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B9595C4" w14:textId="0CE0A0CD" w:rsidR="00896179" w:rsidRDefault="00000000">
            <w:r>
              <w:rPr>
                <w:sz w:val="19"/>
                <w:szCs w:val="19"/>
              </w:rPr>
              <w:t xml:space="preserve"> Dr. Eric Opoku Osei</w:t>
            </w:r>
          </w:p>
        </w:tc>
      </w:tr>
      <w:tr w:rsidR="00896179" w14:paraId="3B9F35C7" w14:textId="77777777">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0AD10DE" w14:textId="77777777" w:rsidR="00896179" w:rsidRDefault="00000000">
            <w:r>
              <w:rPr>
                <w:b/>
                <w:bCs/>
                <w:color w:val="1F4E79"/>
                <w:sz w:val="19"/>
                <w:szCs w:val="19"/>
              </w:rPr>
              <w:t>Department / Institution</w:t>
            </w:r>
          </w:p>
        </w:tc>
        <w:tc>
          <w:tcPr>
            <w:tcW w:w="63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A6CD11D" w14:textId="5E844A1E" w:rsidR="00896179" w:rsidRDefault="00337014">
            <w:r>
              <w:rPr>
                <w:sz w:val="19"/>
                <w:szCs w:val="19"/>
              </w:rPr>
              <w:t>Computer Science Department,KNUST, Ghana</w:t>
            </w:r>
          </w:p>
        </w:tc>
      </w:tr>
      <w:tr w:rsidR="00896179" w14:paraId="639A58E2" w14:textId="77777777">
        <w:tc>
          <w:tcPr>
            <w:tcW w:w="30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tcPr>
          <w:p w14:paraId="65DEF107" w14:textId="77777777" w:rsidR="00896179" w:rsidRDefault="00000000">
            <w:r>
              <w:rPr>
                <w:b/>
                <w:bCs/>
                <w:color w:val="1F4E79"/>
                <w:sz w:val="19"/>
                <w:szCs w:val="19"/>
              </w:rPr>
              <w:t>Submission Date</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4D17C4D" w14:textId="77777777" w:rsidR="00896179" w:rsidRDefault="00000000">
            <w:r>
              <w:rPr>
                <w:sz w:val="19"/>
                <w:szCs w:val="19"/>
              </w:rPr>
              <w:t>March 19, 2026</w:t>
            </w:r>
          </w:p>
        </w:tc>
      </w:tr>
      <w:tr w:rsidR="00896179" w14:paraId="66C40C9D" w14:textId="77777777">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350B7CF" w14:textId="77777777" w:rsidR="00896179" w:rsidRDefault="00000000">
            <w:r>
              <w:rPr>
                <w:b/>
                <w:bCs/>
                <w:color w:val="1F4E79"/>
                <w:sz w:val="19"/>
                <w:szCs w:val="19"/>
              </w:rPr>
              <w:t>Research Domain</w:t>
            </w:r>
          </w:p>
        </w:tc>
        <w:tc>
          <w:tcPr>
            <w:tcW w:w="63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AA854A5" w14:textId="77777777" w:rsidR="00896179" w:rsidRDefault="00000000">
            <w:r>
              <w:rPr>
                <w:sz w:val="19"/>
                <w:szCs w:val="19"/>
              </w:rPr>
              <w:t>HCAI — AI in Education</w:t>
            </w:r>
          </w:p>
        </w:tc>
      </w:tr>
      <w:tr w:rsidR="00896179" w14:paraId="1903444C" w14:textId="77777777">
        <w:tc>
          <w:tcPr>
            <w:tcW w:w="30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tcPr>
          <w:p w14:paraId="0A24D89A" w14:textId="77777777" w:rsidR="00896179" w:rsidRDefault="00000000">
            <w:r>
              <w:rPr>
                <w:b/>
                <w:bCs/>
                <w:color w:val="1F4E79"/>
                <w:sz w:val="19"/>
                <w:szCs w:val="19"/>
              </w:rPr>
              <w:t>Target Journal 1</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2963F32" w14:textId="77777777" w:rsidR="00896179" w:rsidRDefault="00000000">
            <w:r>
              <w:rPr>
                <w:sz w:val="19"/>
                <w:szCs w:val="19"/>
              </w:rPr>
              <w:t>Computers &amp; Education</w:t>
            </w:r>
          </w:p>
        </w:tc>
      </w:tr>
      <w:tr w:rsidR="00896179" w14:paraId="202003C4" w14:textId="77777777">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D5FD700" w14:textId="77777777" w:rsidR="00896179" w:rsidRDefault="00000000">
            <w:r>
              <w:rPr>
                <w:b/>
                <w:bCs/>
                <w:color w:val="1F4E79"/>
                <w:sz w:val="19"/>
                <w:szCs w:val="19"/>
              </w:rPr>
              <w:t>Target Journal 2 (backup)</w:t>
            </w:r>
          </w:p>
        </w:tc>
        <w:tc>
          <w:tcPr>
            <w:tcW w:w="63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0C7E81A" w14:textId="77777777" w:rsidR="00896179" w:rsidRDefault="00000000">
            <w:r>
              <w:rPr>
                <w:sz w:val="19"/>
                <w:szCs w:val="19"/>
              </w:rPr>
              <w:t>British Journal of Educational Technology (BJET)</w:t>
            </w:r>
          </w:p>
        </w:tc>
      </w:tr>
    </w:tbl>
    <w:p w14:paraId="073D3346" w14:textId="77777777" w:rsidR="00896179" w:rsidRDefault="00896179">
      <w:pPr>
        <w:spacing w:before="60" w:after="60"/>
      </w:pPr>
    </w:p>
    <w:p w14:paraId="51E4B954" w14:textId="77777777" w:rsidR="00896179" w:rsidRDefault="00000000">
      <w:pPr>
        <w:spacing w:before="100" w:after="60"/>
      </w:pPr>
      <w:r>
        <w:rPr>
          <w:b/>
          <w:bCs/>
          <w:sz w:val="22"/>
          <w:szCs w:val="22"/>
        </w:rPr>
        <w:t>Novelty Statement</w:t>
      </w:r>
    </w:p>
    <w:p w14:paraId="4EA6AE7F" w14:textId="77777777" w:rsidR="00896179" w:rsidRDefault="00000000">
      <w:pPr>
        <w:spacing w:before="80" w:after="80"/>
      </w:pPr>
      <w:r>
        <w:t>While XAI has been applied to dropout prediction and student performance classification (Khosravi et al., 2022; Deho et al., 2023) and federated learning has been applied to student assessment and cross-institutional model training (Li et al., 2023), no prior study has evaluated both mechanisms jointly within a human-centred AI framework for education, particularly in sub-Saharan African institutional contexts where teacher trust in AI and data privacy constraints represent compounding barriers to adoption (Nazaretsky et al., 2022; Viberg et al., 2024). This study is the first systematic evaluation of the joint effect of explainability (SHAP/LIME) and privacy-preserving federation (FedAvg + DistilBERT) on educator trust, model accuracy, and fairness within a unified HCAI pipeline — addressing a gap that neither isolated XAI studies nor standalone federated learning studies have closed. By combining quantitative performance evaluation with thematic analysis of educator responses (Braun &amp; Clarke, 2006), this work further produces the first empirically grounded HCAI design guidelines for interpretable and privacy-preserving AI in Ghanaian higher education. Furthermore, this is the first study to measure the interaction between XAI-driven teacher trust and FL-induced accuracy degradation within the same empirical evaluation framework.</w:t>
      </w:r>
    </w:p>
    <w:p w14:paraId="6B8115F3" w14:textId="77777777" w:rsidR="00896179" w:rsidRDefault="00896179">
      <w:pPr>
        <w:spacing w:before="60" w:after="60"/>
      </w:pPr>
    </w:p>
    <w:p w14:paraId="523406FC" w14:textId="77777777" w:rsidR="00896179" w:rsidRDefault="00000000">
      <w:pPr>
        <w:spacing w:before="100" w:after="60"/>
      </w:pPr>
      <w:r>
        <w:rPr>
          <w:b/>
          <w:bCs/>
        </w:rPr>
        <w:t>Novelty Type:</w:t>
      </w:r>
    </w:p>
    <w:p w14:paraId="30FCC731" w14:textId="77777777" w:rsidR="00896179" w:rsidRDefault="00000000">
      <w:pPr>
        <w:pStyle w:val="ListParagraph"/>
        <w:numPr>
          <w:ilvl w:val="0"/>
          <w:numId w:val="2"/>
        </w:numPr>
        <w:spacing w:before="40" w:after="40"/>
      </w:pPr>
      <w:r>
        <w:t>☐  New Application Context</w:t>
      </w:r>
    </w:p>
    <w:p w14:paraId="6C726DE0" w14:textId="77777777" w:rsidR="00896179" w:rsidRDefault="00000000">
      <w:pPr>
        <w:pStyle w:val="ListParagraph"/>
        <w:numPr>
          <w:ilvl w:val="0"/>
          <w:numId w:val="2"/>
        </w:numPr>
        <w:spacing w:before="40" w:after="40"/>
      </w:pPr>
      <w:r>
        <w:t>☑  New Model Combination / Hybrid Architecture (XAI + FL)</w:t>
      </w:r>
    </w:p>
    <w:p w14:paraId="7CEE2AB9" w14:textId="77777777" w:rsidR="00896179" w:rsidRDefault="00000000">
      <w:pPr>
        <w:pStyle w:val="ListParagraph"/>
        <w:numPr>
          <w:ilvl w:val="0"/>
          <w:numId w:val="2"/>
        </w:numPr>
        <w:spacing w:before="40" w:after="40"/>
      </w:pPr>
      <w:r>
        <w:t>☐  New Dataset Contribution</w:t>
      </w:r>
    </w:p>
    <w:p w14:paraId="57EA0141" w14:textId="77777777" w:rsidR="00896179" w:rsidRDefault="00000000">
      <w:pPr>
        <w:pStyle w:val="ListParagraph"/>
        <w:numPr>
          <w:ilvl w:val="0"/>
          <w:numId w:val="2"/>
        </w:numPr>
        <w:spacing w:before="40" w:after="40"/>
      </w:pPr>
      <w:r>
        <w:lastRenderedPageBreak/>
        <w:t>☐  New Causal / Fairness Framing</w:t>
      </w:r>
    </w:p>
    <w:p w14:paraId="473EF2CE" w14:textId="77777777" w:rsidR="00896179" w:rsidRDefault="00000000">
      <w:pPr>
        <w:pStyle w:val="ListParagraph"/>
        <w:numPr>
          <w:ilvl w:val="0"/>
          <w:numId w:val="2"/>
        </w:numPr>
        <w:spacing w:before="40" w:after="40"/>
      </w:pPr>
      <w:r>
        <w:t>☑  New Evidence in Under-Researched Population or Geography (Ghana / sub-Saharan Africa)</w:t>
      </w:r>
    </w:p>
    <w:p w14:paraId="54F59AA8" w14:textId="77777777" w:rsidR="00896179" w:rsidRDefault="00896179">
      <w:pPr>
        <w:spacing w:before="60" w:after="60"/>
      </w:pPr>
    </w:p>
    <w:p w14:paraId="6D3B065B" w14:textId="77777777" w:rsidR="00896179" w:rsidRDefault="00000000">
      <w:pPr>
        <w:pStyle w:val="Heading1"/>
        <w:shd w:val="clear" w:color="auto" w:fill="1F4E79"/>
        <w:ind w:left="120" w:right="120"/>
      </w:pPr>
      <w:r>
        <w:t>SECTION 1 — RESEARCH DOMAIN SELECTION</w:t>
      </w:r>
    </w:p>
    <w:p w14:paraId="0C6FBD69" w14:textId="77777777" w:rsidR="00896179" w:rsidRDefault="00896179">
      <w:pPr>
        <w:spacing w:before="60" w:after="60"/>
      </w:pPr>
    </w:p>
    <w:p w14:paraId="35C20B6F" w14:textId="77777777" w:rsidR="00896179" w:rsidRDefault="00000000">
      <w:pPr>
        <w:spacing w:before="60" w:after="60"/>
      </w:pPr>
      <w:r>
        <w:rPr>
          <w:b/>
          <w:bCs/>
        </w:rPr>
        <w:t xml:space="preserve">Primary Domain:  </w:t>
      </w:r>
      <w:r>
        <w:t>HCAI — AI in Education (Pre-school to University)</w:t>
      </w:r>
    </w:p>
    <w:p w14:paraId="703D7431" w14:textId="77777777" w:rsidR="00896179" w:rsidRDefault="00896179">
      <w:pPr>
        <w:spacing w:before="60" w:after="60"/>
      </w:pPr>
    </w:p>
    <w:p w14:paraId="009F77F6" w14:textId="77777777" w:rsidR="00896179" w:rsidRDefault="00000000">
      <w:pPr>
        <w:spacing w:before="60" w:after="60"/>
      </w:pPr>
      <w:r>
        <w:rPr>
          <w:b/>
          <w:bCs/>
        </w:rPr>
        <w:t xml:space="preserve">Specific Sub-Area:  </w:t>
      </w:r>
      <w:r>
        <w:t>Human-centred early warning systems and privacy-preserving collaborative learning — combining XAI and FL to support teacher decision-making while respecting student data privacy across institutions.</w:t>
      </w:r>
    </w:p>
    <w:p w14:paraId="00C9CB19" w14:textId="77777777" w:rsidR="00896179" w:rsidRDefault="00896179">
      <w:pPr>
        <w:spacing w:before="60" w:after="60"/>
      </w:pPr>
    </w:p>
    <w:p w14:paraId="5881306F" w14:textId="77777777" w:rsidR="00896179" w:rsidRDefault="00000000">
      <w:pPr>
        <w:pStyle w:val="Heading1"/>
        <w:shd w:val="clear" w:color="auto" w:fill="1F4E79"/>
        <w:ind w:left="120" w:right="120"/>
      </w:pPr>
      <w:r>
        <w:t>SECTION 2 — PROBLEM STATEMENT</w:t>
      </w:r>
    </w:p>
    <w:p w14:paraId="6F2BFA0F" w14:textId="77777777" w:rsidR="00896179" w:rsidRDefault="00000000">
      <w:pPr>
        <w:pStyle w:val="Heading2"/>
        <w:shd w:val="clear" w:color="auto" w:fill="2E75B6"/>
        <w:ind w:left="120"/>
      </w:pPr>
      <w:r>
        <w:t>2.1 Background / Context</w:t>
      </w:r>
    </w:p>
    <w:p w14:paraId="0524F9FA" w14:textId="77777777" w:rsidR="00896179" w:rsidRDefault="00000000">
      <w:pPr>
        <w:spacing w:before="80" w:after="80"/>
      </w:pPr>
      <w:r>
        <w:t>Artificial Intelligence is rapidly transforming educational institutions worldwide, with applications ranging from adaptive learning platforms to early warning systems for at-risk students (Feldman-Maggor et al., 2025). Despite documented benefits, AI tools in education are predominantly deployed and evaluated within Western educational settings, with limited attention to the unique needs and constraints of African institutions (Boateng, 2024). Adoption of AI in education remains particularly low in sub-Saharan African universities, where concerns about transparency, data ownership, and institutional trust represent compounding barriers (Viberg et al., 2024; Boateng, 2024). Teachers and advisors are frequently presented with AI predictions — such as dropout risk scores — without any explanation of the factors driving those predictions, reducing their willingness to act on system outputs (Khosravi et al., 2022). In parallel, data privacy regulations and institutional siloing prevent schools from collaboratively training models on pooled student data, limiting model generalisation and equity across diverse student populations (Li et al., 2023).</w:t>
      </w:r>
    </w:p>
    <w:p w14:paraId="7696AE47" w14:textId="77777777" w:rsidR="00896179" w:rsidRDefault="00896179">
      <w:pPr>
        <w:spacing w:before="60" w:after="60"/>
      </w:pPr>
    </w:p>
    <w:p w14:paraId="0DA8DE6B" w14:textId="77777777" w:rsidR="00896179" w:rsidRDefault="00000000">
      <w:pPr>
        <w:pStyle w:val="Heading2"/>
        <w:shd w:val="clear" w:color="auto" w:fill="2E75B6"/>
        <w:ind w:left="120"/>
      </w:pPr>
      <w:r>
        <w:t>2.2 Specific Problem</w:t>
      </w:r>
    </w:p>
    <w:p w14:paraId="226975D5" w14:textId="77777777" w:rsidR="00896179" w:rsidRDefault="00000000">
      <w:pPr>
        <w:spacing w:before="80" w:after="80"/>
      </w:pPr>
      <w:r>
        <w:t>Existing early warning systems in education predominantly rely on opaque models — logistic regression or gradient-boosted classifiers — that output risk probabilities without interpretable justification (Deho et al., 2023). Recent empirical evidence demonstrates that SHAP and LIME explanations increase practitioner trust and decision quality in education settings, with domain-specific explanations showing superior effects to generic data-driven ones (Feldman-Maggor et al., 2025); however, this evidence has not yet been examined in African educator populations or combined with privacy-preserving federated architectures. The theoretical properties of SHAP and LIME as post-hoc explainers have been comprehensively reviewed by Salih et al. (2025), confirming their validity for tabular educational data. Separately, cross-institutional model training without raw data exchange has been demonstrated at scale in healthcare and finance (Li et al., 2023), yet its application to educational language models — such as reading difficulty detection — remains nascent. Critically, no prior study has jointly evaluated explainability and federated privacy-preservation within a single human-centred AI system for education, a gap documented across the XAI-in-education literature (Farrow, 2023; Turkmen, 2025).</w:t>
      </w:r>
    </w:p>
    <w:p w14:paraId="42DA2061" w14:textId="77777777" w:rsidR="00896179" w:rsidRDefault="00896179">
      <w:pPr>
        <w:spacing w:before="60" w:after="60"/>
      </w:pPr>
    </w:p>
    <w:p w14:paraId="45190553" w14:textId="77777777" w:rsidR="00896179" w:rsidRDefault="00000000">
      <w:pPr>
        <w:pStyle w:val="Heading2"/>
        <w:shd w:val="clear" w:color="auto" w:fill="2E75B6"/>
        <w:ind w:left="120"/>
      </w:pPr>
      <w:r>
        <w:t>2.3 The Gap</w:t>
      </w:r>
    </w:p>
    <w:p w14:paraId="6BEE240E" w14:textId="77777777" w:rsidR="00896179" w:rsidRDefault="00000000">
      <w:pPr>
        <w:spacing w:before="80" w:after="80"/>
      </w:pPr>
      <w:r>
        <w:t xml:space="preserve">No prior study has jointly evaluated SHAP/LIME-based explainability and federated learning within a single human-centred AI system for educational settings. Existing literature treats these as independent lines of inquiry: XAI studies evaluate whether predictions are interpretable (Khosravi et al., 2022; Deho et al., 2023; Farrow, 2023), while FL studies evaluate whether models can be trained without data sharing (Li et al., 2023; Pfeiffer et al., 2024). The critical question — whether achieving privacy through federation degrades the interpretability that teachers require, or whether these properties can be jointly optimised — remains entirely unanswered. This gap is particularly acute in sub-Saharan African higher education, where institutional data silos are not merely technical </w:t>
      </w:r>
      <w:r>
        <w:lastRenderedPageBreak/>
        <w:t>constraints but legal and governance realities that preclude centralised training entirely (Boateng, 2024; Viberg et al., 2024). Despite growing interest in HCAI design principles (Feldman-Maggor et al., 2025) and the documented importance of teacher trust in AI-EdTech (Nazaretsky et al., 2022), empirical evidence on the combined technical and human-centred performance of such systems in low-resource African educational contexts remains entirely absent from the literature. As of March 2026, a systematic search of Scopus and Web of Science yielded zero studies evaluating XAI + FL jointly in an educational HCAI pipeline — confirming this as an open research problem. This study directly addresses this combined gap.</w:t>
      </w:r>
    </w:p>
    <w:p w14:paraId="29EA244C" w14:textId="77777777" w:rsidR="00896179" w:rsidRDefault="00896179">
      <w:pPr>
        <w:spacing w:before="60" w:after="60"/>
      </w:pPr>
    </w:p>
    <w:p w14:paraId="167F5127" w14:textId="77777777" w:rsidR="00896179" w:rsidRDefault="00000000">
      <w:pPr>
        <w:pStyle w:val="Heading2"/>
        <w:shd w:val="clear" w:color="auto" w:fill="2E75B6"/>
        <w:ind w:left="120"/>
      </w:pPr>
      <w:r>
        <w:t>2.4 Research Objectives</w:t>
      </w:r>
    </w:p>
    <w:p w14:paraId="2D58FAF8" w14:textId="77777777" w:rsidR="00896179" w:rsidRDefault="00000000">
      <w:pPr>
        <w:spacing w:before="80" w:after="60"/>
      </w:pPr>
      <w:r>
        <w:rPr>
          <w:b/>
          <w:bCs/>
        </w:rPr>
        <w:t xml:space="preserve">Objective 1: </w:t>
      </w:r>
      <w:r>
        <w:t>To evaluate whether SHAP/LIME explanations improve teacher and advisor trust and intervention quality in AI early warning systems compared to opaque predictions only.</w:t>
      </w:r>
    </w:p>
    <w:p w14:paraId="49A0BF9B" w14:textId="77777777" w:rsidR="00896179" w:rsidRDefault="00000000">
      <w:pPr>
        <w:spacing w:before="80" w:after="60"/>
      </w:pPr>
      <w:r>
        <w:rPr>
          <w:b/>
          <w:bCs/>
        </w:rPr>
        <w:t xml:space="preserve">Objective 2: </w:t>
      </w:r>
      <w:r>
        <w:t>To evaluate the accuracy and fairness of federated learning models for student reading assessment across multiple simulated schools versus centralised training baselines.</w:t>
      </w:r>
    </w:p>
    <w:p w14:paraId="36E36A09" w14:textId="77777777" w:rsidR="00896179" w:rsidRDefault="00000000">
      <w:pPr>
        <w:spacing w:before="80" w:after="120"/>
      </w:pPr>
      <w:r>
        <w:rPr>
          <w:b/>
          <w:bCs/>
        </w:rPr>
        <w:t xml:space="preserve">Objective 3: </w:t>
      </w:r>
      <w:r>
        <w:t>To derive evidence-based design guidelines for interpretable and privacy-preserving AI systems suitable for educational institutions in resource-constrained settings.</w:t>
      </w:r>
    </w:p>
    <w:p w14:paraId="4D67B51C" w14:textId="77777777" w:rsidR="00896179" w:rsidRDefault="00000000">
      <w:pPr>
        <w:pStyle w:val="Heading2"/>
        <w:shd w:val="clear" w:color="auto" w:fill="2E75B6"/>
        <w:ind w:left="120"/>
      </w:pPr>
      <w:r>
        <w:t>2.5 Research Questions</w:t>
      </w:r>
    </w:p>
    <w:p w14:paraId="1E9BC4D9" w14:textId="77777777" w:rsidR="00896179" w:rsidRDefault="00000000">
      <w:pPr>
        <w:spacing w:before="80" w:after="60"/>
      </w:pPr>
      <w:r>
        <w:rPr>
          <w:b/>
          <w:bCs/>
        </w:rPr>
        <w:t xml:space="preserve">RQ1: </w:t>
      </w:r>
      <w:r>
        <w:t>How do teachers' trust and use of AI early warning systems change when provided with SHAP-based explanations versus predictions only?</w:t>
      </w:r>
    </w:p>
    <w:p w14:paraId="58DB6BDB" w14:textId="77777777" w:rsidR="00896179" w:rsidRDefault="00000000">
      <w:pPr>
        <w:spacing w:before="80" w:after="60"/>
      </w:pPr>
      <w:r>
        <w:rPr>
          <w:b/>
          <w:bCs/>
        </w:rPr>
        <w:t>RQ2: Does federated learning introduce disparate accuracy degradation across student demographic subgroups compared to centralised training, and what are the equity implications for AI-based student support systems in Ghanaian higher education?</w:t>
      </w:r>
    </w:p>
    <w:p w14:paraId="74C5A525" w14:textId="77777777" w:rsidR="00896179" w:rsidRDefault="00000000">
      <w:pPr>
        <w:spacing w:before="80" w:after="120"/>
      </w:pPr>
      <w:r>
        <w:rPr>
          <w:b/>
          <w:bCs/>
        </w:rPr>
        <w:t xml:space="preserve">RQ3: </w:t>
      </w:r>
      <w:r>
        <w:t>What are the design implications of interpretable and privacy-preserving AI for educational policy and practice in sub-Saharan African institutions?</w:t>
      </w:r>
    </w:p>
    <w:p w14:paraId="5D5D6E8E" w14:textId="77777777" w:rsidR="00896179" w:rsidRDefault="00000000">
      <w:pPr>
        <w:pStyle w:val="Heading2"/>
        <w:shd w:val="clear" w:color="auto" w:fill="2E75B6"/>
        <w:ind w:left="120"/>
      </w:pPr>
      <w:r>
        <w:t>2.6 Theoretical Framework</w:t>
      </w:r>
    </w:p>
    <w:p w14:paraId="64673000" w14:textId="77777777" w:rsidR="00896179" w:rsidRDefault="00000000">
      <w:pPr>
        <w:spacing w:before="60" w:after="60"/>
      </w:pPr>
      <w:r>
        <w:rPr>
          <w:b/>
          <w:bCs/>
        </w:rPr>
        <w:t xml:space="preserve">Framework:  </w:t>
      </w:r>
      <w:r>
        <w:t>Self-Determination Theory (Deci &amp; Ryan, 1985) + Unified Theory of Acceptance and Use of Technology (Venkatesh et al., 2003)</w:t>
      </w:r>
    </w:p>
    <w:p w14:paraId="65A957D9" w14:textId="77777777" w:rsidR="00896179" w:rsidRDefault="00000000">
      <w:pPr>
        <w:spacing w:before="80" w:after="80"/>
      </w:pPr>
      <w:r>
        <w:t>Two complementary theoretical frameworks guide the design and interpretation of this study. Self-Determination Theory (SDT; Deci &amp; Ryan, 1985) provides the theoretical basis for the XAI component. According to SDT, perceived autonomy support is a prerequisite for intrinsic motivation. In this study, SHAP explanations operationalise autonomy support by giving teachers visible, actionable reasons for each AI prediction. The hypothesis is that Group B (predictions + SHAP) will report significantly higher perceived competence and autonomy on the Intrinsic Motivation Inventory (IMI) subscales compared to Group A (predictions only) — consistent with empirical findings by Nazaretsky et al. (2022) and Viberg et al. (2024), who demonstrate that transparency in AI systems is a significant predictor of educator trust and adoption intention.</w:t>
      </w:r>
    </w:p>
    <w:p w14:paraId="2C9C1698" w14:textId="77777777" w:rsidR="00896179" w:rsidRDefault="00000000">
      <w:pPr>
        <w:spacing w:before="80" w:after="80"/>
      </w:pPr>
      <w:r>
        <w:t>The Unified Theory of Acceptance and Use of Technology (UTAUT; Venkatesh et al., 2003) provides the theoretical basis for the federated learning component. UTAUT identifies performance expectancy, effort expectancy, and social influence as the core determinants of technology acceptance behaviour. In the FL context, educators’ acceptance of a privacy-preserving system depends on whether they believe it performs comparably to a centralised model (performance expectancy) and whether the privacy guarantees are communicated in a way that reduces perceived risk (effort expectancy). UTAUT is better established than the Community of Inquiry framework in the educational AI trust and technology adoption literature (Viberg et al., 2024; Feldman-Maggor et al., 2025), making it a more defensible choice for measuring educator acceptance of a federated system where privacy is a central design feature.</w:t>
      </w:r>
    </w:p>
    <w:p w14:paraId="7B1B9B3C" w14:textId="77777777" w:rsidR="00896179" w:rsidRDefault="00000000">
      <w:pPr>
        <w:spacing w:before="80" w:after="80"/>
      </w:pPr>
      <w:r>
        <w:t>These frameworks will shape not only the study design but also the interpretation of results. If SDT predictions are confirmed — that is, if Group B reports significantly higher IMI autonomy and competence scores — the paper will contribute evidence that autonomy-supportive AI design is a practical lever for increasing educator AI adoption in low-resource contexts. If UTAUT predictions are confirmed — that is, if educators in the FL condition rate performance expectancy as acceptable relative to the centralised baseline — the paper will contribute evidence that communicating federated privacy guarantees in plain language is sufficient to overcome adoption resistance. Partial confirmation of either framework will be treated as a finding in its own right and will be discussed in terms of boundary conditions for HCAI theory in sub-Saharan African institutional settings.</w:t>
      </w:r>
    </w:p>
    <w:p w14:paraId="6D1F3AB7" w14:textId="77777777" w:rsidR="00896179" w:rsidRDefault="00896179">
      <w:pPr>
        <w:spacing w:before="60" w:after="60"/>
      </w:pPr>
    </w:p>
    <w:p w14:paraId="621C6A4D" w14:textId="77777777" w:rsidR="00896179" w:rsidRDefault="00000000">
      <w:pPr>
        <w:pStyle w:val="Heading1"/>
        <w:shd w:val="clear" w:color="auto" w:fill="1F4E79"/>
        <w:ind w:left="120" w:right="120"/>
      </w:pPr>
      <w:r>
        <w:t>SECTION 3 — RELATED WORK &amp; LITERATURE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3"/>
        <w:gridCol w:w="1696"/>
        <w:gridCol w:w="3617"/>
        <w:gridCol w:w="884"/>
        <w:gridCol w:w="1004"/>
        <w:gridCol w:w="1776"/>
      </w:tblGrid>
      <w:tr w:rsidR="00896179" w14:paraId="578D4692" w14:textId="77777777">
        <w:trPr>
          <w:tblHeader/>
        </w:trPr>
        <w:tc>
          <w:tcPr>
            <w:tcW w:w="4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00" w:type="dxa"/>
              <w:bottom w:w="80" w:type="dxa"/>
              <w:right w:w="100" w:type="dxa"/>
            </w:tcMar>
          </w:tcPr>
          <w:p w14:paraId="7726F47F" w14:textId="77777777" w:rsidR="00896179" w:rsidRDefault="00000000">
            <w:r>
              <w:rPr>
                <w:b/>
                <w:bCs/>
                <w:color w:val="FFFFFF"/>
                <w:sz w:val="17"/>
                <w:szCs w:val="17"/>
              </w:rPr>
              <w:t>#</w:t>
            </w:r>
          </w:p>
        </w:tc>
        <w:tc>
          <w:tcPr>
            <w:tcW w:w="22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00" w:type="dxa"/>
              <w:bottom w:w="80" w:type="dxa"/>
              <w:right w:w="100" w:type="dxa"/>
            </w:tcMar>
          </w:tcPr>
          <w:p w14:paraId="2C7E94E3" w14:textId="77777777" w:rsidR="00896179" w:rsidRDefault="00000000">
            <w:r>
              <w:rPr>
                <w:b/>
                <w:bCs/>
                <w:color w:val="FFFFFF"/>
                <w:sz w:val="17"/>
                <w:szCs w:val="17"/>
              </w:rPr>
              <w:t>Citation (APA 7)</w:t>
            </w:r>
          </w:p>
        </w:tc>
        <w:tc>
          <w:tcPr>
            <w:tcW w:w="18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00" w:type="dxa"/>
              <w:bottom w:w="80" w:type="dxa"/>
              <w:right w:w="100" w:type="dxa"/>
            </w:tcMar>
          </w:tcPr>
          <w:p w14:paraId="0F229FE9" w14:textId="77777777" w:rsidR="00896179" w:rsidRDefault="00000000">
            <w:r>
              <w:rPr>
                <w:b/>
                <w:bCs/>
                <w:color w:val="FFFFFF"/>
                <w:sz w:val="17"/>
                <w:szCs w:val="17"/>
              </w:rPr>
              <w:t>DOI Link</w:t>
            </w:r>
          </w:p>
        </w:tc>
        <w:tc>
          <w:tcPr>
            <w:tcW w:w="10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00" w:type="dxa"/>
              <w:bottom w:w="80" w:type="dxa"/>
              <w:right w:w="100" w:type="dxa"/>
            </w:tcMar>
          </w:tcPr>
          <w:p w14:paraId="3E5D6026" w14:textId="77777777" w:rsidR="00896179" w:rsidRDefault="00000000">
            <w:r>
              <w:rPr>
                <w:b/>
                <w:bCs/>
                <w:color w:val="FFFFFF"/>
                <w:sz w:val="17"/>
                <w:szCs w:val="17"/>
              </w:rPr>
              <w:t>Indexed</w:t>
            </w:r>
          </w:p>
        </w:tc>
        <w:tc>
          <w:tcPr>
            <w:tcW w:w="9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00" w:type="dxa"/>
              <w:bottom w:w="80" w:type="dxa"/>
              <w:right w:w="100" w:type="dxa"/>
            </w:tcMar>
          </w:tcPr>
          <w:p w14:paraId="1F3E559E" w14:textId="77777777" w:rsidR="00896179" w:rsidRDefault="00000000">
            <w:r>
              <w:rPr>
                <w:b/>
                <w:bCs/>
                <w:color w:val="FFFFFF"/>
                <w:sz w:val="17"/>
                <w:szCs w:val="17"/>
              </w:rPr>
              <w:t>Baseline?</w:t>
            </w:r>
          </w:p>
        </w:tc>
        <w:tc>
          <w:tcPr>
            <w:tcW w:w="306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00" w:type="dxa"/>
              <w:bottom w:w="80" w:type="dxa"/>
              <w:right w:w="100" w:type="dxa"/>
            </w:tcMar>
          </w:tcPr>
          <w:p w14:paraId="356750A3" w14:textId="77777777" w:rsidR="00896179" w:rsidRDefault="00000000">
            <w:r>
              <w:rPr>
                <w:b/>
                <w:bCs/>
                <w:color w:val="FFFFFF"/>
                <w:sz w:val="17"/>
                <w:szCs w:val="17"/>
              </w:rPr>
              <w:t>Key Contribution / Limitation</w:t>
            </w:r>
          </w:p>
        </w:tc>
      </w:tr>
      <w:tr w:rsidR="00896179" w14:paraId="69F2C836" w14:textId="77777777">
        <w:tc>
          <w:tcPr>
            <w:tcW w:w="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1D92235" w14:textId="77777777" w:rsidR="00896179" w:rsidRDefault="00000000">
            <w:r>
              <w:rPr>
                <w:sz w:val="16"/>
                <w:szCs w:val="16"/>
              </w:rPr>
              <w:t>1</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2023CEB" w14:textId="77777777" w:rsidR="00896179" w:rsidRDefault="00000000">
            <w:r>
              <w:rPr>
                <w:sz w:val="16"/>
                <w:szCs w:val="16"/>
              </w:rPr>
              <w:t>Khosravi, H., Shum, S. B., Chen, G., et al. (2022). Explainable Artificial Intelligence in education. Computers and Education: AI, 3, 100074.</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0AE7F245" w14:textId="77777777" w:rsidR="00896179" w:rsidRDefault="00000000">
            <w:r>
              <w:rPr>
                <w:sz w:val="16"/>
                <w:szCs w:val="16"/>
              </w:rPr>
              <w:t>https://doi.org/10.1016/j.caeai.2022.100074</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F45EDF2" w14:textId="77777777" w:rsidR="00896179" w:rsidRDefault="00000000">
            <w:r>
              <w:rPr>
                <w:sz w:val="16"/>
                <w:szCs w:val="16"/>
              </w:rPr>
              <w:t>☑ Scopus ☑ WoS</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38C6558D" w14:textId="77777777" w:rsidR="00896179" w:rsidRDefault="00000000">
            <w:r>
              <w:rPr>
                <w:sz w:val="16"/>
                <w:szCs w:val="16"/>
              </w:rPr>
              <w:t>☑ Baseline 1</w:t>
            </w:r>
          </w:p>
        </w:tc>
        <w:tc>
          <w:tcPr>
            <w:tcW w:w="30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2BCCC6C9" w14:textId="77777777" w:rsidR="00896179" w:rsidRDefault="00000000">
            <w:r>
              <w:rPr>
                <w:sz w:val="16"/>
                <w:szCs w:val="16"/>
              </w:rPr>
              <w:t>Proposes the XAI-ED framework for explainability in education. Does not evaluate trust with real educators.</w:t>
            </w:r>
          </w:p>
        </w:tc>
      </w:tr>
      <w:tr w:rsidR="00896179" w14:paraId="1A9C8FD6" w14:textId="77777777">
        <w:tc>
          <w:tcPr>
            <w:tcW w:w="4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21F7AC7D" w14:textId="77777777" w:rsidR="00896179" w:rsidRDefault="00000000">
            <w:r>
              <w:rPr>
                <w:sz w:val="16"/>
                <w:szCs w:val="16"/>
              </w:rPr>
              <w:t>2</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35A10E54" w14:textId="77777777" w:rsidR="00896179" w:rsidRDefault="00000000">
            <w:r>
              <w:rPr>
                <w:sz w:val="16"/>
                <w:szCs w:val="16"/>
              </w:rPr>
              <w:t>Nazaretsky, T., Ariely, M., Cukurova, M., &amp; Alexandron, G. (2022). Teachers' trust in AI-powered educational technology. BJET, 53(4), 914–931.</w:t>
            </w:r>
          </w:p>
        </w:tc>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7EAF7AF6" w14:textId="77777777" w:rsidR="00896179" w:rsidRDefault="00000000">
            <w:r>
              <w:rPr>
                <w:sz w:val="16"/>
                <w:szCs w:val="16"/>
              </w:rPr>
              <w:t>https://doi.org/10.1111/bjet.13232</w:t>
            </w:r>
          </w:p>
        </w:tc>
        <w:tc>
          <w:tcPr>
            <w:tcW w:w="1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2D0D3664" w14:textId="77777777" w:rsidR="00896179" w:rsidRDefault="00000000">
            <w:r>
              <w:rPr>
                <w:sz w:val="16"/>
                <w:szCs w:val="16"/>
              </w:rPr>
              <w:t>☑ Scopus ☑ WoS</w:t>
            </w:r>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6EEC5A17" w14:textId="77777777" w:rsidR="00896179" w:rsidRDefault="00000000">
            <w:r>
              <w:rPr>
                <w:sz w:val="16"/>
                <w:szCs w:val="16"/>
              </w:rPr>
              <w:t>☑ Baseline 2</w:t>
            </w:r>
          </w:p>
        </w:tc>
        <w:tc>
          <w:tcPr>
            <w:tcW w:w="30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7C49144C" w14:textId="77777777" w:rsidR="00896179" w:rsidRDefault="00000000">
            <w:r>
              <w:rPr>
                <w:sz w:val="16"/>
                <w:szCs w:val="16"/>
              </w:rPr>
              <w:t>Measures teacher trust in AI-EdTech and PDP strategies. Limited to K-12; no XAI explanation comparison.</w:t>
            </w:r>
          </w:p>
        </w:tc>
      </w:tr>
      <w:tr w:rsidR="00896179" w14:paraId="3499A84C" w14:textId="77777777">
        <w:tc>
          <w:tcPr>
            <w:tcW w:w="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0346D1B3" w14:textId="77777777" w:rsidR="00896179" w:rsidRDefault="00000000">
            <w:r>
              <w:rPr>
                <w:sz w:val="16"/>
                <w:szCs w:val="16"/>
              </w:rPr>
              <w:t>3</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4EE7620B" w14:textId="77777777" w:rsidR="00896179" w:rsidRDefault="00000000">
            <w:r>
              <w:rPr>
                <w:sz w:val="16"/>
                <w:szCs w:val="16"/>
              </w:rPr>
              <w:t>Pfeiffer, C., Zdrallek, M., Wiedner, D., &amp; Mostaghim, S. (2024). Federated learning for education: A systematic review. IEEE Access, 12, 12841–12858.</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1DA92BAC" w14:textId="77777777" w:rsidR="00896179" w:rsidRDefault="00000000">
            <w:r>
              <w:rPr>
                <w:sz w:val="16"/>
                <w:szCs w:val="16"/>
              </w:rPr>
              <w:t>https://doi.org/10.1109/ACCESS.2024.3355018</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DFD30A2" w14:textId="77777777" w:rsidR="00896179" w:rsidRDefault="00000000">
            <w:r>
              <w:rPr>
                <w:sz w:val="16"/>
                <w:szCs w:val="16"/>
              </w:rPr>
              <w:t>☑ Scopus ☑ WoS</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53FBE2B" w14:textId="77777777" w:rsidR="00896179" w:rsidRDefault="00000000">
            <w:r>
              <w:rPr>
                <w:sz w:val="16"/>
                <w:szCs w:val="16"/>
              </w:rPr>
              <w:t>☑ Baseline 3</w:t>
            </w:r>
          </w:p>
        </w:tc>
        <w:tc>
          <w:tcPr>
            <w:tcW w:w="30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296F79A0" w14:textId="77777777" w:rsidR="00896179" w:rsidRDefault="00000000">
            <w:r>
              <w:rPr>
                <w:sz w:val="16"/>
                <w:szCs w:val="16"/>
              </w:rPr>
              <w:t>First systematic review of FL in education (51 studies). Identifies accuracy-privacy trade-off as the core open question. No XAI or HCAI integration examined.</w:t>
            </w:r>
          </w:p>
        </w:tc>
      </w:tr>
      <w:tr w:rsidR="00896179" w14:paraId="535F6032" w14:textId="77777777">
        <w:tc>
          <w:tcPr>
            <w:tcW w:w="4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05DA35CB" w14:textId="77777777" w:rsidR="00896179" w:rsidRDefault="00000000">
            <w:r>
              <w:rPr>
                <w:sz w:val="16"/>
                <w:szCs w:val="16"/>
              </w:rPr>
              <w:t>4</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1F4E597B" w14:textId="77777777" w:rsidR="00896179" w:rsidRDefault="00000000">
            <w:r>
              <w:rPr>
                <w:sz w:val="16"/>
                <w:szCs w:val="16"/>
              </w:rPr>
              <w:t>Feldman-Maggor, Y., Cukurova, M., Kent, C., &amp; Alexandron, G. (2025). The impact of explainable AI on teachers’ trust and acceptance of AI EdTech recommendations. IJAIED.</w:t>
            </w:r>
          </w:p>
        </w:tc>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1BCB8805" w14:textId="77777777" w:rsidR="00896179" w:rsidRDefault="00000000">
            <w:r>
              <w:rPr>
                <w:sz w:val="16"/>
                <w:szCs w:val="16"/>
              </w:rPr>
              <w:t>https://doi.org/10.1007/s40593-025-00486-6</w:t>
            </w:r>
          </w:p>
        </w:tc>
        <w:tc>
          <w:tcPr>
            <w:tcW w:w="1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6A2DF477" w14:textId="77777777" w:rsidR="00896179" w:rsidRDefault="00000000">
            <w:r>
              <w:rPr>
                <w:sz w:val="16"/>
                <w:szCs w:val="16"/>
              </w:rPr>
              <w:t>☑ Scopus ☑ WoS</w:t>
            </w:r>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00087278" w14:textId="77777777" w:rsidR="00896179" w:rsidRDefault="00000000">
            <w:r>
              <w:rPr>
                <w:sz w:val="16"/>
                <w:szCs w:val="16"/>
              </w:rPr>
              <w:t>☐ No</w:t>
            </w:r>
          </w:p>
        </w:tc>
        <w:tc>
          <w:tcPr>
            <w:tcW w:w="30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5F1C1506" w14:textId="77777777" w:rsidR="00896179" w:rsidRDefault="00000000">
            <w:r>
              <w:rPr>
                <w:sz w:val="16"/>
                <w:szCs w:val="16"/>
              </w:rPr>
              <w:t>Empirical study showing domain-specific XAI explanations significantly increase teacher trust over data-driven ones. KNUST African context not examined; no FL component.</w:t>
            </w:r>
          </w:p>
        </w:tc>
      </w:tr>
      <w:tr w:rsidR="00896179" w14:paraId="27DA95DE" w14:textId="77777777">
        <w:tc>
          <w:tcPr>
            <w:tcW w:w="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0CFA3D8D" w14:textId="77777777" w:rsidR="00896179" w:rsidRDefault="00000000">
            <w:r>
              <w:rPr>
                <w:sz w:val="16"/>
                <w:szCs w:val="16"/>
              </w:rPr>
              <w:t>5</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7180676" w14:textId="77777777" w:rsidR="00896179" w:rsidRDefault="00000000">
            <w:r>
              <w:rPr>
                <w:sz w:val="16"/>
                <w:szCs w:val="16"/>
              </w:rPr>
              <w:t>Salih, A., Raisi-Estabragh, Z., Galazzo, I. B., Radeva, P., Petersen, S. E., Lekadir, K., &amp; Menegaz, G. (2025). A perspective on explainable artificial intelligence methods: SHAP and LIME. Advanced Intelligent Systems, 7(1).</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FBCDE91" w14:textId="77777777" w:rsidR="00896179" w:rsidRDefault="00000000">
            <w:r>
              <w:rPr>
                <w:sz w:val="16"/>
                <w:szCs w:val="16"/>
              </w:rPr>
              <w:t>https://doi.org/10.1002/aisy.202400304</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3BB34AB3" w14:textId="77777777" w:rsidR="00896179" w:rsidRDefault="00000000">
            <w:r>
              <w:rPr>
                <w:sz w:val="16"/>
                <w:szCs w:val="16"/>
              </w:rPr>
              <w:t>☑ Scopus ☑ WoS</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8458FC3" w14:textId="77777777" w:rsidR="00896179" w:rsidRDefault="00000000">
            <w:r>
              <w:rPr>
                <w:sz w:val="16"/>
                <w:szCs w:val="16"/>
              </w:rPr>
              <w:t>☐ No</w:t>
            </w:r>
          </w:p>
        </w:tc>
        <w:tc>
          <w:tcPr>
            <w:tcW w:w="30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4FA92AC5" w14:textId="77777777" w:rsidR="00896179" w:rsidRDefault="00000000">
            <w:r>
              <w:rPr>
                <w:sz w:val="16"/>
                <w:szCs w:val="16"/>
              </w:rPr>
              <w:t>Comprehensive 2025 review of SHAP and LIME theory and application. Confirms validity for tabular data. No educational application; no FL component.</w:t>
            </w:r>
          </w:p>
        </w:tc>
      </w:tr>
      <w:tr w:rsidR="00896179" w14:paraId="4B407CC7" w14:textId="77777777">
        <w:tc>
          <w:tcPr>
            <w:tcW w:w="4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07B4385F" w14:textId="77777777" w:rsidR="00896179" w:rsidRDefault="00000000">
            <w:r>
              <w:rPr>
                <w:sz w:val="16"/>
                <w:szCs w:val="16"/>
              </w:rPr>
              <w:t>6</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27E35C5F" w14:textId="77777777" w:rsidR="00896179" w:rsidRDefault="00000000">
            <w:r>
              <w:rPr>
                <w:sz w:val="16"/>
                <w:szCs w:val="16"/>
              </w:rPr>
              <w:t>Viberg, O., Cukurova, M., et al. (2024). What explains teachers' trust in AI in education across six countries? IJAIED.</w:t>
            </w:r>
          </w:p>
        </w:tc>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585B6367" w14:textId="77777777" w:rsidR="00896179" w:rsidRDefault="00000000">
            <w:r>
              <w:rPr>
                <w:sz w:val="16"/>
                <w:szCs w:val="16"/>
              </w:rPr>
              <w:t>https://doi.org/10.1007/s40593-024-00433-x</w:t>
            </w:r>
          </w:p>
        </w:tc>
        <w:tc>
          <w:tcPr>
            <w:tcW w:w="1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45015DC7" w14:textId="77777777" w:rsidR="00896179" w:rsidRDefault="00000000">
            <w:r>
              <w:rPr>
                <w:sz w:val="16"/>
                <w:szCs w:val="16"/>
              </w:rPr>
              <w:t>☑ Scopus ☑ WoS</w:t>
            </w:r>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607782B1" w14:textId="77777777" w:rsidR="00896179" w:rsidRDefault="00000000">
            <w:r>
              <w:rPr>
                <w:sz w:val="16"/>
                <w:szCs w:val="16"/>
              </w:rPr>
              <w:t>☐ No</w:t>
            </w:r>
          </w:p>
        </w:tc>
        <w:tc>
          <w:tcPr>
            <w:tcW w:w="30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63DDB39D" w14:textId="77777777" w:rsidR="00896179" w:rsidRDefault="00000000">
            <w:r>
              <w:rPr>
                <w:sz w:val="16"/>
                <w:szCs w:val="16"/>
              </w:rPr>
              <w:t>Cross-cultural survey of 508 K-12 teachers. Highlights AI self-efficacy and cultural factors. No XAI or FL component.</w:t>
            </w:r>
          </w:p>
        </w:tc>
      </w:tr>
      <w:tr w:rsidR="00896179" w14:paraId="045C4855" w14:textId="77777777">
        <w:tc>
          <w:tcPr>
            <w:tcW w:w="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03FFC9F8" w14:textId="77777777" w:rsidR="00896179" w:rsidRDefault="00000000">
            <w:r>
              <w:rPr>
                <w:sz w:val="16"/>
                <w:szCs w:val="16"/>
              </w:rPr>
              <w:lastRenderedPageBreak/>
              <w:t>7</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06F3E33F" w14:textId="77777777" w:rsidR="00896179" w:rsidRDefault="00000000">
            <w:r>
              <w:rPr>
                <w:sz w:val="16"/>
                <w:szCs w:val="16"/>
              </w:rPr>
              <w:t>Farrow, R. (2023). The possibilities and limits of XAI in education: A socio-technical perspective. Learning, Media and Technology, 48(2), 266–279.</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5561AB8C" w14:textId="77777777" w:rsidR="00896179" w:rsidRDefault="00000000">
            <w:r>
              <w:rPr>
                <w:sz w:val="16"/>
                <w:szCs w:val="16"/>
              </w:rPr>
              <w:t>https://doi.org/10.1080/17439884.2023.2185630</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1EFEF486" w14:textId="77777777" w:rsidR="00896179" w:rsidRDefault="00000000">
            <w:r>
              <w:rPr>
                <w:sz w:val="16"/>
                <w:szCs w:val="16"/>
              </w:rPr>
              <w:t>☑ Scopus ☑ WoS</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35F78A47" w14:textId="77777777" w:rsidR="00896179" w:rsidRDefault="00000000">
            <w:r>
              <w:rPr>
                <w:sz w:val="16"/>
                <w:szCs w:val="16"/>
              </w:rPr>
              <w:t>☐ No</w:t>
            </w:r>
          </w:p>
        </w:tc>
        <w:tc>
          <w:tcPr>
            <w:tcW w:w="30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4809836" w14:textId="77777777" w:rsidR="00896179" w:rsidRDefault="00000000">
            <w:r>
              <w:rPr>
                <w:sz w:val="16"/>
                <w:szCs w:val="16"/>
              </w:rPr>
              <w:t>Socio-technical critique of XAI-ED. Argues explicability is relative. No empirical experiment.</w:t>
            </w:r>
          </w:p>
        </w:tc>
      </w:tr>
      <w:tr w:rsidR="00896179" w14:paraId="69660BAE" w14:textId="77777777">
        <w:tc>
          <w:tcPr>
            <w:tcW w:w="4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634F89F7" w14:textId="77777777" w:rsidR="00896179" w:rsidRDefault="00000000">
            <w:r>
              <w:rPr>
                <w:sz w:val="16"/>
                <w:szCs w:val="16"/>
              </w:rPr>
              <w:t>8</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7D6CC58F" w14:textId="77777777" w:rsidR="00896179" w:rsidRDefault="00000000">
            <w:r>
              <w:rPr>
                <w:sz w:val="16"/>
                <w:szCs w:val="16"/>
              </w:rPr>
              <w:t>Turkmen, G. (2025). The review of studies on explainable artificial intelligence in educational research. Journal of Educational Technology &amp; Online Learning, 8(1).</w:t>
            </w:r>
          </w:p>
        </w:tc>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50E3F051" w14:textId="77777777" w:rsidR="00896179" w:rsidRDefault="00000000">
            <w:r>
              <w:rPr>
                <w:sz w:val="16"/>
                <w:szCs w:val="16"/>
              </w:rPr>
              <w:t>https://doi.org/10.31681/jetol.1512723</w:t>
            </w:r>
          </w:p>
        </w:tc>
        <w:tc>
          <w:tcPr>
            <w:tcW w:w="1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53872685" w14:textId="77777777" w:rsidR="00896179" w:rsidRDefault="00000000">
            <w:r>
              <w:rPr>
                <w:sz w:val="16"/>
                <w:szCs w:val="16"/>
              </w:rPr>
              <w:t>☑ Scopus</w:t>
            </w:r>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02DDA705" w14:textId="77777777" w:rsidR="00896179" w:rsidRDefault="00000000">
            <w:r>
              <w:rPr>
                <w:sz w:val="16"/>
                <w:szCs w:val="16"/>
              </w:rPr>
              <w:t>☐ No</w:t>
            </w:r>
          </w:p>
        </w:tc>
        <w:tc>
          <w:tcPr>
            <w:tcW w:w="30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0C5D111C" w14:textId="77777777" w:rsidR="00896179" w:rsidRDefault="00000000">
            <w:r>
              <w:rPr>
                <w:sz w:val="16"/>
                <w:szCs w:val="16"/>
              </w:rPr>
              <w:t>Systematic review of 35 XAI-in-education studies (2019–2024). Finds SHAP and LIME dominant; no FL or HCAI integration.</w:t>
            </w:r>
          </w:p>
        </w:tc>
      </w:tr>
      <w:tr w:rsidR="00896179" w14:paraId="72B89B7B" w14:textId="77777777">
        <w:tc>
          <w:tcPr>
            <w:tcW w:w="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0ADAFF00" w14:textId="77777777" w:rsidR="00896179" w:rsidRDefault="00000000">
            <w:r>
              <w:rPr>
                <w:sz w:val="16"/>
                <w:szCs w:val="16"/>
              </w:rPr>
              <w:t>9</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0E7563AB" w14:textId="77777777" w:rsidR="00896179" w:rsidRDefault="00000000">
            <w:r>
              <w:rPr>
                <w:sz w:val="16"/>
                <w:szCs w:val="16"/>
              </w:rPr>
              <w:t>Li, Q., Wen, Z., Wu, Z., et al. (2023). A survey on federated learning systems. IEEE Transactions on Knowledge and Data Engineering, 35(4), 3347–3366.</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487D413B" w14:textId="77777777" w:rsidR="00896179" w:rsidRDefault="00000000">
            <w:r>
              <w:rPr>
                <w:sz w:val="16"/>
                <w:szCs w:val="16"/>
              </w:rPr>
              <w:t>https://doi.org/10.1109/TKDE.2021.3131253</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083C516C" w14:textId="77777777" w:rsidR="00896179" w:rsidRDefault="00000000">
            <w:r>
              <w:rPr>
                <w:sz w:val="16"/>
                <w:szCs w:val="16"/>
              </w:rPr>
              <w:t>☑ Scopus ☑ WoS</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0D0C5FAC" w14:textId="77777777" w:rsidR="00896179" w:rsidRDefault="00000000">
            <w:r>
              <w:rPr>
                <w:sz w:val="16"/>
                <w:szCs w:val="16"/>
              </w:rPr>
              <w:t>☐ No</w:t>
            </w:r>
          </w:p>
        </w:tc>
        <w:tc>
          <w:tcPr>
            <w:tcW w:w="30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2EBF0F3E" w14:textId="77777777" w:rsidR="00896179" w:rsidRDefault="00000000">
            <w:r>
              <w:rPr>
                <w:sz w:val="16"/>
                <w:szCs w:val="16"/>
              </w:rPr>
              <w:t>Comprehensive FL systems survey. Identifies non-IID and communication efficiency as core challenges. No education focus.</w:t>
            </w:r>
          </w:p>
        </w:tc>
      </w:tr>
      <w:tr w:rsidR="00896179" w14:paraId="360EB4B6" w14:textId="77777777">
        <w:tc>
          <w:tcPr>
            <w:tcW w:w="4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2F31B558" w14:textId="77777777" w:rsidR="00896179" w:rsidRDefault="00000000">
            <w:r>
              <w:rPr>
                <w:sz w:val="16"/>
                <w:szCs w:val="16"/>
              </w:rPr>
              <w:t>10</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2106CDF5" w14:textId="77777777" w:rsidR="00896179" w:rsidRDefault="00000000">
            <w:r>
              <w:rPr>
                <w:sz w:val="16"/>
                <w:szCs w:val="16"/>
              </w:rPr>
              <w:t>Deho, O. B., Joksimovic, S., Li, J., et al. (2023). Explaining the Why. IEEE Transactions on Learning Technologies, 16(4), 560–572.</w:t>
            </w:r>
          </w:p>
        </w:tc>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1D17F371" w14:textId="77777777" w:rsidR="00896179" w:rsidRDefault="00000000">
            <w:r>
              <w:rPr>
                <w:sz w:val="16"/>
                <w:szCs w:val="16"/>
              </w:rPr>
              <w:t>https://doi.org/10.1109/TLT.2022.3226474</w:t>
            </w:r>
          </w:p>
        </w:tc>
        <w:tc>
          <w:tcPr>
            <w:tcW w:w="1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3AE2FBCF" w14:textId="77777777" w:rsidR="00896179" w:rsidRDefault="00000000">
            <w:r>
              <w:rPr>
                <w:sz w:val="16"/>
                <w:szCs w:val="16"/>
              </w:rPr>
              <w:t>☑ Scopus ☑ WoS</w:t>
            </w:r>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30E31229" w14:textId="77777777" w:rsidR="00896179" w:rsidRDefault="00000000">
            <w:r>
              <w:rPr>
                <w:sz w:val="16"/>
                <w:szCs w:val="16"/>
              </w:rPr>
              <w:t>☐ No</w:t>
            </w:r>
          </w:p>
        </w:tc>
        <w:tc>
          <w:tcPr>
            <w:tcW w:w="30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123C8032" w14:textId="77777777" w:rsidR="00896179" w:rsidRDefault="00000000">
            <w:r>
              <w:rPr>
                <w:sz w:val="16"/>
                <w:szCs w:val="16"/>
              </w:rPr>
              <w:t>Applies XAI to explain student performance predictions. No federated component; limited to single-institution dataset.</w:t>
            </w:r>
          </w:p>
        </w:tc>
      </w:tr>
    </w:tbl>
    <w:p w14:paraId="6D378CF2" w14:textId="77777777" w:rsidR="00896179" w:rsidRDefault="00896179">
      <w:pPr>
        <w:spacing w:before="60" w:after="60"/>
      </w:pPr>
    </w:p>
    <w:p w14:paraId="07271029" w14:textId="77777777" w:rsidR="00896179" w:rsidRDefault="00000000">
      <w:pPr>
        <w:pStyle w:val="Heading2"/>
        <w:shd w:val="clear" w:color="auto" w:fill="2E75B6"/>
        <w:ind w:left="120"/>
      </w:pPr>
      <w:r>
        <w:t>3.1 Synthesis of Related Work</w:t>
      </w:r>
    </w:p>
    <w:p w14:paraId="00A3AC45" w14:textId="77777777" w:rsidR="00896179" w:rsidRDefault="00000000">
      <w:pPr>
        <w:spacing w:before="100" w:after="60"/>
      </w:pPr>
      <w:r>
        <w:rPr>
          <w:b/>
          <w:bCs/>
        </w:rPr>
        <w:t>Sub-theme 1 — Approaches and models used</w:t>
      </w:r>
    </w:p>
    <w:p w14:paraId="22148F76" w14:textId="77777777" w:rsidR="00896179" w:rsidRDefault="00000000">
      <w:pPr>
        <w:spacing w:before="80" w:after="80"/>
      </w:pPr>
      <w:r>
        <w:t>A growing body of work applies gradient-boosted classifiers and transformer-based models to student dropout and reading assessment tasks, with SHAP and LIME emerging as the dominant explainability tools (Khosravi et al., 2022; Deho et al., 2023; Turkmen, 2025). However, most studies treat the model as a technical endpoint rather than as a decision-support tool embedded in educator workflows — a critical distinction in HCAI design (Feldman-Maggor et al., 2025). Federated learning has been applied to healthcare and financial domains (Li et al., 2023), but educational applications of FL remain rare and have not been combined with XAI.</w:t>
      </w:r>
    </w:p>
    <w:p w14:paraId="09D064C8" w14:textId="77777777" w:rsidR="00896179" w:rsidRDefault="00000000">
      <w:pPr>
        <w:spacing w:before="100" w:after="60"/>
      </w:pPr>
      <w:r>
        <w:rPr>
          <w:b/>
          <w:bCs/>
        </w:rPr>
        <w:t>Sub-theme 2 — Datasets used</w:t>
      </w:r>
    </w:p>
    <w:p w14:paraId="1AB71381" w14:textId="77777777" w:rsidR="00896179" w:rsidRDefault="00000000">
      <w:pPr>
        <w:spacing w:before="80" w:after="80"/>
      </w:pPr>
      <w:r>
        <w:t>The majority of published early warning system studies rely on the OULAD dataset or comparable MOOC-scale logs, which fail to capture the LMS interaction patterns characteristic of African higher education institutions. Studies evaluating teacher trust in AI-EdTech have been conducted primarily in K-12 settings across Israel, Japan, Norway, Sweden, Brazil, and the USA (Nazaretsky et al., 2022; Viberg et al., 2024), with no published study using institutional data from a Ghanaian or sub-Saharan African university context.</w:t>
      </w:r>
    </w:p>
    <w:p w14:paraId="7C73F897" w14:textId="77777777" w:rsidR="00896179" w:rsidRDefault="00000000">
      <w:pPr>
        <w:spacing w:before="100" w:after="60"/>
      </w:pPr>
      <w:r>
        <w:rPr>
          <w:b/>
          <w:bCs/>
        </w:rPr>
        <w:t>Sub-theme 3 — Performance reported</w:t>
      </w:r>
    </w:p>
    <w:p w14:paraId="0814AE4F" w14:textId="77777777" w:rsidR="00896179" w:rsidRDefault="00000000">
      <w:pPr>
        <w:spacing w:before="80" w:after="80"/>
      </w:pPr>
      <w:r>
        <w:t xml:space="preserve">Reported AUC-ROC values for at-risk classification range from 0.65 to 0.99 across studies depending on dataset size, feature richness, and algorithm choice, with boosting algorithms such as XGBoost and CatBoost consistently outperforming logistic regression (Andrade-Girón et al., 2023; Carballo-Mendívil et al., 2025). Federated approaches typically show a 2–5% accuracy degradation versus centralised baselines (Li et al., 2023). Teacher trust studies report significant improvements when explanations are provided alongside AI recommendations </w:t>
      </w:r>
      <w:r>
        <w:lastRenderedPageBreak/>
        <w:t>(Nazaretsky et al., 2022), yet no study has reported trust metrics and predictive accuracy jointly within the same evaluation framework.</w:t>
      </w:r>
    </w:p>
    <w:p w14:paraId="1C6FC8B8" w14:textId="77777777" w:rsidR="00896179" w:rsidRDefault="00000000">
      <w:pPr>
        <w:spacing w:before="100" w:after="60"/>
      </w:pPr>
      <w:r>
        <w:rPr>
          <w:b/>
          <w:bCs/>
        </w:rPr>
        <w:t>Sub-theme 4 — Gaps and limitations</w:t>
      </w:r>
    </w:p>
    <w:p w14:paraId="07740148" w14:textId="77777777" w:rsidR="00896179" w:rsidRDefault="00000000">
      <w:pPr>
        <w:spacing w:before="80" w:after="80"/>
      </w:pPr>
      <w:r>
        <w:t>A recurring limitation across all four themes is the absence of joint evaluation. XAI studies evaluate interpretability without privacy (Khosravi et al., 2022; Farrow, 2023); FL studies evaluate privacy without interpretability (Li et al., 2023; Turkmen, 2025); and teacher trust studies evaluate human factors without technical FL components (Nazaretsky et al., 2022; Viberg et al., 2024). No prior work has simultaneously evaluated XAI and FL within a single educational HCAI pipeline in a resource-constrained, sub-Saharan African educational context — the precise gap this study addresses.</w:t>
      </w:r>
    </w:p>
    <w:p w14:paraId="0F50B41E" w14:textId="77777777" w:rsidR="00896179" w:rsidRDefault="00000000">
      <w:pPr>
        <w:spacing w:before="80" w:after="80"/>
      </w:pPr>
      <w:r>
        <w:t>Recent work demonstrates that XAI techniques — particularly SHAP and LIME — improve practitioner trust when applied to at-risk prediction in educational settings (Khosravi et al., 2022; Feldman-Maggor et al., 2025), yet systematic empirical evidence combining explainability with privacy-preserving architectures remains absent. Simultaneously, federated learning has demonstrated competitive accuracy in cross-institutional applications (Pfeiffer et al., 2024; Li et al., 2023), but its adoption in educational contexts has been limited by the absence of multi-school partnership agreements and lightweight implementations suitable for institutions with constrained infrastructure. Critically, these two research streams have not been evaluated jointly: no study has tested whether the privacy benefits of federated training affect the quality or interpretability of SHAP explanations — the central empirical question this proposal addresses.</w:t>
      </w:r>
    </w:p>
    <w:p w14:paraId="0861D0BF" w14:textId="77777777" w:rsidR="00896179" w:rsidRDefault="00896179">
      <w:pPr>
        <w:spacing w:before="60" w:after="60"/>
      </w:pPr>
    </w:p>
    <w:p w14:paraId="2B91DB99" w14:textId="77777777" w:rsidR="00896179" w:rsidRDefault="00000000">
      <w:pPr>
        <w:pStyle w:val="Heading1"/>
        <w:shd w:val="clear" w:color="auto" w:fill="1F4E79"/>
        <w:ind w:left="120" w:right="120"/>
      </w:pPr>
      <w:r>
        <w:t>SECTION 4 — METHODOLOGY</w:t>
      </w:r>
    </w:p>
    <w:p w14:paraId="15A23681" w14:textId="77777777" w:rsidR="00896179" w:rsidRDefault="00000000">
      <w:pPr>
        <w:pStyle w:val="Heading2"/>
        <w:shd w:val="clear" w:color="auto" w:fill="2E75B6"/>
        <w:ind w:left="120"/>
      </w:pPr>
      <w:r>
        <w:t>4.1 ML Model Selection</w:t>
      </w:r>
    </w:p>
    <w:p w14:paraId="0B11B601" w14:textId="77777777" w:rsidR="00896179" w:rsidRDefault="00000000">
      <w:pPr>
        <w:spacing w:before="60" w:after="60"/>
      </w:pPr>
      <w:r>
        <w:rPr>
          <w:b/>
          <w:bCs/>
        </w:rPr>
        <w:t xml:space="preserve">Primary Models Selected:  </w:t>
      </w:r>
      <w:r>
        <w:t>XAI Frameworks (SHAP / LIME) + Federated Learning (FL) with fine-tuned DistilBERT</w:t>
      </w:r>
    </w:p>
    <w:p w14:paraId="417FEE40" w14:textId="77777777" w:rsidR="00896179" w:rsidRDefault="00000000">
      <w:pPr>
        <w:spacing w:before="80" w:after="80"/>
      </w:pPr>
      <w:r>
        <w:t xml:space="preserve">Two primary models are used across the two experimental parts. For Part A, the at-risk classifier is </w:t>
      </w:r>
      <w:r>
        <w:rPr>
          <w:b/>
          <w:bCs/>
        </w:rPr>
        <w:t>XGBoost (Chen &amp; Guestrin, 2016)</w:t>
      </w:r>
      <w:r>
        <w:t xml:space="preserve"> (v2.0+) trained on the KNUST institutional dataset. SHAP TreeExplainer is applied post-hoc to generate both global feature importance summaries and local per-prediction explanations for educators. XGBoost is selected over LightGBM for its superior SHAP integration and larger body of educational AI validation (Khosravi et al., 2022; Andrade-Girón et al., 2023). XGBoost is the most cited and best-validated gradient-boosted classifier for educational risk classification, with reported AUC-ROC values consistently above 0.85 in recent benchmarks. SHAP and LIME are the dominant XAI frameworks for structured educational data and are well-validated for non-technical stakeholders such as teachers, with domain-specific explanations demonstrating significantly higher trust and acceptance than generic data-driven ones (Feldman-Maggor et al., 2025; Salih et al., 2025).</w:t>
      </w:r>
    </w:p>
    <w:p w14:paraId="63E3D554" w14:textId="77777777" w:rsidR="00896179" w:rsidRDefault="00000000">
      <w:pPr>
        <w:spacing w:before="80" w:after="80"/>
      </w:pPr>
      <w:r>
        <w:t>For Part B, federated DistilBERT (Sanh et al., 2019) with FedAvg aggregation is used for reading difficulty detection across virtual schools. DistilBERT is selected over full BERT or RoBERTa for its 40% parameter reduction, making it feasible to fine-tune within the compute budget of a free Kaggle notebook (30 GPU-hours/week) without sacrificing more than 3% accuracy on downstream classification tasks (Sanh et al., 2019). Federated learning with FedAvg addresses the core privacy constraint: schools cannot share raw student data across institutional boundaries, as established in the cross-institutional FL literature (Li et al., 2023). The combination of XGBoost + SHAP (Part A) and FL + DistilBERT (Part B) within a single HCAI evaluation framework has not been previously reported in the educational AI literature, constituting the primary novelty of this work.</w:t>
      </w:r>
    </w:p>
    <w:p w14:paraId="367BEDAE" w14:textId="77777777" w:rsidR="00896179" w:rsidRDefault="00896179">
      <w:pPr>
        <w:spacing w:before="60" w:after="60"/>
      </w:pPr>
    </w:p>
    <w:p w14:paraId="4B59F0D8" w14:textId="77777777" w:rsidR="00896179" w:rsidRDefault="00000000">
      <w:pPr>
        <w:pStyle w:val="Heading2"/>
        <w:shd w:val="clear" w:color="auto" w:fill="2E75B6"/>
        <w:ind w:left="120"/>
      </w:pPr>
      <w:r>
        <w:t>4.2 Dataset Selection</w:t>
      </w:r>
    </w:p>
    <w:p w14:paraId="547976FE" w14:textId="77777777" w:rsidR="00896179" w:rsidRDefault="00000000">
      <w:pPr>
        <w:pStyle w:val="ListParagraph"/>
        <w:numPr>
          <w:ilvl w:val="0"/>
          <w:numId w:val="2"/>
        </w:numPr>
        <w:spacing w:before="40" w:after="40"/>
      </w:pPr>
      <w:r>
        <w:t>Part A — XAI Component: Institutional dataset (student performance logs: attendance, grades, LMS participation). Ethics clearance required from KNUST CHRPE.</w:t>
      </w:r>
    </w:p>
    <w:p w14:paraId="52D6D706" w14:textId="77777777" w:rsidR="00896179" w:rsidRDefault="00000000">
      <w:pPr>
        <w:pStyle w:val="ListParagraph"/>
        <w:numPr>
          <w:ilvl w:val="0"/>
          <w:numId w:val="2"/>
        </w:numPr>
        <w:spacing w:before="40" w:after="40"/>
      </w:pPr>
      <w:r>
        <w:t>Part B — FL Component: EdNet (Riiid, 2020) — 131M interactions, 784,000 students. Available at github.com/riiid/ednet. For the federated simulation, EdNet will be partitioned into 3 virtual school clients using stratified sampling by student performance quartile to simulate realistic non-IID data distribution across schools — reflecting the heterogeneous performance profiles that would be expected across real institutions.</w:t>
      </w:r>
    </w:p>
    <w:p w14:paraId="1703D879" w14:textId="77777777" w:rsidR="00896179" w:rsidRDefault="00896179">
      <w:pPr>
        <w:spacing w:before="60" w:after="60"/>
      </w:pPr>
    </w:p>
    <w:p w14:paraId="099464E4" w14:textId="77777777" w:rsidR="00896179" w:rsidRDefault="00000000">
      <w:pPr>
        <w:spacing w:before="60" w:after="60"/>
      </w:pPr>
      <w:r>
        <w:rPr>
          <w:b/>
          <w:bCs/>
        </w:rPr>
        <w:t xml:space="preserve">Minimum dataset size required:  </w:t>
      </w:r>
      <w:r>
        <w:t>5,000 student records (Part A); EdNet full corpus (Part B)</w:t>
      </w:r>
    </w:p>
    <w:p w14:paraId="1CEF2485" w14:textId="77777777" w:rsidR="00896179" w:rsidRDefault="00000000">
      <w:pPr>
        <w:spacing w:before="60" w:after="60"/>
      </w:pPr>
      <w:r>
        <w:rPr>
          <w:b/>
          <w:bCs/>
        </w:rPr>
        <w:t xml:space="preserve">Actual / planned size:  </w:t>
      </w:r>
      <w:r>
        <w:t>~2,000–5,000 KNUST records (Part A); EdNet sample (Part B)</w:t>
      </w:r>
    </w:p>
    <w:p w14:paraId="1D58C3CE" w14:textId="77777777" w:rsidR="00896179" w:rsidRDefault="00000000">
      <w:pPr>
        <w:spacing w:before="60" w:after="60"/>
      </w:pPr>
      <w:r>
        <w:rPr>
          <w:b/>
          <w:bCs/>
        </w:rPr>
        <w:t xml:space="preserve">Focus group / population:  </w:t>
      </w:r>
      <w:r>
        <w:t>Undergraduate students and teaching staff at KNUST, Ghana</w:t>
      </w:r>
    </w:p>
    <w:p w14:paraId="715C863B" w14:textId="77777777" w:rsidR="00896179" w:rsidRDefault="00000000">
      <w:pPr>
        <w:spacing w:before="80" w:after="80"/>
      </w:pPr>
      <w:r>
        <w:rPr>
          <w:b/>
          <w:bCs/>
          <w:color w:val="1F4E79"/>
        </w:rPr>
        <w:t>Contingency Plan (Part A):</w:t>
      </w:r>
      <w:r>
        <w:t xml:space="preserve">  If KNUST institutional data yields fewer than 3,000 records after preprocessing and ethics approval, CTGAN synthetic augmentation (Level 1 statistical fidelity + Level 2 TSTR validation) will be applied to reach a minimum of 5,000 records before model training. This threshold is based on the minimum sample size reported in comparable XGBoost-based at-risk classification studies (Andrade-Girón et al., 2023). Synthetic augmentation will be explicitly declared in the final paper as required by research integrity standards.</w:t>
      </w:r>
    </w:p>
    <w:p w14:paraId="059681D2" w14:textId="77777777" w:rsidR="00896179" w:rsidRDefault="00000000">
      <w:pPr>
        <w:spacing w:before="80" w:after="80"/>
      </w:pPr>
      <w:r>
        <w:rPr>
          <w:b/>
          <w:bCs/>
          <w:color w:val="1F4E79"/>
        </w:rPr>
        <w:t>EdNet Population Mismatch — Acknowledged Limitation:</w:t>
      </w:r>
      <w:r>
        <w:t xml:space="preserve">  EdNet was collected from South Korean high school students using a mobile learning app (Riiid, 2020), and does not demographically or institutionally represent KNUST undergraduate students. This is acknowledged as a limitation of Part B. However, the primary claim from the FL component is not that the trained model generalises to Ghanaian students, but that the </w:t>
      </w:r>
      <w:r>
        <w:rPr>
          <w:b/>
          <w:bCs/>
        </w:rPr>
        <w:t>federated learning architecture</w:t>
      </w:r>
      <w:r>
        <w:t xml:space="preserve"> — specifically, the accuracy-privacy trade-off under non-IID partitioning with FedAvg — generalises across institutional settings. The non-IID partition strategy (stratified by performance quartile) is deliberately designed to simulate the heterogeneous distributions expected across real schools regardless of geography. The limitation will be explicitly stated in the Discussion section, and the paper will not make claims about model transferability to Ghanaian student populations based on EdNet results alone.</w:t>
      </w:r>
    </w:p>
    <w:p w14:paraId="79FEF67B" w14:textId="77777777" w:rsidR="00896179" w:rsidRDefault="00896179">
      <w:pPr>
        <w:spacing w:before="60" w:after="60"/>
      </w:pPr>
    </w:p>
    <w:p w14:paraId="4542B86E" w14:textId="77777777" w:rsidR="00896179" w:rsidRDefault="00000000">
      <w:pPr>
        <w:pStyle w:val="Heading2"/>
        <w:shd w:val="clear" w:color="auto" w:fill="2E75B6"/>
        <w:ind w:left="120"/>
      </w:pPr>
      <w:r>
        <w:t>4.3 Synthetic Data Plan</w:t>
      </w:r>
    </w:p>
    <w:p w14:paraId="2BAA3598" w14:textId="77777777" w:rsidR="00896179" w:rsidRDefault="00000000">
      <w:pPr>
        <w:pStyle w:val="ListParagraph"/>
        <w:numPr>
          <w:ilvl w:val="0"/>
          <w:numId w:val="2"/>
        </w:numPr>
        <w:spacing w:before="40" w:after="40"/>
      </w:pPr>
      <w:r>
        <w:t>No synthetic data for Part B — EdNet is a real, large-scale dataset.</w:t>
      </w:r>
    </w:p>
    <w:p w14:paraId="3BD6D5B2" w14:textId="77777777" w:rsidR="00896179" w:rsidRDefault="00000000">
      <w:pPr>
        <w:pStyle w:val="ListParagraph"/>
        <w:numPr>
          <w:ilvl w:val="0"/>
          <w:numId w:val="2"/>
        </w:numPr>
        <w:spacing w:before="40" w:after="40"/>
      </w:pPr>
      <w:r>
        <w:t xml:space="preserve">If KNUST institutional data is insufficient for Part A, synthetic augmentation will be applied using </w:t>
      </w:r>
      <w:r>
        <w:rPr>
          <w:b/>
          <w:bCs/>
        </w:rPr>
        <w:t>CTGAN from the SDV library (Patki et al., 2016)</w:t>
      </w:r>
      <w:r>
        <w:t>. Library version: sdv 1.4.0, Python 3.10.12. Condition variables: at-risk label (minority class), semester, department. All four validation levels will be applied as follows:</w:t>
      </w:r>
    </w:p>
    <w:p w14:paraId="3BD0E076" w14:textId="77777777" w:rsidR="00896179" w:rsidRDefault="00000000">
      <w:pPr>
        <w:spacing w:before="80" w:after="60"/>
      </w:pPr>
      <w:r>
        <w:rPr>
          <w:b/>
          <w:bCs/>
          <w:color w:val="1F4E79"/>
        </w:rPr>
        <w:t>Level 1 — Statistical Fidelity:</w:t>
      </w:r>
      <w:r>
        <w:t xml:space="preserve">  Summary statistics, class distributions, and correlation matrices will be reported side-by-side for real and synthetic KNUST data using the SDMetrics library.</w:t>
      </w:r>
    </w:p>
    <w:p w14:paraId="573FDDB1" w14:textId="77777777" w:rsidR="00896179" w:rsidRDefault="00000000">
      <w:pPr>
        <w:spacing w:before="60" w:after="60"/>
      </w:pPr>
      <w:r>
        <w:rPr>
          <w:b/>
          <w:bCs/>
          <w:color w:val="1F4E79"/>
        </w:rPr>
        <w:t>Level 2 — TSTR Test:</w:t>
      </w:r>
      <w:r>
        <w:t xml:space="preserve">  Train-on-Synthetic, Test-on-Real (TSTR) results will be compared against Train-on-Real, Test-on-Real (TRTR). If TSTR ≈ TRTR, synthetic data is considered valid for augmentation.</w:t>
      </w:r>
    </w:p>
    <w:p w14:paraId="4828AC70" w14:textId="77777777" w:rsidR="00896179" w:rsidRDefault="00000000">
      <w:pPr>
        <w:spacing w:before="60" w:after="60"/>
      </w:pPr>
      <w:r>
        <w:rPr>
          <w:b/>
          <w:bCs/>
          <w:color w:val="1F4E79"/>
        </w:rPr>
        <w:t>Level 3 — Privacy Audit:</w:t>
      </w:r>
      <w:r>
        <w:t xml:space="preserve">  Level 3 privacy validation will be conducted using the Anonymeter library (Giomi et al., 2023) to measure singling-out, linkability, and inference risk of synthetic KNUST data. Acceptable thresholds: singling-out risk &lt; 0.05, linkability risk &lt; 0.10.</w:t>
      </w:r>
    </w:p>
    <w:p w14:paraId="5B6C160F" w14:textId="77777777" w:rsidR="00896179" w:rsidRDefault="00000000">
      <w:pPr>
        <w:spacing w:before="60" w:after="80"/>
      </w:pPr>
      <w:r>
        <w:rPr>
          <w:b/>
          <w:bCs/>
          <w:color w:val="1F4E79"/>
        </w:rPr>
        <w:t>Level 4 — Utility Parity:</w:t>
      </w:r>
      <w:r>
        <w:t xml:space="preserve">  Level 4 utility parity will be confirmed by training the baseline XGBoost model on both real and synthetic data and comparing AUC-ROC. A difference of &lt; 0.03 AUC is acceptable for augmentation validity.</w:t>
      </w:r>
    </w:p>
    <w:p w14:paraId="2CE6723A" w14:textId="77777777" w:rsidR="00896179" w:rsidRDefault="00896179">
      <w:pPr>
        <w:spacing w:before="60" w:after="60"/>
      </w:pPr>
    </w:p>
    <w:p w14:paraId="1FB8E554" w14:textId="77777777" w:rsidR="00896179" w:rsidRDefault="00000000">
      <w:pPr>
        <w:pStyle w:val="Heading2"/>
        <w:shd w:val="clear" w:color="auto" w:fill="2E75B6"/>
        <w:ind w:left="120"/>
      </w:pPr>
      <w:r>
        <w:t>4.4 Computing Environment</w:t>
      </w:r>
    </w:p>
    <w:p w14:paraId="13427B38" w14:textId="77777777" w:rsidR="00896179" w:rsidRDefault="00000000">
      <w:pPr>
        <w:pStyle w:val="ListParagraph"/>
        <w:numPr>
          <w:ilvl w:val="0"/>
          <w:numId w:val="2"/>
        </w:numPr>
        <w:spacing w:before="40" w:after="40"/>
      </w:pPr>
      <w:r>
        <w:t>☑  Google Colab Pro / Pro+ — persistent A100 GPU sessions for XAI and FL experiments.</w:t>
      </w:r>
    </w:p>
    <w:p w14:paraId="787DD38E" w14:textId="77777777" w:rsidR="00896179" w:rsidRDefault="00000000">
      <w:pPr>
        <w:pStyle w:val="ListParagraph"/>
        <w:numPr>
          <w:ilvl w:val="0"/>
          <w:numId w:val="2"/>
        </w:numPr>
        <w:spacing w:before="40" w:after="40"/>
      </w:pPr>
      <w:r>
        <w:t>☑  Kaggle Notebooks (Free) — 30 GPU-hours/week; pre-loaded datasets; strong reproducibility support.</w:t>
      </w:r>
    </w:p>
    <w:p w14:paraId="0E29E1FB" w14:textId="77777777" w:rsidR="00896179" w:rsidRDefault="00000000">
      <w:pPr>
        <w:spacing w:before="60" w:after="60"/>
      </w:pPr>
      <w:r>
        <w:rPr>
          <w:b/>
          <w:bCs/>
        </w:rPr>
        <w:t xml:space="preserve">GPU / RAM / storage plan:  </w:t>
      </w:r>
      <w:r>
        <w:t>T4 / A100 GPU via Colab Pro; 25GB Kaggle dataset storage; Google Drive for model checkpoints</w:t>
      </w:r>
    </w:p>
    <w:p w14:paraId="77CF032B" w14:textId="77777777" w:rsidR="00896179" w:rsidRDefault="00000000">
      <w:pPr>
        <w:spacing w:before="80" w:after="80"/>
      </w:pPr>
      <w:r>
        <w:rPr>
          <w:b/>
          <w:bCs/>
          <w:color w:val="1F4E79"/>
        </w:rPr>
        <w:t>Checkpoint Saving Protocol:</w:t>
      </w:r>
      <w:r>
        <w:t xml:space="preserve">  Model checkpoints will be saved to Google Drive every 2 FL rounds using the HuggingFace Trainer </w:t>
      </w:r>
      <w:r>
        <w:rPr>
          <w:rFonts w:ascii="Courier New" w:eastAsia="Courier New" w:hAnsi="Courier New" w:cs="Courier New"/>
          <w:color w:val="1F4E79"/>
          <w:sz w:val="18"/>
          <w:szCs w:val="18"/>
        </w:rPr>
        <w:t>save_steps</w:t>
      </w:r>
      <w:r>
        <w:t xml:space="preserve"> parameter. Checkpoint naming convention: </w:t>
      </w:r>
      <w:r>
        <w:rPr>
          <w:rFonts w:ascii="Courier New" w:eastAsia="Courier New" w:hAnsi="Courier New" w:cs="Courier New"/>
          <w:color w:val="1F4E79"/>
          <w:sz w:val="18"/>
          <w:szCs w:val="18"/>
        </w:rPr>
        <w:t>fl_distilbert_round{n}_seed42.pt</w:t>
      </w:r>
      <w:r>
        <w:t>. This prevents loss of experimental progress on Colab session disconnect, which occurs after 90 minutes of inactivity on free-tier sessions and unpredictably on Pro sessions during long training runs.</w:t>
      </w:r>
    </w:p>
    <w:p w14:paraId="5BB9702C" w14:textId="77777777" w:rsidR="00896179" w:rsidRDefault="00000000">
      <w:pPr>
        <w:spacing w:before="80" w:after="80"/>
      </w:pPr>
      <w:r>
        <w:rPr>
          <w:b/>
          <w:bCs/>
          <w:color w:val="1F4E79"/>
        </w:rPr>
        <w:t>Local Laptop Fallback:</w:t>
      </w:r>
      <w:r>
        <w:t xml:space="preserve">  As a backup to cloud GPU environments, experiments can be run locally on a laptop with a minimum 8GB RAM CPU-only configuration using the EdNet-KT1 subset (300K interactions) and 1 FL round. This reduces accuracy but preserves experiment validity for initial feasibility testing and pipeline debugging before committing full training runs to cloud GPU hours. All final reported results will use the full Colab Pro / Kaggle GPU environment.</w:t>
      </w:r>
    </w:p>
    <w:p w14:paraId="74112305" w14:textId="77777777" w:rsidR="00896179" w:rsidRDefault="00896179">
      <w:pPr>
        <w:spacing w:before="60" w:after="60"/>
      </w:pPr>
    </w:p>
    <w:p w14:paraId="50796B41" w14:textId="77777777" w:rsidR="00896179" w:rsidRDefault="00000000">
      <w:pPr>
        <w:pStyle w:val="Heading2"/>
        <w:shd w:val="clear" w:color="auto" w:fill="2E75B6"/>
        <w:ind w:left="120"/>
      </w:pPr>
      <w:r>
        <w:t>4.5 Reproducibility Checklist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3000"/>
        <w:gridCol w:w="800"/>
        <w:gridCol w:w="5160"/>
      </w:tblGrid>
      <w:tr w:rsidR="00896179" w14:paraId="622A5701" w14:textId="77777777">
        <w:trPr>
          <w:tblHeader/>
        </w:trPr>
        <w:tc>
          <w:tcPr>
            <w:tcW w:w="4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00" w:type="dxa"/>
              <w:bottom w:w="80" w:type="dxa"/>
              <w:right w:w="100" w:type="dxa"/>
            </w:tcMar>
          </w:tcPr>
          <w:p w14:paraId="5D1480F1" w14:textId="77777777" w:rsidR="00896179" w:rsidRDefault="00000000">
            <w:r>
              <w:rPr>
                <w:b/>
                <w:bCs/>
                <w:color w:val="FFFFFF"/>
                <w:sz w:val="17"/>
                <w:szCs w:val="17"/>
              </w:rPr>
              <w:t>#</w:t>
            </w:r>
          </w:p>
        </w:tc>
        <w:tc>
          <w:tcPr>
            <w:tcW w:w="30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00" w:type="dxa"/>
              <w:bottom w:w="80" w:type="dxa"/>
              <w:right w:w="100" w:type="dxa"/>
            </w:tcMar>
          </w:tcPr>
          <w:p w14:paraId="76A37FB4" w14:textId="77777777" w:rsidR="00896179" w:rsidRDefault="00000000">
            <w:r>
              <w:rPr>
                <w:b/>
                <w:bCs/>
                <w:color w:val="FFFFFF"/>
                <w:sz w:val="17"/>
                <w:szCs w:val="17"/>
              </w:rPr>
              <w:t>Reproducibility Item</w:t>
            </w:r>
          </w:p>
        </w:tc>
        <w:tc>
          <w:tcPr>
            <w:tcW w:w="8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00" w:type="dxa"/>
              <w:bottom w:w="80" w:type="dxa"/>
              <w:right w:w="100" w:type="dxa"/>
            </w:tcMar>
          </w:tcPr>
          <w:p w14:paraId="79671AA4" w14:textId="77777777" w:rsidR="00896179" w:rsidRDefault="00000000">
            <w:r>
              <w:rPr>
                <w:b/>
                <w:bCs/>
                <w:color w:val="FFFFFF"/>
                <w:sz w:val="17"/>
                <w:szCs w:val="17"/>
              </w:rPr>
              <w:t>Status</w:t>
            </w:r>
          </w:p>
        </w:tc>
        <w:tc>
          <w:tcPr>
            <w:tcW w:w="516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00" w:type="dxa"/>
              <w:bottom w:w="80" w:type="dxa"/>
              <w:right w:w="100" w:type="dxa"/>
            </w:tcMar>
          </w:tcPr>
          <w:p w14:paraId="03760855" w14:textId="77777777" w:rsidR="00896179" w:rsidRDefault="00000000">
            <w:r>
              <w:rPr>
                <w:b/>
                <w:bCs/>
                <w:color w:val="FFFFFF"/>
                <w:sz w:val="17"/>
                <w:szCs w:val="17"/>
              </w:rPr>
              <w:t>Your Plan</w:t>
            </w:r>
          </w:p>
        </w:tc>
      </w:tr>
      <w:tr w:rsidR="00896179" w14:paraId="691BE0EF" w14:textId="77777777">
        <w:tc>
          <w:tcPr>
            <w:tcW w:w="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0D58AF10" w14:textId="77777777" w:rsidR="00896179" w:rsidRDefault="00000000">
            <w:r>
              <w:rPr>
                <w:sz w:val="17"/>
                <w:szCs w:val="17"/>
              </w:rPr>
              <w:t>1</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1E40A94B" w14:textId="77777777" w:rsidR="00896179" w:rsidRDefault="00000000">
            <w:r>
              <w:rPr>
                <w:sz w:val="17"/>
                <w:szCs w:val="17"/>
              </w:rPr>
              <w:t>Data preprocessing pipeline</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31AB69BB" w14:textId="77777777" w:rsidR="00896179" w:rsidRDefault="00000000">
            <w:r>
              <w:rPr>
                <w:sz w:val="17"/>
                <w:szCs w:val="17"/>
              </w:rPr>
              <w:t>☐</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1803E95A" w14:textId="77777777" w:rsidR="00896179" w:rsidRDefault="00000000">
            <w:r>
              <w:rPr>
                <w:sz w:val="17"/>
                <w:szCs w:val="17"/>
              </w:rPr>
              <w:t>Student performance logs: clean attendance, grades, LMS participation; tokenise textual feedback for LLM component. Missing values: median imputation for continuous variables; mode imputation for categorical. Feature normalisation: MinMaxScaler [0,1] for all continuous features. No feature with &gt;30% missing values will be retained.</w:t>
            </w:r>
          </w:p>
        </w:tc>
      </w:tr>
      <w:tr w:rsidR="00896179" w14:paraId="6FDB5AC6" w14:textId="77777777">
        <w:tc>
          <w:tcPr>
            <w:tcW w:w="4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6D911659" w14:textId="77777777" w:rsidR="00896179" w:rsidRDefault="00000000">
            <w:r>
              <w:rPr>
                <w:sz w:val="17"/>
                <w:szCs w:val="17"/>
              </w:rPr>
              <w:t>2</w:t>
            </w:r>
          </w:p>
        </w:tc>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72135941" w14:textId="77777777" w:rsidR="00896179" w:rsidRDefault="00000000">
            <w:r>
              <w:rPr>
                <w:sz w:val="17"/>
                <w:szCs w:val="17"/>
              </w:rPr>
              <w:t>Data splitting strategy</w:t>
            </w:r>
          </w:p>
        </w:tc>
        <w:tc>
          <w:tcPr>
            <w:tcW w:w="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6B53F571" w14:textId="77777777" w:rsidR="00896179" w:rsidRDefault="00000000">
            <w:r>
              <w:rPr>
                <w:sz w:val="17"/>
                <w:szCs w:val="17"/>
              </w:rPr>
              <w:t>☐</w:t>
            </w:r>
          </w:p>
        </w:tc>
        <w:tc>
          <w:tcPr>
            <w:tcW w:w="51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0EFBE05F" w14:textId="77777777" w:rsidR="00896179" w:rsidRDefault="00000000">
            <w:r>
              <w:rPr>
                <w:sz w:val="17"/>
                <w:szCs w:val="17"/>
              </w:rPr>
              <w:t>80/10/10 stratified split. Federated partition simulates virtual school boundaries via Dirichlet distribution (α=0.5) to produce realistic non-IID label imbalance across virtual school clients, consistent with prior FL-in-education literature. Temporal leakage prevention: training set contains records from Semesters 1–3; test set contains Semester 4 only. No future-semester data leaks into the training window.</w:t>
            </w:r>
          </w:p>
        </w:tc>
      </w:tr>
      <w:tr w:rsidR="00896179" w14:paraId="55371129" w14:textId="77777777">
        <w:tc>
          <w:tcPr>
            <w:tcW w:w="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4D365BF5" w14:textId="77777777" w:rsidR="00896179" w:rsidRDefault="00000000">
            <w:r>
              <w:rPr>
                <w:sz w:val="17"/>
                <w:szCs w:val="17"/>
              </w:rPr>
              <w:t>3</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3972B3ED" w14:textId="77777777" w:rsidR="00896179" w:rsidRDefault="00000000">
            <w:r>
              <w:rPr>
                <w:sz w:val="17"/>
                <w:szCs w:val="17"/>
              </w:rPr>
              <w:t>Class imbalance handling</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006D507C" w14:textId="77777777" w:rsidR="00896179" w:rsidRDefault="00000000">
            <w:r>
              <w:rPr>
                <w:sz w:val="17"/>
                <w:szCs w:val="17"/>
              </w:rPr>
              <w:t>☐</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CB56029" w14:textId="77777777" w:rsidR="00896179" w:rsidRDefault="00000000">
            <w:r>
              <w:rPr>
                <w:sz w:val="17"/>
                <w:szCs w:val="17"/>
              </w:rPr>
              <w:t>SMOTE for at-risk minority class. Class-weighted loss in federated LLM.</w:t>
            </w:r>
          </w:p>
        </w:tc>
      </w:tr>
      <w:tr w:rsidR="00896179" w14:paraId="7E19ABE8" w14:textId="77777777">
        <w:tc>
          <w:tcPr>
            <w:tcW w:w="4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3C9A3879" w14:textId="77777777" w:rsidR="00896179" w:rsidRDefault="00000000">
            <w:r>
              <w:rPr>
                <w:sz w:val="17"/>
                <w:szCs w:val="17"/>
              </w:rPr>
              <w:t>4</w:t>
            </w:r>
          </w:p>
        </w:tc>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037546FD" w14:textId="77777777" w:rsidR="00896179" w:rsidRDefault="00000000">
            <w:r>
              <w:rPr>
                <w:sz w:val="17"/>
                <w:szCs w:val="17"/>
              </w:rPr>
              <w:t>Model architecture description</w:t>
            </w:r>
          </w:p>
        </w:tc>
        <w:tc>
          <w:tcPr>
            <w:tcW w:w="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453100E5" w14:textId="77777777" w:rsidR="00896179" w:rsidRDefault="00000000">
            <w:r>
              <w:rPr>
                <w:sz w:val="17"/>
                <w:szCs w:val="17"/>
              </w:rPr>
              <w:t>☐</w:t>
            </w:r>
          </w:p>
        </w:tc>
        <w:tc>
          <w:tcPr>
            <w:tcW w:w="51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03FC38BF" w14:textId="77777777" w:rsidR="00896179" w:rsidRDefault="00000000">
            <w:r>
              <w:rPr>
                <w:sz w:val="17"/>
                <w:szCs w:val="17"/>
              </w:rPr>
              <w:t>XAI: XGBoost v2.0+ classifier + SHAP TreeExplainer (post-hoc). FL: federated DistilBERT with FedAvg aggregation across virtual clients.</w:t>
            </w:r>
          </w:p>
        </w:tc>
      </w:tr>
      <w:tr w:rsidR="00896179" w14:paraId="2967184B" w14:textId="77777777">
        <w:tc>
          <w:tcPr>
            <w:tcW w:w="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39E4F026" w14:textId="77777777" w:rsidR="00896179" w:rsidRDefault="00000000">
            <w:r>
              <w:rPr>
                <w:sz w:val="17"/>
                <w:szCs w:val="17"/>
              </w:rPr>
              <w:t>5</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1EDDA7DD" w14:textId="77777777" w:rsidR="00896179" w:rsidRDefault="00000000">
            <w:r>
              <w:rPr>
                <w:sz w:val="17"/>
                <w:szCs w:val="17"/>
              </w:rPr>
              <w:t>Hyperparameter settings</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387D9CC2" w14:textId="77777777" w:rsidR="00896179" w:rsidRDefault="00000000">
            <w:r>
              <w:rPr>
                <w:sz w:val="17"/>
                <w:szCs w:val="17"/>
              </w:rPr>
              <w:t>☐</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45F37F4A" w14:textId="77777777" w:rsidR="00896179" w:rsidRDefault="00000000">
            <w:r>
              <w:rPr>
                <w:sz w:val="17"/>
                <w:szCs w:val="17"/>
              </w:rPr>
              <w:t>XGBoost grid: max_depth ∈ {4, 6, 8}, n_estimators ∈ {100, 200, 300}, learning_rate ∈ {0.01, 0.1}, subsample = 0.8. DistilBERT FL: learning_rate ∈ {2e-5, 5e-5}, batch_size ∈ {16, 32}, FL rounds ∈ {5, 10, 20}. Final hyperparameters selected via 5-fold cross-validation on the training set.</w:t>
            </w:r>
          </w:p>
        </w:tc>
      </w:tr>
      <w:tr w:rsidR="00896179" w14:paraId="61EDD859" w14:textId="77777777">
        <w:tc>
          <w:tcPr>
            <w:tcW w:w="4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731BC9FD" w14:textId="77777777" w:rsidR="00896179" w:rsidRDefault="00000000">
            <w:r>
              <w:rPr>
                <w:sz w:val="17"/>
                <w:szCs w:val="17"/>
              </w:rPr>
              <w:t>6</w:t>
            </w:r>
          </w:p>
        </w:tc>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0C20D976" w14:textId="77777777" w:rsidR="00896179" w:rsidRDefault="00000000">
            <w:r>
              <w:rPr>
                <w:sz w:val="17"/>
                <w:szCs w:val="17"/>
              </w:rPr>
              <w:t>Training procedure</w:t>
            </w:r>
          </w:p>
        </w:tc>
        <w:tc>
          <w:tcPr>
            <w:tcW w:w="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634342BB" w14:textId="77777777" w:rsidR="00896179" w:rsidRDefault="00000000">
            <w:r>
              <w:rPr>
                <w:sz w:val="17"/>
                <w:szCs w:val="17"/>
              </w:rPr>
              <w:t>☐</w:t>
            </w:r>
          </w:p>
        </w:tc>
        <w:tc>
          <w:tcPr>
            <w:tcW w:w="51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2663E8FC" w14:textId="77777777" w:rsidR="00896179" w:rsidRDefault="00000000">
            <w:r>
              <w:rPr>
                <w:sz w:val="17"/>
                <w:szCs w:val="17"/>
              </w:rPr>
              <w:t>Adam optimizer; early stopping (patience=5); cross-entropy loss; FedAvg with 10 rounds, 3 virtual clients.</w:t>
            </w:r>
          </w:p>
        </w:tc>
      </w:tr>
      <w:tr w:rsidR="00896179" w14:paraId="001FD5B4" w14:textId="77777777">
        <w:tc>
          <w:tcPr>
            <w:tcW w:w="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C91AF23" w14:textId="77777777" w:rsidR="00896179" w:rsidRDefault="00000000">
            <w:r>
              <w:rPr>
                <w:sz w:val="17"/>
                <w:szCs w:val="17"/>
              </w:rPr>
              <w:t>7</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BF8C5A0" w14:textId="77777777" w:rsidR="00896179" w:rsidRDefault="00000000">
            <w:r>
              <w:rPr>
                <w:sz w:val="17"/>
                <w:szCs w:val="17"/>
              </w:rPr>
              <w:t>Evaluation protocol</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11C28B55" w14:textId="77777777" w:rsidR="00896179" w:rsidRDefault="00000000">
            <w:r>
              <w:rPr>
                <w:sz w:val="17"/>
                <w:szCs w:val="17"/>
              </w:rPr>
              <w:t>☐</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F67E743" w14:textId="77777777" w:rsidR="00896179" w:rsidRDefault="00000000">
            <w:r>
              <w:rPr>
                <w:sz w:val="17"/>
                <w:szCs w:val="17"/>
              </w:rPr>
              <w:t>5-fold stratified cross-validation for XAI; held-out test set for FL comparison.</w:t>
            </w:r>
          </w:p>
        </w:tc>
      </w:tr>
      <w:tr w:rsidR="00896179" w14:paraId="330A6133" w14:textId="77777777">
        <w:tc>
          <w:tcPr>
            <w:tcW w:w="4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6055FE48" w14:textId="77777777" w:rsidR="00896179" w:rsidRDefault="00000000">
            <w:r>
              <w:rPr>
                <w:sz w:val="17"/>
                <w:szCs w:val="17"/>
              </w:rPr>
              <w:t>8</w:t>
            </w:r>
          </w:p>
        </w:tc>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5E08EA38" w14:textId="77777777" w:rsidR="00896179" w:rsidRDefault="00000000">
            <w:r>
              <w:rPr>
                <w:sz w:val="17"/>
                <w:szCs w:val="17"/>
              </w:rPr>
              <w:t>Baseline models</w:t>
            </w:r>
          </w:p>
        </w:tc>
        <w:tc>
          <w:tcPr>
            <w:tcW w:w="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170E5B4F" w14:textId="77777777" w:rsidR="00896179" w:rsidRDefault="00000000">
            <w:r>
              <w:rPr>
                <w:sz w:val="17"/>
                <w:szCs w:val="17"/>
              </w:rPr>
              <w:t>☐</w:t>
            </w:r>
          </w:p>
        </w:tc>
        <w:tc>
          <w:tcPr>
            <w:tcW w:w="51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1CD1ADEF" w14:textId="77777777" w:rsidR="00896179" w:rsidRDefault="00000000">
            <w:r>
              <w:rPr>
                <w:sz w:val="17"/>
                <w:szCs w:val="17"/>
              </w:rPr>
              <w:t>Logistic regression, Random Forest, centralised DistilBERT (3 baselines from related work).</w:t>
            </w:r>
          </w:p>
        </w:tc>
      </w:tr>
      <w:tr w:rsidR="00896179" w14:paraId="6694786C" w14:textId="77777777">
        <w:tc>
          <w:tcPr>
            <w:tcW w:w="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303F9DEC" w14:textId="77777777" w:rsidR="00896179" w:rsidRDefault="00000000">
            <w:r>
              <w:rPr>
                <w:sz w:val="17"/>
                <w:szCs w:val="17"/>
              </w:rPr>
              <w:t>9</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139A29A6" w14:textId="77777777" w:rsidR="00896179" w:rsidRDefault="00000000">
            <w:r>
              <w:rPr>
                <w:sz w:val="17"/>
                <w:szCs w:val="17"/>
              </w:rPr>
              <w:t>Statistical significance testing</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1C3C80A7" w14:textId="77777777" w:rsidR="00896179" w:rsidRDefault="00000000">
            <w:r>
              <w:rPr>
                <w:sz w:val="17"/>
                <w:szCs w:val="17"/>
              </w:rPr>
              <w:t>☐</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582034BF" w14:textId="77777777" w:rsidR="00896179" w:rsidRDefault="00000000">
            <w:r>
              <w:rPr>
                <w:sz w:val="17"/>
                <w:szCs w:val="17"/>
              </w:rPr>
              <w:t>McNemar test for classification comparison; Wilcoxon signed-rank for trust scores (Group A vs B). For multiple pairwise comparisons (primary model vs 3 baselines), Bonferroni correction will be applied: adjusted α = 0.05 / 3 = 0.017 per comparison. Fairness metrics (Equal Opportunity Difference, Equalized Odds Difference) will be computed for all three baseline models AND the primary XAI+FL model to enable fair comparison.</w:t>
            </w:r>
          </w:p>
        </w:tc>
      </w:tr>
      <w:tr w:rsidR="00896179" w14:paraId="099C9AB0" w14:textId="77777777">
        <w:tc>
          <w:tcPr>
            <w:tcW w:w="4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68DCBCCB" w14:textId="77777777" w:rsidR="00896179" w:rsidRDefault="00000000">
            <w:r>
              <w:rPr>
                <w:sz w:val="17"/>
                <w:szCs w:val="17"/>
              </w:rPr>
              <w:t>10</w:t>
            </w:r>
          </w:p>
        </w:tc>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7743B7B8" w14:textId="77777777" w:rsidR="00896179" w:rsidRDefault="00000000">
            <w:r>
              <w:rPr>
                <w:sz w:val="17"/>
                <w:szCs w:val="17"/>
              </w:rPr>
              <w:t>Computational resources</w:t>
            </w:r>
          </w:p>
        </w:tc>
        <w:tc>
          <w:tcPr>
            <w:tcW w:w="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7BEC1755" w14:textId="77777777" w:rsidR="00896179" w:rsidRDefault="00000000">
            <w:r>
              <w:rPr>
                <w:sz w:val="17"/>
                <w:szCs w:val="17"/>
              </w:rPr>
              <w:t>☐</w:t>
            </w:r>
          </w:p>
        </w:tc>
        <w:tc>
          <w:tcPr>
            <w:tcW w:w="51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2B482412" w14:textId="77777777" w:rsidR="00896179" w:rsidRDefault="00000000">
            <w:r>
              <w:rPr>
                <w:sz w:val="17"/>
                <w:szCs w:val="17"/>
              </w:rPr>
              <w:t>Google Colab Pro / Kaggle Notebooks. GPU: T4/A100. Training time to be logged.</w:t>
            </w:r>
          </w:p>
        </w:tc>
      </w:tr>
      <w:tr w:rsidR="00896179" w14:paraId="6DB5CDEA" w14:textId="77777777">
        <w:tc>
          <w:tcPr>
            <w:tcW w:w="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57E704BD" w14:textId="77777777" w:rsidR="00896179" w:rsidRDefault="00000000">
            <w:r>
              <w:rPr>
                <w:sz w:val="17"/>
                <w:szCs w:val="17"/>
              </w:rPr>
              <w:t>11</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54ADA658" w14:textId="77777777" w:rsidR="00896179" w:rsidRDefault="00000000">
            <w:r>
              <w:rPr>
                <w:sz w:val="17"/>
                <w:szCs w:val="17"/>
              </w:rPr>
              <w:t>Random seed(s)</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24D35616" w14:textId="77777777" w:rsidR="00896179" w:rsidRDefault="00000000">
            <w:r>
              <w:rPr>
                <w:sz w:val="17"/>
                <w:szCs w:val="17"/>
              </w:rPr>
              <w:t>☐</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5A9A54D8" w14:textId="77777777" w:rsidR="00896179" w:rsidRDefault="00000000">
            <w:r>
              <w:rPr>
                <w:sz w:val="17"/>
                <w:szCs w:val="17"/>
              </w:rPr>
              <w:t>Experiments will be run with 5 random seeds (42, 0, 123, 2024, 7) and results reported as mean ± standard deviation across seeds, as required by NeurIPS/ICML reproducibility standards.</w:t>
            </w:r>
          </w:p>
        </w:tc>
      </w:tr>
      <w:tr w:rsidR="00896179" w14:paraId="5909733F" w14:textId="77777777">
        <w:tc>
          <w:tcPr>
            <w:tcW w:w="4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72A975FA" w14:textId="77777777" w:rsidR="00896179" w:rsidRDefault="00000000">
            <w:r>
              <w:rPr>
                <w:sz w:val="17"/>
                <w:szCs w:val="17"/>
              </w:rPr>
              <w:t>12</w:t>
            </w:r>
          </w:p>
        </w:tc>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6A1FEE48" w14:textId="77777777" w:rsidR="00896179" w:rsidRDefault="00000000">
            <w:r>
              <w:rPr>
                <w:sz w:val="17"/>
                <w:szCs w:val="17"/>
              </w:rPr>
              <w:t>Software and library versions</w:t>
            </w:r>
          </w:p>
        </w:tc>
        <w:tc>
          <w:tcPr>
            <w:tcW w:w="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660520BD" w14:textId="77777777" w:rsidR="00896179" w:rsidRDefault="00000000">
            <w:r>
              <w:rPr>
                <w:sz w:val="17"/>
                <w:szCs w:val="17"/>
              </w:rPr>
              <w:t>☐</w:t>
            </w:r>
          </w:p>
        </w:tc>
        <w:tc>
          <w:tcPr>
            <w:tcW w:w="51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6DC5D1AB" w14:textId="77777777" w:rsidR="00896179" w:rsidRDefault="00000000">
            <w:r>
              <w:rPr>
                <w:sz w:val="17"/>
                <w:szCs w:val="17"/>
              </w:rPr>
              <w:t>Python 3.10.12, PyTorch 2.1.0, transformers 4.35.0, shap 0.44.0, scikit-learn 1.3.2, xgboost 2.0.3, sdv 1.4.0, flwr 1.6.0 (Flower framework for federated learning), anonymeter 0.0.3.</w:t>
            </w:r>
          </w:p>
        </w:tc>
      </w:tr>
      <w:tr w:rsidR="00896179" w14:paraId="0C0782A5" w14:textId="77777777">
        <w:tc>
          <w:tcPr>
            <w:tcW w:w="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5A9727E7" w14:textId="77777777" w:rsidR="00896179" w:rsidRDefault="00000000">
            <w:r>
              <w:rPr>
                <w:sz w:val="17"/>
                <w:szCs w:val="17"/>
              </w:rPr>
              <w:t>13</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3E2B7F5" w14:textId="77777777" w:rsidR="00896179" w:rsidRDefault="00000000">
            <w:r>
              <w:rPr>
                <w:sz w:val="17"/>
                <w:szCs w:val="17"/>
              </w:rPr>
              <w:t>XAI implementation details</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5BB8398C" w14:textId="77777777" w:rsidR="00896179" w:rsidRDefault="00000000">
            <w:r>
              <w:rPr>
                <w:sz w:val="17"/>
                <w:szCs w:val="17"/>
              </w:rPr>
              <w:t>☐</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4584A054" w14:textId="77777777" w:rsidR="00896179" w:rsidRDefault="00000000">
            <w:r>
              <w:rPr>
                <w:sz w:val="17"/>
                <w:szCs w:val="17"/>
              </w:rPr>
              <w:t>SHAP TreeExplainer for classifier; LIME for per-prediction explanations. 100 background samples. Validated by educator panel.</w:t>
            </w:r>
          </w:p>
        </w:tc>
      </w:tr>
      <w:tr w:rsidR="00896179" w14:paraId="061F9960" w14:textId="77777777">
        <w:tc>
          <w:tcPr>
            <w:tcW w:w="4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172BBC66" w14:textId="77777777" w:rsidR="00896179" w:rsidRDefault="00000000">
            <w:r>
              <w:rPr>
                <w:sz w:val="17"/>
                <w:szCs w:val="17"/>
              </w:rPr>
              <w:t>14</w:t>
            </w:r>
          </w:p>
        </w:tc>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03E76156" w14:textId="77777777" w:rsidR="00896179" w:rsidRDefault="00000000">
            <w:r>
              <w:rPr>
                <w:sz w:val="17"/>
                <w:szCs w:val="17"/>
              </w:rPr>
              <w:t>FL setup</w:t>
            </w:r>
          </w:p>
        </w:tc>
        <w:tc>
          <w:tcPr>
            <w:tcW w:w="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5E8DD045" w14:textId="77777777" w:rsidR="00896179" w:rsidRDefault="00000000">
            <w:r>
              <w:rPr>
                <w:sz w:val="17"/>
                <w:szCs w:val="17"/>
              </w:rPr>
              <w:t>☐</w:t>
            </w:r>
          </w:p>
        </w:tc>
        <w:tc>
          <w:tcPr>
            <w:tcW w:w="51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017BD178" w14:textId="77777777" w:rsidR="00896179" w:rsidRDefault="00000000">
            <w:r>
              <w:rPr>
                <w:sz w:val="17"/>
                <w:szCs w:val="17"/>
              </w:rPr>
              <w:t>FedAvg aggregation; 3 virtual school clients; 10 global rounds; non-IID handling via stratified local splits.</w:t>
            </w:r>
          </w:p>
        </w:tc>
      </w:tr>
      <w:tr w:rsidR="00896179" w14:paraId="0924C125" w14:textId="77777777">
        <w:tc>
          <w:tcPr>
            <w:tcW w:w="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054BB4DF" w14:textId="77777777" w:rsidR="00896179" w:rsidRDefault="00000000">
            <w:r>
              <w:rPr>
                <w:sz w:val="17"/>
                <w:szCs w:val="17"/>
              </w:rPr>
              <w:t>15</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44668871" w14:textId="77777777" w:rsidR="00896179" w:rsidRDefault="00000000">
            <w:r>
              <w:rPr>
                <w:sz w:val="17"/>
                <w:szCs w:val="17"/>
              </w:rPr>
              <w:t>Causal assumptions</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2C8D1ECF" w14:textId="77777777" w:rsidR="00896179" w:rsidRDefault="00000000">
            <w:r>
              <w:rPr>
                <w:sz w:val="17"/>
                <w:szCs w:val="17"/>
              </w:rPr>
              <w:t>N/A</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3CE3C5B7" w14:textId="77777777" w:rsidR="00896179" w:rsidRDefault="00000000">
            <w:r>
              <w:rPr>
                <w:sz w:val="17"/>
                <w:szCs w:val="17"/>
              </w:rPr>
              <w:t>Not applicable — no causal ML component.</w:t>
            </w:r>
          </w:p>
        </w:tc>
      </w:tr>
      <w:tr w:rsidR="00896179" w14:paraId="5816279C" w14:textId="77777777">
        <w:tc>
          <w:tcPr>
            <w:tcW w:w="4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62125CBD" w14:textId="77777777" w:rsidR="00896179" w:rsidRDefault="00000000">
            <w:r>
              <w:rPr>
                <w:sz w:val="17"/>
                <w:szCs w:val="17"/>
              </w:rPr>
              <w:t>16</w:t>
            </w:r>
          </w:p>
        </w:tc>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757CB69E" w14:textId="77777777" w:rsidR="00896179" w:rsidRDefault="00000000">
            <w:r>
              <w:rPr>
                <w:sz w:val="17"/>
                <w:szCs w:val="17"/>
              </w:rPr>
              <w:t>Ablation study</w:t>
            </w:r>
          </w:p>
        </w:tc>
        <w:tc>
          <w:tcPr>
            <w:tcW w:w="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4C76C42F" w14:textId="77777777" w:rsidR="00896179" w:rsidRDefault="00000000">
            <w:r>
              <w:rPr>
                <w:sz w:val="17"/>
                <w:szCs w:val="17"/>
              </w:rPr>
              <w:t>☐</w:t>
            </w:r>
          </w:p>
        </w:tc>
        <w:tc>
          <w:tcPr>
            <w:tcW w:w="51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0351116D" w14:textId="77777777" w:rsidR="00896179" w:rsidRDefault="00000000">
            <w:r>
              <w:rPr>
                <w:sz w:val="17"/>
                <w:szCs w:val="17"/>
              </w:rPr>
              <w:t>Remove SHAP vs remove FL; compare trust scores and accuracy separately.</w:t>
            </w:r>
          </w:p>
        </w:tc>
      </w:tr>
    </w:tbl>
    <w:p w14:paraId="64FA8189" w14:textId="77777777" w:rsidR="00896179" w:rsidRDefault="00896179">
      <w:pPr>
        <w:spacing w:before="60" w:after="60"/>
      </w:pPr>
    </w:p>
    <w:p w14:paraId="79484AE5" w14:textId="77777777" w:rsidR="00896179" w:rsidRDefault="00000000">
      <w:pPr>
        <w:pStyle w:val="Heading2"/>
        <w:shd w:val="clear" w:color="auto" w:fill="2E75B6"/>
        <w:ind w:left="120"/>
      </w:pPr>
      <w:r>
        <w:t>4.6 Design Guidelines Synthesis</w:t>
      </w:r>
    </w:p>
    <w:p w14:paraId="656E2322" w14:textId="77777777" w:rsidR="00896179" w:rsidRDefault="00000000">
      <w:pPr>
        <w:spacing w:before="80" w:after="80"/>
      </w:pPr>
      <w:r>
        <w:t>Objective 3 — deriving design guidelines for interpretable and privacy-preserving AI in education — will be addressed through structured interpretation of the quantitative results from Parts A and B, combined with thematic analysis of open-ended educator survey responses. This mixed-methods approach recognises that design guidelines cannot be derived from performance metrics alone; the lived experience and expressed concerns of educators are equally necessary inputs into actionable HCAI design principles.</w:t>
      </w:r>
    </w:p>
    <w:p w14:paraId="4D46B794" w14:textId="77777777" w:rsidR="00896179" w:rsidRDefault="00000000">
      <w:pPr>
        <w:spacing w:before="80" w:after="80"/>
      </w:pPr>
      <w:r>
        <w:t>A qualitative coding scheme following Braun &amp; Clarke (2006) thematic analysis will be applied to open-ended survey responses (n ≈ 30–40 educators). Themes will be mapped to HCAI design principles as a secondary analysis component. The resulting themes will be triangulated against the quantitative trust and accuracy findings to produce a consolidated set of guidelines covering three dimensions: (1) explanation design — what types of SHAP/LIME output formats educators find most useful and actionable; (2) privacy transparency — how educators perceive and respond to federated learning privacy guarantees; and (3) system integration — what workflow and interface conditions are necessary for AI-generated warnings to be trusted and acted upon in practice.</w:t>
      </w:r>
    </w:p>
    <w:p w14:paraId="1296FC5B" w14:textId="77777777" w:rsidR="00896179" w:rsidRDefault="00896179">
      <w:pPr>
        <w:spacing w:before="60" w:after="60"/>
      </w:pPr>
    </w:p>
    <w:p w14:paraId="455BF87D" w14:textId="77777777" w:rsidR="00896179" w:rsidRDefault="00000000">
      <w:pPr>
        <w:pStyle w:val="Heading2"/>
        <w:shd w:val="clear" w:color="auto" w:fill="2E75B6"/>
        <w:ind w:left="120"/>
      </w:pPr>
      <w:r>
        <w:t>4.7 SDT Measurement Instruments</w:t>
      </w:r>
    </w:p>
    <w:p w14:paraId="7458AD8C" w14:textId="77777777" w:rsidR="00896179" w:rsidRDefault="00000000">
      <w:pPr>
        <w:spacing w:before="80" w:after="80"/>
      </w:pPr>
      <w:r>
        <w:t xml:space="preserve">Teacher trust and motivation will be measured using two validated instruments. First, the </w:t>
      </w:r>
      <w:r>
        <w:rPr>
          <w:b/>
          <w:bCs/>
        </w:rPr>
        <w:t>Trust in Automation scale (Lee &amp; Moray, 1992)</w:t>
      </w:r>
      <w:r>
        <w:t xml:space="preserve">, adapted for AI contexts (Cahour &amp; Forzy, 2009), will be used — a 7-item Likert scale measuring trust, reliance, and overconfidence in AI recommendations. Second, the </w:t>
      </w:r>
      <w:r>
        <w:rPr>
          <w:b/>
          <w:bCs/>
        </w:rPr>
        <w:t>Intrinsic Motivation Inventory (IMI) Perceived Competence and Perceived Autonomy subscales (Ryan et al.)</w:t>
      </w:r>
      <w:r>
        <w:t xml:space="preserve"> will be administered — 4 items each, directly operationalising the SDT constructs of autonomy and competence. Group A (predictions only) and Group B (predictions + SHAP) will be compared on both instruments using the Wilcoxon signed-rank test. This operationalises SDT predictions and provides the rigorous, validated measurement expected by educational psychology reviewers at Computers &amp; Education and BJET.</w:t>
      </w:r>
    </w:p>
    <w:p w14:paraId="0906C169" w14:textId="77777777" w:rsidR="00896179" w:rsidRDefault="00000000">
      <w:pPr>
        <w:spacing w:before="80" w:after="80"/>
      </w:pPr>
      <w:r>
        <w:t>Additionally, perceived usefulness and perceived ease of use of the SHAP explanation dashboard will be measured using Davis’s TAM scales (Davis, 1989). This connects the technical contribution to the HCAI adoption literature and provides a third validated measurement framework complementing the SDT and UTAUT instruments.</w:t>
      </w:r>
    </w:p>
    <w:p w14:paraId="3C399E67" w14:textId="77777777" w:rsidR="00896179" w:rsidRDefault="00896179">
      <w:pPr>
        <w:spacing w:before="60" w:after="60"/>
      </w:pPr>
    </w:p>
    <w:p w14:paraId="097EB135" w14:textId="77777777" w:rsidR="00896179" w:rsidRDefault="00000000">
      <w:pPr>
        <w:pStyle w:val="Heading2"/>
        <w:shd w:val="clear" w:color="auto" w:fill="2E75B6"/>
        <w:ind w:left="120"/>
      </w:pPr>
      <w:r>
        <w:t>4.8 HCAI Dashboard Prototype</w:t>
      </w:r>
    </w:p>
    <w:p w14:paraId="5C610549" w14:textId="77777777" w:rsidR="00896179" w:rsidRDefault="00000000">
      <w:pPr>
        <w:spacing w:before="80" w:after="80"/>
      </w:pPr>
      <w:r>
        <w:t xml:space="preserve">A lightweight offline-capable dashboard will be developed using </w:t>
      </w:r>
      <w:r>
        <w:rPr>
          <w:b/>
          <w:bCs/>
        </w:rPr>
        <w:t>Gradio (v4.x)</w:t>
      </w:r>
      <w:r>
        <w:t xml:space="preserve"> to demonstrate the deployment pathway of the XAI component. This elevates the contribution from a technical XAI model to an HCAI deployment study — the distinction that separates desk-rejected papers from accepted ones at Computers &amp; Education. The dashboard accepts student performance data as input and outputs: (1) at-risk probability score from the XGBoost classifier; (2) SHAP waterfall plot showing the top 5 contributing factors per prediction; (3) recommended educator interventions ranked by SHAP magnitude; and (4) a PDF export for educator records compatible with existing paper-based workflows in Ghanaian HEIs.</w:t>
      </w:r>
    </w:p>
    <w:p w14:paraId="1114A2DB" w14:textId="77777777" w:rsidR="00896179" w:rsidRDefault="00000000">
      <w:pPr>
        <w:spacing w:before="80" w:after="80"/>
      </w:pPr>
      <w:r>
        <w:t xml:space="preserve">The dashboard will run entirely offline on a standard laptop without internet connectivity, directly addressing the infrastructure constraints of Ghanaian higher education institutions where intermittent connectivity remains a documented barrier to AI adoption (Boateng, 2024). A user evaluation session with 5–10 KNUST academic advisors will assess usability using the </w:t>
      </w:r>
      <w:r>
        <w:rPr>
          <w:b/>
          <w:bCs/>
        </w:rPr>
        <w:t>System Usability Scale (SUS; Brooke, 1996)</w:t>
      </w:r>
      <w:r>
        <w:t xml:space="preserve"> — a validated 10-item instrument for measuring perceived usability of software systems. SUS scores will be reported alongside the Trust in Automation and IMI results, providing a complete human-centred evaluation profile. Estimated development effort: 1–2 weeks. No additional GPU resources required.</w:t>
      </w:r>
    </w:p>
    <w:p w14:paraId="3EDAD12D" w14:textId="77777777" w:rsidR="00896179" w:rsidRDefault="00896179">
      <w:pPr>
        <w:spacing w:before="60" w:after="60"/>
      </w:pPr>
    </w:p>
    <w:p w14:paraId="6B9778AC" w14:textId="77777777" w:rsidR="00896179" w:rsidRDefault="00000000">
      <w:pPr>
        <w:pStyle w:val="Heading2"/>
        <w:shd w:val="clear" w:color="auto" w:fill="2E75B6"/>
        <w:ind w:left="120"/>
      </w:pPr>
      <w:r>
        <w:t>4.9 Source Code Repository</w:t>
      </w:r>
    </w:p>
    <w:p w14:paraId="2CFD49B5" w14:textId="77777777" w:rsidR="00896179" w:rsidRDefault="00000000">
      <w:pPr>
        <w:pStyle w:val="ListParagraph"/>
        <w:numPr>
          <w:ilvl w:val="0"/>
          <w:numId w:val="2"/>
        </w:numPr>
        <w:spacing w:before="40" w:after="40"/>
      </w:pPr>
      <w:r>
        <w:t>GitHub — Public repository with README.md, requirements.txt, and all experiment scripts. Supports DOI via Zenodo integration.</w:t>
      </w:r>
    </w:p>
    <w:p w14:paraId="0C017BE6" w14:textId="77777777" w:rsidR="00896179" w:rsidRDefault="00000000">
      <w:pPr>
        <w:pStyle w:val="ListParagraph"/>
        <w:numPr>
          <w:ilvl w:val="0"/>
          <w:numId w:val="2"/>
        </w:numPr>
        <w:spacing w:before="40" w:after="40"/>
      </w:pPr>
      <w:r>
        <w:t>Zenodo — Citable DOI for the code repository.</w:t>
      </w:r>
    </w:p>
    <w:p w14:paraId="2FFAE38C" w14:textId="77777777" w:rsidR="00896179" w:rsidRDefault="00000000">
      <w:pPr>
        <w:pStyle w:val="ListParagraph"/>
        <w:numPr>
          <w:ilvl w:val="0"/>
          <w:numId w:val="2"/>
        </w:numPr>
        <w:spacing w:before="40" w:after="40"/>
      </w:pPr>
      <w:r>
        <w:t>HuggingFace Hub — For sharing fine-tuned federated DistilBERT model weights.</w:t>
      </w:r>
    </w:p>
    <w:p w14:paraId="46F84627" w14:textId="77777777" w:rsidR="00896179" w:rsidRDefault="00000000">
      <w:pPr>
        <w:spacing w:before="60" w:after="60"/>
      </w:pPr>
      <w:r>
        <w:rPr>
          <w:b/>
          <w:bCs/>
        </w:rPr>
        <w:lastRenderedPageBreak/>
        <w:t xml:space="preserve">Repository URL:  </w:t>
      </w:r>
      <w:r>
        <w:t>https://github.com/Aurelius906/PROJECT-CINQUE.git</w:t>
      </w:r>
    </w:p>
    <w:p w14:paraId="3DA82D45" w14:textId="77777777" w:rsidR="00896179" w:rsidRDefault="00896179">
      <w:pPr>
        <w:spacing w:before="60" w:after="60"/>
      </w:pPr>
    </w:p>
    <w:p w14:paraId="77DD8781" w14:textId="77777777" w:rsidR="00896179" w:rsidRDefault="00000000">
      <w:pPr>
        <w:pStyle w:val="Heading1"/>
        <w:shd w:val="clear" w:color="auto" w:fill="1F4E79"/>
        <w:ind w:left="120" w:right="120"/>
      </w:pPr>
      <w:r>
        <w:t>SECTION 5 — ETHICAL CLEARANCE PLAN</w:t>
      </w:r>
    </w:p>
    <w:p w14:paraId="08A45F18" w14:textId="77777777" w:rsidR="00896179" w:rsidRDefault="00000000">
      <w:pPr>
        <w:spacing w:before="100" w:after="60"/>
      </w:pPr>
      <w:r>
        <w:rPr>
          <w:b/>
          <w:bCs/>
        </w:rPr>
        <w:t>Ethics scenario:</w:t>
      </w:r>
    </w:p>
    <w:p w14:paraId="24E0DFAE" w14:textId="77777777" w:rsidR="00896179" w:rsidRDefault="00000000">
      <w:pPr>
        <w:pStyle w:val="ListParagraph"/>
        <w:numPr>
          <w:ilvl w:val="0"/>
          <w:numId w:val="2"/>
        </w:numPr>
        <w:spacing w:before="40" w:after="40"/>
      </w:pPr>
      <w:r>
        <w:t>Part A — Collecting new data from students/teachers: REQUIRES KNUST CHRPE clearance BEFORE data collection.</w:t>
      </w:r>
    </w:p>
    <w:p w14:paraId="61F1E662" w14:textId="77777777" w:rsidR="00896179" w:rsidRDefault="00000000">
      <w:pPr>
        <w:pStyle w:val="ListParagraph"/>
        <w:numPr>
          <w:ilvl w:val="0"/>
          <w:numId w:val="2"/>
        </w:numPr>
        <w:spacing w:before="40" w:after="40"/>
      </w:pPr>
      <w:r>
        <w:t>Part B — Using publicly available dataset (EdNet) with existing ethics coverage: original ethics approval reference will be stated in paper.</w:t>
      </w:r>
    </w:p>
    <w:p w14:paraId="18202515" w14:textId="77777777" w:rsidR="00896179" w:rsidRDefault="0089617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896179" w14:paraId="5781FDB6" w14:textId="77777777">
        <w:tc>
          <w:tcPr>
            <w:tcW w:w="32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tcPr>
          <w:p w14:paraId="243B4430" w14:textId="77777777" w:rsidR="00896179" w:rsidRDefault="00000000">
            <w:r>
              <w:rPr>
                <w:b/>
                <w:bCs/>
                <w:color w:val="1F4E79"/>
                <w:sz w:val="18"/>
                <w:szCs w:val="18"/>
              </w:rPr>
              <w:t>KNUST CHRPE application status</w:t>
            </w:r>
          </w:p>
        </w:tc>
        <w:tc>
          <w:tcPr>
            <w:tcW w:w="6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0B3A9B3" w14:textId="77777777" w:rsidR="00896179" w:rsidRDefault="00000000">
            <w:r>
              <w:rPr>
                <w:sz w:val="18"/>
                <w:szCs w:val="18"/>
              </w:rPr>
              <w:t>Not yet submitted — to be submitted by Week 2 of Phase 1</w:t>
            </w:r>
          </w:p>
        </w:tc>
      </w:tr>
      <w:tr w:rsidR="00896179" w14:paraId="5476BE64" w14:textId="77777777">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0EF061C" w14:textId="77777777" w:rsidR="00896179" w:rsidRDefault="00000000">
            <w:r>
              <w:rPr>
                <w:b/>
                <w:bCs/>
                <w:color w:val="1F4E79"/>
                <w:sz w:val="18"/>
                <w:szCs w:val="18"/>
              </w:rPr>
              <w:t>Expected approval date</w:t>
            </w:r>
          </w:p>
        </w:tc>
        <w:tc>
          <w:tcPr>
            <w:tcW w:w="61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CCA3597" w14:textId="77777777" w:rsidR="00896179" w:rsidRDefault="00000000">
            <w:r>
              <w:rPr>
                <w:sz w:val="18"/>
                <w:szCs w:val="18"/>
              </w:rPr>
              <w:t>4–6 weeks after submission (KNUST CHRPE standard turnaround). Contingency trigger: if not approved by Week 6, pivot to synthetic dataset — see CHRPE contingency note below.</w:t>
            </w:r>
          </w:p>
        </w:tc>
      </w:tr>
      <w:tr w:rsidR="00896179" w14:paraId="41933D60" w14:textId="77777777">
        <w:tc>
          <w:tcPr>
            <w:tcW w:w="32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tcPr>
          <w:p w14:paraId="6A72E8AE" w14:textId="77777777" w:rsidR="00896179" w:rsidRDefault="00000000">
            <w:r>
              <w:rPr>
                <w:b/>
                <w:bCs/>
                <w:color w:val="1F4E79"/>
                <w:sz w:val="18"/>
                <w:szCs w:val="18"/>
              </w:rPr>
              <w:t>Data type involved</w:t>
            </w:r>
          </w:p>
        </w:tc>
        <w:tc>
          <w:tcPr>
            <w:tcW w:w="6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55539B2" w14:textId="77777777" w:rsidR="00896179" w:rsidRDefault="00000000">
            <w:r>
              <w:rPr>
                <w:sz w:val="18"/>
                <w:szCs w:val="18"/>
              </w:rPr>
              <w:t>Student data (performance logs, attendance, grades)</w:t>
            </w:r>
          </w:p>
        </w:tc>
      </w:tr>
      <w:tr w:rsidR="00896179" w14:paraId="0E510231" w14:textId="77777777">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8A6724D" w14:textId="77777777" w:rsidR="00896179" w:rsidRDefault="00000000">
            <w:r>
              <w:rPr>
                <w:b/>
                <w:bCs/>
                <w:color w:val="1F4E79"/>
                <w:sz w:val="18"/>
                <w:szCs w:val="18"/>
              </w:rPr>
              <w:t>Consent process</w:t>
            </w:r>
          </w:p>
        </w:tc>
        <w:tc>
          <w:tcPr>
            <w:tcW w:w="61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47BD96D" w14:textId="77777777" w:rsidR="00896179" w:rsidRDefault="00000000">
            <w:r>
              <w:rPr>
                <w:sz w:val="18"/>
                <w:szCs w:val="18"/>
              </w:rPr>
              <w:t>Written informed consent from participating educators</w:t>
            </w:r>
          </w:p>
        </w:tc>
      </w:tr>
      <w:tr w:rsidR="00896179" w14:paraId="6E986BB4" w14:textId="77777777">
        <w:tc>
          <w:tcPr>
            <w:tcW w:w="32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tcPr>
          <w:p w14:paraId="54CDD23D" w14:textId="77777777" w:rsidR="00896179" w:rsidRDefault="00000000">
            <w:r>
              <w:rPr>
                <w:b/>
                <w:bCs/>
                <w:color w:val="1F4E79"/>
                <w:sz w:val="18"/>
                <w:szCs w:val="18"/>
              </w:rPr>
              <w:t>Anonymisation method</w:t>
            </w:r>
          </w:p>
        </w:tc>
        <w:tc>
          <w:tcPr>
            <w:tcW w:w="6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7075017" w14:textId="77777777" w:rsidR="00896179" w:rsidRDefault="00000000">
            <w:r>
              <w:rPr>
                <w:sz w:val="18"/>
                <w:szCs w:val="18"/>
              </w:rPr>
              <w:t>Student IDs replaced with pseudonyms; no personal identifiers retained</w:t>
            </w:r>
          </w:p>
        </w:tc>
      </w:tr>
      <w:tr w:rsidR="00896179" w14:paraId="63A8A633" w14:textId="77777777">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868C137" w14:textId="77777777" w:rsidR="00896179" w:rsidRDefault="00000000">
            <w:r>
              <w:rPr>
                <w:b/>
                <w:bCs/>
                <w:color w:val="1F4E79"/>
                <w:sz w:val="18"/>
                <w:szCs w:val="18"/>
              </w:rPr>
              <w:t>Data storage and access control plan</w:t>
            </w:r>
          </w:p>
        </w:tc>
        <w:tc>
          <w:tcPr>
            <w:tcW w:w="61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5C93951" w14:textId="77777777" w:rsidR="00896179" w:rsidRDefault="00000000">
            <w:r>
              <w:rPr>
                <w:sz w:val="18"/>
                <w:szCs w:val="18"/>
              </w:rPr>
              <w:t>Encrypted local storage; access restricted to research team</w:t>
            </w:r>
          </w:p>
        </w:tc>
      </w:tr>
      <w:tr w:rsidR="00896179" w14:paraId="1ECB6649" w14:textId="77777777">
        <w:tc>
          <w:tcPr>
            <w:tcW w:w="32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tcPr>
          <w:p w14:paraId="57FCE132" w14:textId="77777777" w:rsidR="00896179" w:rsidRDefault="00000000">
            <w:r>
              <w:rPr>
                <w:b/>
                <w:bCs/>
                <w:color w:val="1F4E79"/>
                <w:sz w:val="18"/>
                <w:szCs w:val="18"/>
              </w:rPr>
              <w:t>Will participants be identifiable in published results?</w:t>
            </w:r>
          </w:p>
        </w:tc>
        <w:tc>
          <w:tcPr>
            <w:tcW w:w="6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B581FDF" w14:textId="77777777" w:rsidR="00896179" w:rsidRDefault="00000000">
            <w:r>
              <w:rPr>
                <w:sz w:val="18"/>
                <w:szCs w:val="18"/>
              </w:rPr>
              <w:t>No</w:t>
            </w:r>
          </w:p>
        </w:tc>
      </w:tr>
      <w:tr w:rsidR="00896179" w14:paraId="5D6AD818" w14:textId="77777777">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C1FC1CD" w14:textId="77777777" w:rsidR="00896179" w:rsidRDefault="00000000">
            <w:r>
              <w:rPr>
                <w:b/>
                <w:bCs/>
                <w:color w:val="1F4E79"/>
                <w:sz w:val="18"/>
                <w:szCs w:val="18"/>
              </w:rPr>
              <w:t>Does data cross institutional or national borders?</w:t>
            </w:r>
          </w:p>
        </w:tc>
        <w:tc>
          <w:tcPr>
            <w:tcW w:w="61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95ADA05" w14:textId="77777777" w:rsidR="00896179" w:rsidRDefault="00000000">
            <w:r>
              <w:rPr>
                <w:sz w:val="18"/>
                <w:szCs w:val="18"/>
              </w:rPr>
              <w:t>No (KNUST-based study)</w:t>
            </w:r>
          </w:p>
        </w:tc>
      </w:tr>
      <w:tr w:rsidR="00896179" w14:paraId="7752778A" w14:textId="77777777">
        <w:tc>
          <w:tcPr>
            <w:tcW w:w="32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tcPr>
          <w:p w14:paraId="66F0E83C" w14:textId="77777777" w:rsidR="00896179" w:rsidRDefault="00000000">
            <w:r>
              <w:rPr>
                <w:b/>
                <w:bCs/>
                <w:color w:val="1F4E79"/>
                <w:sz w:val="18"/>
                <w:szCs w:val="18"/>
              </w:rPr>
              <w:t>Ethics statement for paper (draft)</w:t>
            </w:r>
          </w:p>
        </w:tc>
        <w:tc>
          <w:tcPr>
            <w:tcW w:w="6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30A25A1" w14:textId="77777777" w:rsidR="00896179" w:rsidRDefault="00000000">
            <w:r>
              <w:rPr>
                <w:sz w:val="18"/>
                <w:szCs w:val="18"/>
              </w:rPr>
              <w:t>This study was approved by [KNUST CHRPE], Reference No: ___________</w:t>
            </w:r>
          </w:p>
        </w:tc>
      </w:tr>
    </w:tbl>
    <w:p w14:paraId="31C0D21C" w14:textId="77777777" w:rsidR="00896179" w:rsidRDefault="00896179">
      <w:pPr>
        <w:spacing w:before="60" w:after="60"/>
      </w:pPr>
    </w:p>
    <w:p w14:paraId="4D494214" w14:textId="77777777" w:rsidR="00896179" w:rsidRDefault="00000000">
      <w:pPr>
        <w:spacing w:before="80" w:after="80"/>
      </w:pPr>
      <w:r>
        <w:rPr>
          <w:b/>
          <w:bCs/>
          <w:color w:val="C00000"/>
        </w:rPr>
        <w:t>CHRPE Approval Contingency:</w:t>
      </w:r>
      <w:r>
        <w:t xml:space="preserve">  If KNUST CHRPE approval is delayed beyond Week 6 of Phase 1, Part A will be replaced with a synthetic dataset generated to match KNUST demographic distributions (by year of study, department, gender, and prior academic performance band) using CTGAN from the SDV library (Patki et al., 2016). All four synthetic data validation levels (Section 4.3) will be applied before model training. The study will proceed on the original timeline. This contingency will be declared as a study limitation in the final paper, and no claims about real student population representativeness will be made for the synthetic Part A data.</w:t>
      </w:r>
    </w:p>
    <w:p w14:paraId="0E78E52A" w14:textId="77777777" w:rsidR="00896179" w:rsidRDefault="00896179">
      <w:pPr>
        <w:spacing w:before="60" w:after="60"/>
      </w:pPr>
    </w:p>
    <w:p w14:paraId="4EFC4550" w14:textId="77777777" w:rsidR="00896179" w:rsidRDefault="00000000">
      <w:pPr>
        <w:pStyle w:val="Heading1"/>
        <w:shd w:val="clear" w:color="auto" w:fill="1F4E79"/>
        <w:ind w:left="120" w:right="120"/>
      </w:pPr>
      <w:r>
        <w:t>SECTION 6 — PLANNED RESULTS &amp; EVALUATION METRICS</w:t>
      </w:r>
    </w:p>
    <w:p w14:paraId="3EFBEBB9" w14:textId="77777777" w:rsidR="00896179" w:rsidRDefault="00000000">
      <w:pPr>
        <w:pStyle w:val="Heading2"/>
        <w:shd w:val="clear" w:color="auto" w:fill="2E75B6"/>
        <w:ind w:left="120"/>
      </w:pPr>
      <w:r>
        <w:t>6.1 Primary Evaluation Metrics</w:t>
      </w:r>
    </w:p>
    <w:p w14:paraId="618EF3FE" w14:textId="77777777" w:rsidR="00896179" w:rsidRDefault="00000000">
      <w:pPr>
        <w:pStyle w:val="ListParagraph"/>
        <w:numPr>
          <w:ilvl w:val="0"/>
          <w:numId w:val="2"/>
        </w:numPr>
        <w:spacing w:before="40" w:after="40"/>
      </w:pPr>
      <w:r>
        <w:t>☑  AUC-ROC — Primary metric for at-risk classification. Compare Group A (predictions only) vs Group B (predictions + SHAP).</w:t>
      </w:r>
    </w:p>
    <w:p w14:paraId="443344AB" w14:textId="77777777" w:rsidR="00896179" w:rsidRDefault="00000000">
      <w:pPr>
        <w:pStyle w:val="ListParagraph"/>
        <w:numPr>
          <w:ilvl w:val="0"/>
          <w:numId w:val="2"/>
        </w:numPr>
        <w:spacing w:before="40" w:after="40"/>
      </w:pPr>
      <w:r>
        <w:t>☑  F1-Score (Macro / Weighted) — For imbalanced at-risk classification.</w:t>
      </w:r>
    </w:p>
    <w:p w14:paraId="7DDE3573" w14:textId="77777777" w:rsidR="00896179" w:rsidRDefault="00000000">
      <w:pPr>
        <w:pStyle w:val="ListParagraph"/>
        <w:numPr>
          <w:ilvl w:val="0"/>
          <w:numId w:val="2"/>
        </w:numPr>
        <w:spacing w:before="40" w:after="40"/>
      </w:pPr>
      <w:r>
        <w:t>☑  Precision and Recall — Report both; high recall critical for student intervention.</w:t>
      </w:r>
    </w:p>
    <w:p w14:paraId="50B57B1B" w14:textId="77777777" w:rsidR="00896179" w:rsidRDefault="00000000">
      <w:pPr>
        <w:pStyle w:val="ListParagraph"/>
        <w:numPr>
          <w:ilvl w:val="0"/>
          <w:numId w:val="2"/>
        </w:numPr>
        <w:spacing w:before="40" w:after="40"/>
      </w:pPr>
      <w:r>
        <w:t>☑  SHAP values / feature importance — Global (summary plot) and local (waterfall plot per educator decision).</w:t>
      </w:r>
    </w:p>
    <w:p w14:paraId="5D409E3D" w14:textId="77777777" w:rsidR="00896179" w:rsidRDefault="00000000">
      <w:pPr>
        <w:pStyle w:val="ListParagraph"/>
        <w:numPr>
          <w:ilvl w:val="0"/>
          <w:numId w:val="2"/>
        </w:numPr>
        <w:spacing w:before="40" w:after="40"/>
      </w:pPr>
      <w:r>
        <w:t>☑  Communication rounds / FL convergence — Accuracy vs communication rounds; federated vs centralised comparison.</w:t>
      </w:r>
    </w:p>
    <w:p w14:paraId="1303656D" w14:textId="77777777" w:rsidR="00896179" w:rsidRDefault="00000000">
      <w:pPr>
        <w:pStyle w:val="ListParagraph"/>
        <w:numPr>
          <w:ilvl w:val="0"/>
          <w:numId w:val="2"/>
        </w:numPr>
        <w:spacing w:before="40" w:after="40"/>
      </w:pPr>
      <w:r>
        <w:t>☑  Fairness metrics (Equal Opportunity / Equalized Odds) — FL model fairness across demographic subgroups.</w:t>
      </w:r>
    </w:p>
    <w:p w14:paraId="0456C338" w14:textId="77777777" w:rsidR="00896179" w:rsidRDefault="00000000">
      <w:pPr>
        <w:pStyle w:val="ListParagraph"/>
        <w:numPr>
          <w:ilvl w:val="0"/>
          <w:numId w:val="2"/>
        </w:numPr>
        <w:spacing w:before="40" w:after="40"/>
      </w:pPr>
      <w:r>
        <w:lastRenderedPageBreak/>
        <w:t>☑  Statistical significance (p-value, 95% CI, McNemar / Wilcoxon) — All comparisons statistically validated.</w:t>
      </w:r>
    </w:p>
    <w:p w14:paraId="0F8BECCD" w14:textId="77777777" w:rsidR="00896179" w:rsidRDefault="00896179">
      <w:pPr>
        <w:spacing w:before="60" w:after="60"/>
      </w:pPr>
    </w:p>
    <w:p w14:paraId="06082375" w14:textId="77777777" w:rsidR="00896179" w:rsidRDefault="00000000">
      <w:pPr>
        <w:pStyle w:val="Heading2"/>
        <w:shd w:val="clear" w:color="auto" w:fill="2E75B6"/>
        <w:ind w:left="120"/>
      </w:pPr>
      <w:r>
        <w:t>6.2 Planned Visualisation Outputs</w:t>
      </w:r>
    </w:p>
    <w:p w14:paraId="0144EEB6" w14:textId="77777777" w:rsidR="00896179" w:rsidRDefault="00000000">
      <w:pPr>
        <w:pStyle w:val="ListParagraph"/>
        <w:numPr>
          <w:ilvl w:val="0"/>
          <w:numId w:val="2"/>
        </w:numPr>
        <w:spacing w:before="40" w:after="40"/>
      </w:pPr>
      <w:r>
        <w:t>ROC curve plots for all compared models on the same figure</w:t>
      </w:r>
    </w:p>
    <w:p w14:paraId="4C86803A" w14:textId="77777777" w:rsidR="00896179" w:rsidRDefault="00000000">
      <w:pPr>
        <w:pStyle w:val="ListParagraph"/>
        <w:numPr>
          <w:ilvl w:val="0"/>
          <w:numId w:val="2"/>
        </w:numPr>
        <w:spacing w:before="40" w:after="40"/>
      </w:pPr>
      <w:r>
        <w:t>Confusion matrix (normalised) for at-risk classifier</w:t>
      </w:r>
    </w:p>
    <w:p w14:paraId="5EF20F2E" w14:textId="77777777" w:rsidR="00896179" w:rsidRDefault="00000000">
      <w:pPr>
        <w:pStyle w:val="ListParagraph"/>
        <w:numPr>
          <w:ilvl w:val="0"/>
          <w:numId w:val="2"/>
        </w:numPr>
        <w:spacing w:before="40" w:after="40"/>
      </w:pPr>
      <w:r>
        <w:t>SHAP summary plot — global feature importance (beeswarm)</w:t>
      </w:r>
    </w:p>
    <w:p w14:paraId="073D426A" w14:textId="77777777" w:rsidR="00896179" w:rsidRDefault="00000000">
      <w:pPr>
        <w:pStyle w:val="ListParagraph"/>
        <w:numPr>
          <w:ilvl w:val="0"/>
          <w:numId w:val="2"/>
        </w:numPr>
        <w:spacing w:before="40" w:after="40"/>
      </w:pPr>
      <w:r>
        <w:t>SHAP waterfall / force plot — local per-prediction explanations for 3 selected educator cases</w:t>
      </w:r>
    </w:p>
    <w:p w14:paraId="542982CC" w14:textId="77777777" w:rsidR="00896179" w:rsidRDefault="00000000">
      <w:pPr>
        <w:pStyle w:val="ListParagraph"/>
        <w:numPr>
          <w:ilvl w:val="0"/>
          <w:numId w:val="2"/>
        </w:numPr>
        <w:spacing w:before="40" w:after="40"/>
      </w:pPr>
      <w:r>
        <w:t>Federated learning convergence plot (accuracy vs communication rounds)</w:t>
      </w:r>
    </w:p>
    <w:p w14:paraId="578B9EFB" w14:textId="77777777" w:rsidR="00896179" w:rsidRDefault="00000000">
      <w:pPr>
        <w:pStyle w:val="ListParagraph"/>
        <w:numPr>
          <w:ilvl w:val="0"/>
          <w:numId w:val="2"/>
        </w:numPr>
        <w:spacing w:before="40" w:after="40"/>
      </w:pPr>
      <w:r>
        <w:t>Ablation study table — removing XAI vs FL component; comparing trust scores and accuracy</w:t>
      </w:r>
    </w:p>
    <w:p w14:paraId="225ED8FB" w14:textId="77777777" w:rsidR="00896179" w:rsidRDefault="00000000">
      <w:pPr>
        <w:pStyle w:val="ListParagraph"/>
        <w:numPr>
          <w:ilvl w:val="0"/>
          <w:numId w:val="2"/>
        </w:numPr>
        <w:spacing w:before="40" w:after="40"/>
      </w:pPr>
      <w:r>
        <w:t>Fairness disparity bar chart across demographic subgroups</w:t>
      </w:r>
    </w:p>
    <w:p w14:paraId="2BB6C7D6" w14:textId="77777777" w:rsidR="00896179" w:rsidRDefault="00000000">
      <w:pPr>
        <w:pStyle w:val="ListParagraph"/>
        <w:numPr>
          <w:ilvl w:val="0"/>
          <w:numId w:val="2"/>
        </w:numPr>
        <w:spacing w:before="40" w:after="40"/>
      </w:pPr>
      <w:r>
        <w:t>Learning curves (training vs validation loss over epochs)</w:t>
      </w:r>
    </w:p>
    <w:p w14:paraId="1E1D2E7E" w14:textId="77777777" w:rsidR="00896179" w:rsidRDefault="00000000">
      <w:pPr>
        <w:pStyle w:val="ListParagraph"/>
        <w:numPr>
          <w:ilvl w:val="0"/>
          <w:numId w:val="2"/>
        </w:numPr>
        <w:spacing w:before="40" w:after="40"/>
      </w:pPr>
      <w:r>
        <w:t>Human evaluation results table (educator trust survey: Group A vs Group B)</w:t>
      </w:r>
    </w:p>
    <w:p w14:paraId="608D51C4" w14:textId="77777777" w:rsidR="00896179" w:rsidRDefault="00000000">
      <w:pPr>
        <w:pStyle w:val="ListParagraph"/>
        <w:numPr>
          <w:ilvl w:val="0"/>
          <w:numId w:val="2"/>
        </w:numPr>
        <w:spacing w:before="40" w:after="40"/>
      </w:pPr>
      <w:r>
        <w:t>P-values and confidence interval table for all key comparisons</w:t>
      </w:r>
    </w:p>
    <w:p w14:paraId="2886BCAC" w14:textId="77777777" w:rsidR="00896179" w:rsidRDefault="00896179">
      <w:pPr>
        <w:spacing w:before="60" w:after="60"/>
      </w:pPr>
    </w:p>
    <w:p w14:paraId="5400DE9C" w14:textId="77777777" w:rsidR="00896179" w:rsidRDefault="00000000">
      <w:pPr>
        <w:pStyle w:val="Heading1"/>
        <w:shd w:val="clear" w:color="auto" w:fill="1F4E79"/>
        <w:ind w:left="120" w:right="120"/>
      </w:pPr>
      <w:r>
        <w:t>SECTION 7 — DISCUSSION &amp; CONTRIBUTIONS PLAN</w:t>
      </w:r>
    </w:p>
    <w:p w14:paraId="4068F57E" w14:textId="77777777" w:rsidR="00896179" w:rsidRDefault="00000000">
      <w:pPr>
        <w:pStyle w:val="Heading2"/>
        <w:shd w:val="clear" w:color="auto" w:fill="2E75B6"/>
        <w:ind w:left="120"/>
      </w:pPr>
      <w:r>
        <w:t>7.1 Required Discussion Elements</w:t>
      </w:r>
    </w:p>
    <w:p w14:paraId="159EAF0E" w14:textId="77777777" w:rsidR="00896179" w:rsidRDefault="00000000">
      <w:pPr>
        <w:pStyle w:val="ListParagraph"/>
        <w:numPr>
          <w:ilvl w:val="0"/>
          <w:numId w:val="2"/>
        </w:numPr>
        <w:spacing w:before="40" w:after="40"/>
      </w:pPr>
      <w:r>
        <w:t>Interpretation of key results: Why did the XAI condition improve trust? What does FL accuracy degradation mean for practitioners?</w:t>
      </w:r>
    </w:p>
    <w:p w14:paraId="03AE5C1E" w14:textId="77777777" w:rsidR="00896179" w:rsidRDefault="00000000">
      <w:pPr>
        <w:pStyle w:val="ListParagraph"/>
        <w:numPr>
          <w:ilvl w:val="0"/>
          <w:numId w:val="2"/>
        </w:numPr>
        <w:spacing w:before="40" w:after="40"/>
      </w:pPr>
      <w:r>
        <w:t>Alignment with related work: Where do findings on XAI trust agree or disagree with Nazaretsky et al. (2022) and Viberg et al. (2024)?</w:t>
      </w:r>
    </w:p>
    <w:p w14:paraId="5310AEEF" w14:textId="77777777" w:rsidR="00896179" w:rsidRDefault="00000000">
      <w:pPr>
        <w:pStyle w:val="ListParagraph"/>
        <w:numPr>
          <w:ilvl w:val="0"/>
          <w:numId w:val="2"/>
        </w:numPr>
        <w:spacing w:before="40" w:after="40"/>
      </w:pPr>
      <w:r>
        <w:t>Limitations: Small KNUST sample size; virtual school FL simulation vs real multi-institution deployment; potential Hawthorne effect in educator trust surveys.</w:t>
      </w:r>
    </w:p>
    <w:p w14:paraId="4213DDF7" w14:textId="77777777" w:rsidR="00896179" w:rsidRDefault="00000000">
      <w:pPr>
        <w:pStyle w:val="ListParagraph"/>
        <w:numPr>
          <w:ilvl w:val="0"/>
          <w:numId w:val="2"/>
        </w:numPr>
        <w:spacing w:before="40" w:after="40"/>
      </w:pPr>
      <w:r>
        <w:t>Threats to validity: Internal validity (survey bias); external validity (KNUST-specific context); construct validity (trust operationalisation).</w:t>
      </w:r>
    </w:p>
    <w:p w14:paraId="0F373017" w14:textId="77777777" w:rsidR="00896179" w:rsidRDefault="00000000">
      <w:pPr>
        <w:pStyle w:val="ListParagraph"/>
        <w:numPr>
          <w:ilvl w:val="0"/>
          <w:numId w:val="2"/>
        </w:numPr>
        <w:spacing w:before="40" w:after="40"/>
      </w:pPr>
      <w:r>
        <w:t>Theoretical contribution: Evidence that Self-Determination Theory predicts educator AI adoption when autonomy is supported via XAI; and that UTAUT performance expectancy mediates acceptance of federated privacy-preserving systems in low-resource educational contexts.</w:t>
      </w:r>
    </w:p>
    <w:p w14:paraId="533C9049" w14:textId="77777777" w:rsidR="00896179" w:rsidRDefault="00000000">
      <w:pPr>
        <w:pStyle w:val="Heading2"/>
        <w:shd w:val="clear" w:color="auto" w:fill="2E75B6"/>
        <w:ind w:left="120"/>
      </w:pPr>
      <w:r>
        <w:t>7.2 Optional Discussion Elements</w:t>
      </w:r>
    </w:p>
    <w:p w14:paraId="5578279F" w14:textId="77777777" w:rsidR="00896179" w:rsidRDefault="00000000">
      <w:pPr>
        <w:pStyle w:val="ListParagraph"/>
        <w:numPr>
          <w:ilvl w:val="0"/>
          <w:numId w:val="2"/>
        </w:numPr>
        <w:spacing w:before="40" w:after="40"/>
      </w:pPr>
      <w:r>
        <w:t>Practical contribution: Dashboard prototype for educators showing SHAP explanations alongside predictions.</w:t>
      </w:r>
    </w:p>
    <w:p w14:paraId="7D94D633" w14:textId="77777777" w:rsidR="00896179" w:rsidRDefault="00000000">
      <w:pPr>
        <w:pStyle w:val="ListParagraph"/>
        <w:numPr>
          <w:ilvl w:val="0"/>
          <w:numId w:val="2"/>
        </w:numPr>
        <w:spacing w:before="40" w:after="40"/>
      </w:pPr>
      <w:r>
        <w:t>Policy contribution: Recommendations for Ghana Education Service on AI transparency standards in HEIs.</w:t>
      </w:r>
    </w:p>
    <w:p w14:paraId="51EA61C1" w14:textId="77777777" w:rsidR="00896179" w:rsidRDefault="00000000">
      <w:pPr>
        <w:pStyle w:val="ListParagraph"/>
        <w:numPr>
          <w:ilvl w:val="0"/>
          <w:numId w:val="2"/>
        </w:numPr>
        <w:spacing w:before="40" w:after="40"/>
      </w:pPr>
      <w:r>
        <w:t>Fairness and equity analysis: Did the federated model perform equally across gender and socioeconomic subgroups?</w:t>
      </w:r>
    </w:p>
    <w:p w14:paraId="261A998F" w14:textId="77777777" w:rsidR="00896179" w:rsidRDefault="00000000">
      <w:pPr>
        <w:pStyle w:val="ListParagraph"/>
        <w:numPr>
          <w:ilvl w:val="0"/>
          <w:numId w:val="2"/>
        </w:numPr>
        <w:spacing w:before="40" w:after="40"/>
      </w:pPr>
      <w:r>
        <w:t>Last-mile deployment: The offline-capable SHAP dashboard directly addresses the infrastructural barriers identified in Section 2.1, where intermittent internet access and low digital literacy among teaching staff remain documented adoption barriers. Unlike cloud-deployed AI systems, this solution requires no internet connection post-installation and generates human-readable PDF reports compatible with existing paper-based workflow conventions in Ghanaian HEIs. This will be made explicit in the Discussion section of the final paper.</w:t>
      </w:r>
    </w:p>
    <w:p w14:paraId="27B51370" w14:textId="77777777" w:rsidR="00896179" w:rsidRDefault="00000000">
      <w:pPr>
        <w:pStyle w:val="ListParagraph"/>
        <w:numPr>
          <w:ilvl w:val="0"/>
          <w:numId w:val="2"/>
        </w:numPr>
        <w:spacing w:before="40" w:after="40"/>
      </w:pPr>
      <w:r>
        <w:t>Future work: Real multi-school FL deployment; longitudinal trust study; extension to health sector education.</w:t>
      </w:r>
    </w:p>
    <w:p w14:paraId="68B77FDC" w14:textId="77777777" w:rsidR="00896179" w:rsidRDefault="00896179">
      <w:pPr>
        <w:spacing w:before="60" w:after="60"/>
      </w:pPr>
    </w:p>
    <w:p w14:paraId="62B10265" w14:textId="77777777" w:rsidR="00896179" w:rsidRDefault="00000000">
      <w:pPr>
        <w:spacing w:before="100" w:after="60"/>
      </w:pPr>
      <w:r>
        <w:rPr>
          <w:b/>
          <w:bCs/>
        </w:rPr>
        <w:t>SDG Contributions:</w:t>
      </w:r>
    </w:p>
    <w:p w14:paraId="3BB5D6FA" w14:textId="77777777" w:rsidR="00896179" w:rsidRDefault="00000000">
      <w:pPr>
        <w:pStyle w:val="ListParagraph"/>
        <w:numPr>
          <w:ilvl w:val="0"/>
          <w:numId w:val="2"/>
        </w:numPr>
        <w:spacing w:before="40" w:after="40"/>
      </w:pPr>
      <w:r>
        <w:t>☑  SDG 4 — Quality Education</w:t>
      </w:r>
    </w:p>
    <w:p w14:paraId="4A04F914" w14:textId="77777777" w:rsidR="00896179" w:rsidRDefault="00000000">
      <w:pPr>
        <w:pStyle w:val="ListParagraph"/>
        <w:numPr>
          <w:ilvl w:val="0"/>
          <w:numId w:val="2"/>
        </w:numPr>
        <w:spacing w:before="40" w:after="40"/>
      </w:pPr>
      <w:r>
        <w:t>☑  SDG 10 — Reduced Inequalities (fairness / equity in ML)</w:t>
      </w:r>
    </w:p>
    <w:p w14:paraId="3BD46050" w14:textId="77777777" w:rsidR="00896179" w:rsidRDefault="00000000">
      <w:pPr>
        <w:pStyle w:val="ListParagraph"/>
        <w:numPr>
          <w:ilvl w:val="0"/>
          <w:numId w:val="2"/>
        </w:numPr>
        <w:spacing w:before="40" w:after="40"/>
      </w:pPr>
      <w:r>
        <w:t>☑  SDG 9 — Industry, Innovation and Infrastructure</w:t>
      </w:r>
    </w:p>
    <w:p w14:paraId="5D7FB40E" w14:textId="77777777" w:rsidR="00896179" w:rsidRDefault="00000000">
      <w:pPr>
        <w:pStyle w:val="ListParagraph"/>
        <w:numPr>
          <w:ilvl w:val="0"/>
          <w:numId w:val="2"/>
        </w:numPr>
        <w:spacing w:before="40" w:after="40"/>
      </w:pPr>
      <w:r>
        <w:t>☑  SDG 17 — Partnerships for the Goals (federated / cross-institutional research)</w:t>
      </w:r>
    </w:p>
    <w:p w14:paraId="072B5282" w14:textId="77777777" w:rsidR="00896179" w:rsidRDefault="00896179">
      <w:pPr>
        <w:spacing w:before="60" w:after="60"/>
      </w:pPr>
    </w:p>
    <w:p w14:paraId="2408FB67" w14:textId="77777777" w:rsidR="00896179" w:rsidRDefault="00000000">
      <w:pPr>
        <w:pStyle w:val="Heading1"/>
        <w:shd w:val="clear" w:color="auto" w:fill="1F4E79"/>
        <w:ind w:left="120" w:right="120"/>
      </w:pPr>
      <w:r>
        <w:t>SECTION 8 — CONCLUSION PLAN</w:t>
      </w:r>
    </w:p>
    <w:p w14:paraId="07A15E69" w14:textId="77777777" w:rsidR="00896179" w:rsidRDefault="00000000">
      <w:pPr>
        <w:pStyle w:val="ListParagraph"/>
        <w:numPr>
          <w:ilvl w:val="0"/>
          <w:numId w:val="2"/>
        </w:numPr>
        <w:spacing w:before="40" w:after="40"/>
      </w:pPr>
      <w:r>
        <w:t>☑  Summary of the problem: Lack of transparency and privacy barriers prevent AI adoption in education.</w:t>
      </w:r>
    </w:p>
    <w:p w14:paraId="54AF9A44" w14:textId="77777777" w:rsidR="00896179" w:rsidRDefault="00000000">
      <w:pPr>
        <w:pStyle w:val="ListParagraph"/>
        <w:numPr>
          <w:ilvl w:val="0"/>
          <w:numId w:val="2"/>
        </w:numPr>
        <w:spacing w:before="40" w:after="40"/>
      </w:pPr>
      <w:r>
        <w:t>☑  Summary of approach: Combined SHAP/LIME + FL pipeline evaluated on student performance and reading data.</w:t>
      </w:r>
    </w:p>
    <w:p w14:paraId="6FBDFE6A" w14:textId="77777777" w:rsidR="00896179" w:rsidRDefault="00000000">
      <w:pPr>
        <w:pStyle w:val="ListParagraph"/>
        <w:numPr>
          <w:ilvl w:val="0"/>
          <w:numId w:val="2"/>
        </w:numPr>
        <w:spacing w:before="40" w:after="40"/>
      </w:pPr>
      <w:r>
        <w:t>☑  Summary of key findings: Expected improved trust scores in XAI condition; FL accuracy within 3–5% of centralised baseline.</w:t>
      </w:r>
    </w:p>
    <w:p w14:paraId="66D60EEF" w14:textId="77777777" w:rsidR="00896179" w:rsidRDefault="00000000">
      <w:pPr>
        <w:pStyle w:val="ListParagraph"/>
        <w:numPr>
          <w:ilvl w:val="0"/>
          <w:numId w:val="2"/>
        </w:numPr>
        <w:spacing w:before="40" w:after="40"/>
      </w:pPr>
      <w:r>
        <w:t>☑  Contributions restated: First joint evaluation of XAI + FL in HCAI education in a Ghanaian university context.</w:t>
      </w:r>
    </w:p>
    <w:p w14:paraId="3D07CC5A" w14:textId="77777777" w:rsidR="00896179" w:rsidRDefault="00000000">
      <w:pPr>
        <w:pStyle w:val="ListParagraph"/>
        <w:numPr>
          <w:ilvl w:val="0"/>
          <w:numId w:val="2"/>
        </w:numPr>
        <w:spacing w:before="40" w:after="40"/>
      </w:pPr>
      <w:r>
        <w:t>☑  Limitations acknowledged.</w:t>
      </w:r>
    </w:p>
    <w:p w14:paraId="6F377741" w14:textId="77777777" w:rsidR="00896179" w:rsidRDefault="00000000">
      <w:pPr>
        <w:pStyle w:val="ListParagraph"/>
        <w:numPr>
          <w:ilvl w:val="0"/>
          <w:numId w:val="2"/>
        </w:numPr>
        <w:spacing w:before="40" w:after="40"/>
      </w:pPr>
      <w:r>
        <w:t>☑  Practical implications: Prototype dashboard and design guidelines for AI system designers in education.</w:t>
      </w:r>
    </w:p>
    <w:p w14:paraId="3DE6DB4B" w14:textId="77777777" w:rsidR="00896179" w:rsidRDefault="00000000">
      <w:pPr>
        <w:pStyle w:val="ListParagraph"/>
        <w:numPr>
          <w:ilvl w:val="0"/>
          <w:numId w:val="2"/>
        </w:numPr>
        <w:spacing w:before="40" w:after="40"/>
      </w:pPr>
      <w:r>
        <w:t>☑  Future research: Real cross-institutional FL deployment; longitudinal teacher trust study.</w:t>
      </w:r>
    </w:p>
    <w:p w14:paraId="5C77AEA0" w14:textId="77777777" w:rsidR="00896179" w:rsidRDefault="00896179">
      <w:pPr>
        <w:spacing w:before="60" w:after="60"/>
      </w:pPr>
    </w:p>
    <w:p w14:paraId="76731CEB" w14:textId="77777777" w:rsidR="00896179" w:rsidRDefault="00000000">
      <w:pPr>
        <w:pStyle w:val="Heading1"/>
        <w:shd w:val="clear" w:color="auto" w:fill="1F4E79"/>
        <w:ind w:left="120" w:right="120"/>
      </w:pPr>
      <w:r>
        <w:t>SECTION 9 — TARGET JOURNAL SELECTION</w:t>
      </w:r>
    </w:p>
    <w:p w14:paraId="392959AF" w14:textId="77777777" w:rsidR="00896179" w:rsidRDefault="00000000">
      <w:pPr>
        <w:spacing w:before="60" w:after="60"/>
      </w:pPr>
      <w:r>
        <w:rPr>
          <w:b/>
          <w:bCs/>
        </w:rPr>
        <w:t xml:space="preserve">Target Journal 1 (primary):  </w:t>
      </w:r>
      <w:r>
        <w:t>Computers &amp; Education (Elsevier)</w:t>
      </w:r>
    </w:p>
    <w:p w14:paraId="02626139" w14:textId="77777777" w:rsidR="00896179" w:rsidRDefault="00000000">
      <w:pPr>
        <w:spacing w:before="80" w:after="80"/>
      </w:pPr>
      <w:r>
        <w:t>Reason: Premier EdTech journal requiring both educational theory and ML methodology. Scope matches the XAI-trust + FL-privacy dual focus. Hybrid OA with low-income waiver available. Turnaround 3–6 months. APC ~USD 2,950. Research4Life/Elsevier waiver available — Ghana qualifies; apply at researchforaccess.com. Sample paper to read before submission: DOI 10.1016/j.compedu.2024.104894. Alternative free-APC backup: Educational Technology &amp; Society (j-ets.net) — fully free, no APC, Scopus-indexed.</w:t>
      </w:r>
    </w:p>
    <w:p w14:paraId="13388899" w14:textId="77777777" w:rsidR="00896179" w:rsidRDefault="00896179">
      <w:pPr>
        <w:spacing w:before="60" w:after="60"/>
      </w:pPr>
    </w:p>
    <w:p w14:paraId="7ADD1499" w14:textId="77777777" w:rsidR="00896179" w:rsidRDefault="00000000">
      <w:pPr>
        <w:spacing w:before="60" w:after="60"/>
      </w:pPr>
      <w:r>
        <w:rPr>
          <w:b/>
          <w:bCs/>
        </w:rPr>
        <w:t xml:space="preserve">Target Journal 2 (backup):  </w:t>
      </w:r>
      <w:r>
        <w:t>British Journal of Educational Technology (BJET)</w:t>
      </w:r>
    </w:p>
    <w:p w14:paraId="0E6C1936" w14:textId="77777777" w:rsidR="00896179" w:rsidRDefault="00000000">
      <w:pPr>
        <w:spacing w:before="80" w:after="80"/>
      </w:pPr>
      <w:r>
        <w:t>Reason: Strong ML track with required pedagogical framing. SDT and UTAUT alignment matches BJET’s interdisciplinary scope. BERA member discounts available. Turnaround 4–6 months. APC ~USD 3,250. Wiley LMIC waiver available; apply at authorservices.wiley.com/open-research. Sample papers to read before submission: DOI 10.1111/bjet.13313; search ‘federated learning education BJET 2024’ on Wiley Online Library.</w:t>
      </w:r>
    </w:p>
    <w:p w14:paraId="640FE82F" w14:textId="77777777" w:rsidR="00896179" w:rsidRDefault="00896179">
      <w:pPr>
        <w:spacing w:before="60" w:after="60"/>
      </w:pPr>
    </w:p>
    <w:p w14:paraId="514B3C6C" w14:textId="77777777" w:rsidR="00896179" w:rsidRDefault="00000000">
      <w:pPr>
        <w:pStyle w:val="Heading1"/>
        <w:shd w:val="clear" w:color="auto" w:fill="1F4E79"/>
        <w:ind w:left="120" w:right="120"/>
      </w:pPr>
      <w:r>
        <w:t>SECTION 10 — WORK PLAN &amp; TIMELINE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800"/>
        <w:gridCol w:w="1000"/>
        <w:gridCol w:w="1680"/>
        <w:gridCol w:w="1680"/>
      </w:tblGrid>
      <w:tr w:rsidR="00896179" w14:paraId="0401EB13" w14:textId="77777777">
        <w:trPr>
          <w:tblHeader/>
        </w:trPr>
        <w:tc>
          <w:tcPr>
            <w:tcW w:w="12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00" w:type="dxa"/>
              <w:bottom w:w="80" w:type="dxa"/>
              <w:right w:w="100" w:type="dxa"/>
            </w:tcMar>
          </w:tcPr>
          <w:p w14:paraId="4E59E3E9" w14:textId="77777777" w:rsidR="00896179" w:rsidRDefault="00000000">
            <w:r>
              <w:rPr>
                <w:b/>
                <w:bCs/>
                <w:color w:val="FFFFFF"/>
                <w:sz w:val="17"/>
                <w:szCs w:val="17"/>
              </w:rPr>
              <w:t>Phase</w:t>
            </w:r>
          </w:p>
        </w:tc>
        <w:tc>
          <w:tcPr>
            <w:tcW w:w="38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00" w:type="dxa"/>
              <w:bottom w:w="80" w:type="dxa"/>
              <w:right w:w="100" w:type="dxa"/>
            </w:tcMar>
          </w:tcPr>
          <w:p w14:paraId="698931F7" w14:textId="77777777" w:rsidR="00896179" w:rsidRDefault="00000000">
            <w:r>
              <w:rPr>
                <w:b/>
                <w:bCs/>
                <w:color w:val="FFFFFF"/>
                <w:sz w:val="17"/>
                <w:szCs w:val="17"/>
              </w:rPr>
              <w:t>Activity</w:t>
            </w:r>
          </w:p>
        </w:tc>
        <w:tc>
          <w:tcPr>
            <w:tcW w:w="10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00" w:type="dxa"/>
              <w:bottom w:w="80" w:type="dxa"/>
              <w:right w:w="100" w:type="dxa"/>
            </w:tcMar>
          </w:tcPr>
          <w:p w14:paraId="4F4EC624" w14:textId="77777777" w:rsidR="00896179" w:rsidRDefault="00000000">
            <w:r>
              <w:rPr>
                <w:b/>
                <w:bCs/>
                <w:color w:val="FFFFFF"/>
                <w:sz w:val="17"/>
                <w:szCs w:val="17"/>
              </w:rPr>
              <w:t>Duration</w:t>
            </w:r>
          </w:p>
        </w:tc>
        <w:tc>
          <w:tcPr>
            <w:tcW w:w="168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00" w:type="dxa"/>
              <w:bottom w:w="80" w:type="dxa"/>
              <w:right w:w="100" w:type="dxa"/>
            </w:tcMar>
          </w:tcPr>
          <w:p w14:paraId="1C14451F" w14:textId="77777777" w:rsidR="00896179" w:rsidRDefault="00000000">
            <w:r>
              <w:rPr>
                <w:b/>
                <w:bCs/>
                <w:color w:val="FFFFFF"/>
                <w:sz w:val="17"/>
                <w:szCs w:val="17"/>
              </w:rPr>
              <w:t>Planned Start</w:t>
            </w:r>
          </w:p>
        </w:tc>
        <w:tc>
          <w:tcPr>
            <w:tcW w:w="168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00" w:type="dxa"/>
              <w:bottom w:w="80" w:type="dxa"/>
              <w:right w:w="100" w:type="dxa"/>
            </w:tcMar>
          </w:tcPr>
          <w:p w14:paraId="50AC7B45" w14:textId="77777777" w:rsidR="00896179" w:rsidRDefault="00000000">
            <w:r>
              <w:rPr>
                <w:b/>
                <w:bCs/>
                <w:color w:val="FFFFFF"/>
                <w:sz w:val="17"/>
                <w:szCs w:val="17"/>
              </w:rPr>
              <w:t>Planned End</w:t>
            </w:r>
          </w:p>
        </w:tc>
      </w:tr>
      <w:tr w:rsidR="00896179" w14:paraId="6C8A3CEA" w14:textId="77777777">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58A3E5AF" w14:textId="77777777" w:rsidR="00896179" w:rsidRDefault="00000000">
            <w:r>
              <w:rPr>
                <w:sz w:val="17"/>
                <w:szCs w:val="17"/>
              </w:rPr>
              <w:t>1 — Preparation</w:t>
            </w:r>
          </w:p>
        </w:tc>
        <w:tc>
          <w:tcPr>
            <w:tcW w:w="3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22AF43BE" w14:textId="77777777" w:rsidR="00896179" w:rsidRDefault="00000000">
            <w:r>
              <w:rPr>
                <w:sz w:val="17"/>
                <w:szCs w:val="17"/>
              </w:rPr>
              <w:t>Finalise topic and novelty; submit CHRPE application by Week 2 (expected decision: 4–6 weeks); set up GitHub repository; install and version-pin libraries; create Claude brainstorm session. If CHRPE not approved by Week 6, pivot to EdNet + synthetic augmentation for both parts and proceed on timeline.</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38C68958" w14:textId="77777777" w:rsidR="00896179" w:rsidRDefault="00000000">
            <w:r>
              <w:rPr>
                <w:sz w:val="17"/>
                <w:szCs w:val="17"/>
              </w:rPr>
              <w:t>2–3 weeks</w:t>
            </w:r>
          </w:p>
        </w:tc>
        <w:tc>
          <w:tcPr>
            <w:tcW w:w="16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338FCD16" w14:textId="77777777" w:rsidR="00896179" w:rsidRDefault="00896179">
            <w:r>
              <w:rPr>
                <w:sz w:val="17"/>
                <w:szCs w:val="17"/>
              </w:rPr>
              <w:t>19 Mar 2026</w:t>
            </w:r>
          </w:p>
        </w:tc>
        <w:tc>
          <w:tcPr>
            <w:tcW w:w="16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2EBB8FD9" w14:textId="77777777" w:rsidR="00896179" w:rsidRDefault="00896179">
            <w:r>
              <w:rPr>
                <w:sz w:val="17"/>
                <w:szCs w:val="17"/>
              </w:rPr>
              <w:t>09 Apr 2026</w:t>
            </w:r>
          </w:p>
        </w:tc>
      </w:tr>
      <w:tr w:rsidR="00896179" w14:paraId="7F39AEA0" w14:textId="77777777">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0E4FC8FC" w14:textId="77777777" w:rsidR="00896179" w:rsidRDefault="00000000">
            <w:r>
              <w:rPr>
                <w:sz w:val="17"/>
                <w:szCs w:val="17"/>
              </w:rPr>
              <w:t>2 — Literature</w:t>
            </w:r>
          </w:p>
        </w:tc>
        <w:tc>
          <w:tcPr>
            <w:tcW w:w="3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25DE1549" w14:textId="77777777" w:rsidR="00896179" w:rsidRDefault="00000000">
            <w:r>
              <w:rPr>
                <w:sz w:val="17"/>
                <w:szCs w:val="17"/>
              </w:rPr>
              <w:t>Complete 10-paper review table; write synthesis; verify all DOIs; identify 3 baselines from XAI/FL/HCAI literature.</w:t>
            </w:r>
          </w:p>
        </w:tc>
        <w:tc>
          <w:tcPr>
            <w:tcW w:w="1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53E34BAA" w14:textId="77777777" w:rsidR="00896179" w:rsidRDefault="00000000">
            <w:r>
              <w:rPr>
                <w:sz w:val="17"/>
                <w:szCs w:val="17"/>
              </w:rPr>
              <w:t>2–3 weeks</w:t>
            </w:r>
          </w:p>
        </w:tc>
        <w:tc>
          <w:tcPr>
            <w:tcW w:w="168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51DA90CC" w14:textId="77777777" w:rsidR="00896179" w:rsidRDefault="00896179">
            <w:r>
              <w:rPr>
                <w:sz w:val="17"/>
                <w:szCs w:val="17"/>
              </w:rPr>
              <w:t>10 Apr 2026</w:t>
            </w:r>
          </w:p>
        </w:tc>
        <w:tc>
          <w:tcPr>
            <w:tcW w:w="168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48F1CC5C" w14:textId="77777777" w:rsidR="00896179" w:rsidRDefault="00896179">
            <w:r>
              <w:rPr>
                <w:sz w:val="17"/>
                <w:szCs w:val="17"/>
              </w:rPr>
              <w:t>01 May 2026</w:t>
            </w:r>
          </w:p>
        </w:tc>
      </w:tr>
      <w:tr w:rsidR="00896179" w14:paraId="09AD8381" w14:textId="77777777">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2ED1BB8" w14:textId="77777777" w:rsidR="00896179" w:rsidRDefault="00000000">
            <w:r>
              <w:rPr>
                <w:sz w:val="17"/>
                <w:szCs w:val="17"/>
              </w:rPr>
              <w:t>3 — Data</w:t>
            </w:r>
          </w:p>
        </w:tc>
        <w:tc>
          <w:tcPr>
            <w:tcW w:w="3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3D4D5BC1" w14:textId="77777777" w:rsidR="00896179" w:rsidRDefault="00000000">
            <w:r>
              <w:rPr>
                <w:sz w:val="17"/>
                <w:szCs w:val="17"/>
              </w:rPr>
              <w:t>Download/collect student performance dataset; clean and preprocess; partition for federated simulation.</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5BC5C2E5" w14:textId="77777777" w:rsidR="00896179" w:rsidRDefault="00000000">
            <w:r>
              <w:rPr>
                <w:sz w:val="17"/>
                <w:szCs w:val="17"/>
              </w:rPr>
              <w:t>2–4 weeks</w:t>
            </w:r>
          </w:p>
        </w:tc>
        <w:tc>
          <w:tcPr>
            <w:tcW w:w="16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4CD2A57B" w14:textId="77777777" w:rsidR="00896179" w:rsidRDefault="00896179">
            <w:r>
              <w:rPr>
                <w:sz w:val="17"/>
                <w:szCs w:val="17"/>
              </w:rPr>
              <w:t>02 May 2026</w:t>
            </w:r>
          </w:p>
        </w:tc>
        <w:tc>
          <w:tcPr>
            <w:tcW w:w="16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482334CD" w14:textId="77777777" w:rsidR="00896179" w:rsidRDefault="00896179">
            <w:r>
              <w:rPr>
                <w:sz w:val="17"/>
                <w:szCs w:val="17"/>
              </w:rPr>
              <w:t>29 May 2026</w:t>
            </w:r>
          </w:p>
        </w:tc>
      </w:tr>
      <w:tr w:rsidR="00896179" w14:paraId="63B8B13E" w14:textId="77777777">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609A95F9" w14:textId="77777777" w:rsidR="00896179" w:rsidRDefault="00000000">
            <w:r>
              <w:rPr>
                <w:sz w:val="17"/>
                <w:szCs w:val="17"/>
              </w:rPr>
              <w:t>4 — Baseline</w:t>
            </w:r>
          </w:p>
        </w:tc>
        <w:tc>
          <w:tcPr>
            <w:tcW w:w="3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25784E72" w14:textId="77777777" w:rsidR="00896179" w:rsidRDefault="00000000">
            <w:r>
              <w:rPr>
                <w:sz w:val="17"/>
                <w:szCs w:val="17"/>
              </w:rPr>
              <w:t>Implement 3 baseline models (logistic regression, Random Forest, centralised DistilBERT); establish benchmark performance.</w:t>
            </w:r>
          </w:p>
        </w:tc>
        <w:tc>
          <w:tcPr>
            <w:tcW w:w="1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13662EDA" w14:textId="77777777" w:rsidR="00896179" w:rsidRDefault="00000000">
            <w:r>
              <w:rPr>
                <w:sz w:val="17"/>
                <w:szCs w:val="17"/>
              </w:rPr>
              <w:t>1–2 weeks</w:t>
            </w:r>
          </w:p>
        </w:tc>
        <w:tc>
          <w:tcPr>
            <w:tcW w:w="168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522026F4" w14:textId="77777777" w:rsidR="00896179" w:rsidRDefault="00896179">
            <w:r>
              <w:rPr>
                <w:sz w:val="17"/>
                <w:szCs w:val="17"/>
              </w:rPr>
              <w:t>30 May 2026</w:t>
            </w:r>
          </w:p>
        </w:tc>
        <w:tc>
          <w:tcPr>
            <w:tcW w:w="168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36833C9A" w14:textId="77777777" w:rsidR="00896179" w:rsidRDefault="00896179">
            <w:r>
              <w:rPr>
                <w:sz w:val="17"/>
                <w:szCs w:val="17"/>
              </w:rPr>
              <w:t>12 Jun 2026</w:t>
            </w:r>
          </w:p>
        </w:tc>
      </w:tr>
      <w:tr w:rsidR="00896179" w14:paraId="3E8CBF0C" w14:textId="77777777">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3F74746F" w14:textId="77777777" w:rsidR="00896179" w:rsidRDefault="00000000">
            <w:r>
              <w:rPr>
                <w:sz w:val="17"/>
                <w:szCs w:val="17"/>
              </w:rPr>
              <w:t>5 — Model</w:t>
            </w:r>
          </w:p>
        </w:tc>
        <w:tc>
          <w:tcPr>
            <w:tcW w:w="3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1A3A927" w14:textId="77777777" w:rsidR="00896179" w:rsidRDefault="00000000">
            <w:r>
              <w:rPr>
                <w:sz w:val="17"/>
                <w:szCs w:val="17"/>
              </w:rPr>
              <w:t xml:space="preserve">Implement XAI component (SHAP/LIME on classifier); implement FL pipeline (FedAvg + </w:t>
            </w:r>
            <w:r>
              <w:rPr>
                <w:sz w:val="17"/>
                <w:szCs w:val="17"/>
              </w:rPr>
              <w:lastRenderedPageBreak/>
              <w:t>DistilBERT); tune hyperparameters; run experiments.</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2E9D2D69" w14:textId="77777777" w:rsidR="00896179" w:rsidRDefault="00000000">
            <w:r>
              <w:rPr>
                <w:sz w:val="17"/>
                <w:szCs w:val="17"/>
              </w:rPr>
              <w:lastRenderedPageBreak/>
              <w:t>3–4 weeks</w:t>
            </w:r>
          </w:p>
        </w:tc>
        <w:tc>
          <w:tcPr>
            <w:tcW w:w="16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5EE3F2E1" w14:textId="77777777" w:rsidR="00896179" w:rsidRDefault="00896179">
            <w:r>
              <w:rPr>
                <w:sz w:val="17"/>
                <w:szCs w:val="17"/>
              </w:rPr>
              <w:t>13 Jun 2026</w:t>
            </w:r>
          </w:p>
        </w:tc>
        <w:tc>
          <w:tcPr>
            <w:tcW w:w="16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9E9847E" w14:textId="77777777" w:rsidR="00896179" w:rsidRDefault="00896179">
            <w:r>
              <w:rPr>
                <w:sz w:val="17"/>
                <w:szCs w:val="17"/>
              </w:rPr>
              <w:t>10 Jul 2026</w:t>
            </w:r>
          </w:p>
        </w:tc>
      </w:tr>
      <w:tr w:rsidR="00896179" w14:paraId="79835E64" w14:textId="77777777">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388A1111" w14:textId="77777777" w:rsidR="00896179" w:rsidRDefault="00000000">
            <w:r>
              <w:rPr>
                <w:sz w:val="17"/>
                <w:szCs w:val="17"/>
              </w:rPr>
              <w:t>6 — Evaluation</w:t>
            </w:r>
          </w:p>
        </w:tc>
        <w:tc>
          <w:tcPr>
            <w:tcW w:w="3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23BD8D9F" w14:textId="77777777" w:rsidR="00896179" w:rsidRDefault="00000000">
            <w:r>
              <w:rPr>
                <w:sz w:val="17"/>
                <w:szCs w:val="17"/>
              </w:rPr>
              <w:t>Full evaluation: trust surveys, accuracy, fairness, communication overhead, statistical significance, ablation study.</w:t>
            </w:r>
          </w:p>
        </w:tc>
        <w:tc>
          <w:tcPr>
            <w:tcW w:w="1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39EEDB70" w14:textId="77777777" w:rsidR="00896179" w:rsidRDefault="00000000">
            <w:r>
              <w:rPr>
                <w:sz w:val="17"/>
                <w:szCs w:val="17"/>
              </w:rPr>
              <w:t>1–2 weeks</w:t>
            </w:r>
          </w:p>
        </w:tc>
        <w:tc>
          <w:tcPr>
            <w:tcW w:w="168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1B6526E4" w14:textId="77777777" w:rsidR="00896179" w:rsidRDefault="00896179">
            <w:r>
              <w:rPr>
                <w:sz w:val="17"/>
                <w:szCs w:val="17"/>
              </w:rPr>
              <w:t>11 Jul 2026</w:t>
            </w:r>
          </w:p>
        </w:tc>
        <w:tc>
          <w:tcPr>
            <w:tcW w:w="168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1291AC15" w14:textId="77777777" w:rsidR="00896179" w:rsidRDefault="00896179">
            <w:r>
              <w:rPr>
                <w:sz w:val="17"/>
                <w:szCs w:val="17"/>
              </w:rPr>
              <w:t>24 Jul 2026</w:t>
            </w:r>
          </w:p>
        </w:tc>
      </w:tr>
      <w:tr w:rsidR="00896179" w14:paraId="252209C6" w14:textId="77777777">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3FC92E72" w14:textId="77777777" w:rsidR="00896179" w:rsidRDefault="00000000">
            <w:r>
              <w:rPr>
                <w:sz w:val="17"/>
                <w:szCs w:val="17"/>
              </w:rPr>
              <w:t>7 — Writing</w:t>
            </w:r>
          </w:p>
        </w:tc>
        <w:tc>
          <w:tcPr>
            <w:tcW w:w="3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240798AB" w14:textId="77777777" w:rsidR="00896179" w:rsidRDefault="00000000">
            <w:r>
              <w:rPr>
                <w:sz w:val="17"/>
                <w:szCs w:val="17"/>
              </w:rPr>
              <w:t>Write full paper draft in Computers &amp; Education journal style.</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52789603" w14:textId="77777777" w:rsidR="00896179" w:rsidRDefault="00000000">
            <w:r>
              <w:rPr>
                <w:sz w:val="17"/>
                <w:szCs w:val="17"/>
              </w:rPr>
              <w:t>3–4 weeks</w:t>
            </w:r>
          </w:p>
        </w:tc>
        <w:tc>
          <w:tcPr>
            <w:tcW w:w="16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71FCC46" w14:textId="77777777" w:rsidR="00896179" w:rsidRDefault="00896179">
            <w:r>
              <w:rPr>
                <w:sz w:val="17"/>
                <w:szCs w:val="17"/>
              </w:rPr>
              <w:t>25 Jul 2026</w:t>
            </w:r>
          </w:p>
        </w:tc>
        <w:tc>
          <w:tcPr>
            <w:tcW w:w="16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19EC9BCF" w14:textId="77777777" w:rsidR="00896179" w:rsidRDefault="00896179">
            <w:r>
              <w:rPr>
                <w:sz w:val="17"/>
                <w:szCs w:val="17"/>
              </w:rPr>
              <w:t>21 Aug 2026</w:t>
            </w:r>
          </w:p>
        </w:tc>
      </w:tr>
      <w:tr w:rsidR="00896179" w14:paraId="418B3C56" w14:textId="77777777">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25DDC5E6" w14:textId="77777777" w:rsidR="00896179" w:rsidRDefault="00000000">
            <w:r>
              <w:rPr>
                <w:sz w:val="17"/>
                <w:szCs w:val="17"/>
              </w:rPr>
              <w:t>8 — Review</w:t>
            </w:r>
          </w:p>
        </w:tc>
        <w:tc>
          <w:tcPr>
            <w:tcW w:w="3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47FDE1A5" w14:textId="77777777" w:rsidR="00896179" w:rsidRDefault="00000000">
            <w:r>
              <w:rPr>
                <w:sz w:val="17"/>
                <w:szCs w:val="17"/>
              </w:rPr>
              <w:t>Supervisor review; revisions; proofreading; final formatting.</w:t>
            </w:r>
          </w:p>
        </w:tc>
        <w:tc>
          <w:tcPr>
            <w:tcW w:w="1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71C64FA7" w14:textId="77777777" w:rsidR="00896179" w:rsidRDefault="00000000">
            <w:r>
              <w:rPr>
                <w:sz w:val="17"/>
                <w:szCs w:val="17"/>
              </w:rPr>
              <w:t>1–2 weeks</w:t>
            </w:r>
          </w:p>
        </w:tc>
        <w:tc>
          <w:tcPr>
            <w:tcW w:w="168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5FEABC44" w14:textId="77777777" w:rsidR="00896179" w:rsidRDefault="00896179">
            <w:r>
              <w:rPr>
                <w:sz w:val="17"/>
                <w:szCs w:val="17"/>
              </w:rPr>
              <w:t>22 Aug 2026</w:t>
            </w:r>
          </w:p>
        </w:tc>
        <w:tc>
          <w:tcPr>
            <w:tcW w:w="168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4B456D9F" w14:textId="77777777" w:rsidR="00896179" w:rsidRDefault="00896179">
            <w:r>
              <w:rPr>
                <w:sz w:val="17"/>
                <w:szCs w:val="17"/>
              </w:rPr>
              <w:t>05 Sep 2026</w:t>
            </w:r>
          </w:p>
        </w:tc>
      </w:tr>
      <w:tr w:rsidR="00896179" w14:paraId="43B13820" w14:textId="77777777">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15968556" w14:textId="77777777" w:rsidR="00896179" w:rsidRDefault="00000000">
            <w:r>
              <w:rPr>
                <w:sz w:val="17"/>
                <w:szCs w:val="17"/>
              </w:rPr>
              <w:t>9 — Submission</w:t>
            </w:r>
          </w:p>
        </w:tc>
        <w:tc>
          <w:tcPr>
            <w:tcW w:w="3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4A8602C4" w14:textId="77777777" w:rsidR="00896179" w:rsidRDefault="00000000">
            <w:r>
              <w:rPr>
                <w:sz w:val="17"/>
                <w:szCs w:val="17"/>
              </w:rPr>
              <w:t>Submit to Computers &amp; Education (Target Journal 1).</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122500D5" w14:textId="77777777" w:rsidR="00896179" w:rsidRDefault="00000000">
            <w:r>
              <w:rPr>
                <w:sz w:val="17"/>
                <w:szCs w:val="17"/>
              </w:rPr>
              <w:t>1 week</w:t>
            </w:r>
          </w:p>
        </w:tc>
        <w:tc>
          <w:tcPr>
            <w:tcW w:w="16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309DA6E0" w14:textId="77777777" w:rsidR="00896179" w:rsidRDefault="00896179">
            <w:r>
              <w:rPr>
                <w:sz w:val="17"/>
                <w:szCs w:val="17"/>
              </w:rPr>
              <w:t>06 Sep 2026</w:t>
            </w:r>
          </w:p>
        </w:tc>
        <w:tc>
          <w:tcPr>
            <w:tcW w:w="16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2B179B65" w14:textId="77777777" w:rsidR="00896179" w:rsidRDefault="00896179">
            <w:r>
              <w:rPr>
                <w:sz w:val="17"/>
                <w:szCs w:val="17"/>
              </w:rPr>
              <w:t>12 Sep 2026</w:t>
            </w:r>
          </w:p>
        </w:tc>
      </w:tr>
    </w:tbl>
    <w:p w14:paraId="00C2F394" w14:textId="77777777" w:rsidR="00896179" w:rsidRDefault="00896179">
      <w:pPr>
        <w:spacing w:before="60" w:after="60"/>
      </w:pPr>
    </w:p>
    <w:p w14:paraId="520720F9" w14:textId="77777777" w:rsidR="00896179" w:rsidRDefault="00000000">
      <w:pPr>
        <w:pStyle w:val="Heading1"/>
        <w:shd w:val="clear" w:color="auto" w:fill="1F4E79"/>
        <w:ind w:left="120" w:right="120"/>
      </w:pPr>
      <w:r>
        <w:t>SECTION 11 — REFERENCES</w:t>
      </w:r>
    </w:p>
    <w:p w14:paraId="7688D0BD" w14:textId="77777777" w:rsidR="00896179" w:rsidRDefault="00000000">
      <w:pPr>
        <w:spacing w:before="80" w:after="80"/>
      </w:pPr>
      <w:r>
        <w:t>Deho, O. B., Joksimovic, S., Li, J., Zhan, C., Liu, J., &amp; Liu, L. (2023). Explaining the Why. IEEE Transactions on Learning Technologies, 16(4), 560–572. https://doi.org/10.1109/TLT.2022.3226474</w:t>
      </w:r>
    </w:p>
    <w:p w14:paraId="79BCD79F" w14:textId="77777777" w:rsidR="00896179" w:rsidRDefault="00000000">
      <w:pPr>
        <w:spacing w:before="80" w:after="80"/>
      </w:pPr>
      <w:r>
        <w:t>Farrow, R. (2023). The possibilities and limits of XAI in education: A socio-technical perspective. Learning, Media and Technology, 48(2), 266–279. https://doi.org/10.1080/17439884.2023.2185630</w:t>
      </w:r>
    </w:p>
    <w:p w14:paraId="5CA8DD6E" w14:textId="77777777" w:rsidR="00896179" w:rsidRDefault="00000000">
      <w:pPr>
        <w:spacing w:before="80" w:after="80"/>
      </w:pPr>
      <w:r>
        <w:t>Khosravi, H., Shum, S. B., Chen, G., Conati, C., Tsai, Y.-S., Kay, J., Knight, S., Martinez-Maldonado, R., Sadiq, S., &amp; Gašević, D. (2022). Explainable Artificial Intelligence in education. Computers and Education: Artificial Intelligence, 3, 100074. https://doi.org/10.1016/j.caeai.2022.100074</w:t>
      </w:r>
    </w:p>
    <w:p w14:paraId="5543A9BD" w14:textId="77777777" w:rsidR="00896179" w:rsidRDefault="00000000">
      <w:pPr>
        <w:spacing w:before="80" w:after="80"/>
      </w:pPr>
      <w:r>
        <w:t>Li, Q., Wen, Z., Wu, Z., Hu, S., Wang, N., Li, Y., Liu, X., &amp; He, B. (2023). A survey on federated learning systems: Vision, hype and reality for data privacy and protection. IEEE Transactions on Knowledge and Data Engineering, 35(4), 3347–3366. https://doi.org/10.1109/TKDE.2021.3131253</w:t>
      </w:r>
    </w:p>
    <w:p w14:paraId="1FD39D44" w14:textId="77777777" w:rsidR="00896179" w:rsidRDefault="00000000">
      <w:pPr>
        <w:spacing w:before="80" w:after="80"/>
      </w:pPr>
      <w:r>
        <w:t>Salih, A., Raisi-Estabragh, Z., Galazzo, I. B., Radeva, P., Petersen, S. E., Lekadir, K., &amp; Menegaz, G. (2025). A perspective on explainable artificial intelligence methods: SHAP and LIME. Advanced Intelligent Systems, 7(1). https://doi.org/10.1002/aisy.202400304NeurIPS. https://doi.org/10.48550/arXiv.1705.07874]</w:t>
      </w:r>
    </w:p>
    <w:p w14:paraId="1444F8DF" w14:textId="77777777" w:rsidR="00896179" w:rsidRDefault="00000000">
      <w:pPr>
        <w:spacing w:before="80" w:after="80"/>
      </w:pPr>
      <w:r>
        <w:t>Pfeiffer, C., Zdrallek, M., Wiedner, D., &amp; Mostaghim, S. (2024). Federated learning for education: A systematic review. IEEE Access, 12, 12841–12858. https://doi.org/10.1109/ACCESS.2024.3355018</w:t>
      </w:r>
    </w:p>
    <w:p w14:paraId="350C3B35" w14:textId="77777777" w:rsidR="00896179" w:rsidRDefault="00000000">
      <w:pPr>
        <w:spacing w:before="80" w:after="80"/>
      </w:pPr>
      <w:r>
        <w:t>Nazaretsky, T., Ariely, M., Cukurova, M., &amp; Alexandron, G. (2022). Teachers' trust in AI-powered educational technology and a professional development program to improve it. British Journal of Educational Technology, 53(4), 914–931. https://doi.org/10.1111/bjet.13232</w:t>
      </w:r>
    </w:p>
    <w:p w14:paraId="314842F0" w14:textId="77777777" w:rsidR="00896179" w:rsidRDefault="00000000">
      <w:pPr>
        <w:spacing w:before="80" w:after="80"/>
      </w:pPr>
      <w:r>
        <w:t>Shneiderman, B. (2022). Human-Centered AI. Oxford University Press. https://doi.org/10.1093/oso/9780192845290.001.0001</w:t>
      </w:r>
    </w:p>
    <w:p w14:paraId="3C3CAD21" w14:textId="77777777" w:rsidR="00896179" w:rsidRDefault="00000000">
      <w:pPr>
        <w:spacing w:before="80" w:after="80"/>
      </w:pPr>
      <w:r>
        <w:t>Turkmen, G. (2025). The review of studies on explainable artificial intelligence in educational research. Journal of Educational Technology &amp; Online Learning, 8(1). https://doi.org/10.31681/jetol.1512723</w:t>
      </w:r>
    </w:p>
    <w:p w14:paraId="7ECAB0D0" w14:textId="77777777" w:rsidR="00896179" w:rsidRDefault="00000000">
      <w:pPr>
        <w:spacing w:before="80" w:after="80"/>
      </w:pPr>
      <w:r>
        <w:t>Viberg, O., Cukurova, M., Feldman-Maggor, Y., Alexandron, G., Shirai, S., Kanemune, S., Wasson, B., Tømte, C., Spikol, D., Milrad, M., Coelho, R., &amp; Kizilcec, R. F. (2024). What explains teachers’ trust in AI in education across six countries? International Journal of Artificial Intelligence in Education. https://doi.org/10.1007/s40593-024-00433-x</w:t>
      </w:r>
    </w:p>
    <w:p w14:paraId="40EE15FF" w14:textId="77777777" w:rsidR="00896179" w:rsidRDefault="00000000">
      <w:pPr>
        <w:spacing w:before="80" w:after="80"/>
      </w:pPr>
      <w:r>
        <w:t>Feldman-Maggor, Y., Cukurova, M., Kent, C., &amp; Alexandron, G. (2025). The impact of explainable AI on teachers’ trust and acceptance of AI EdTech recommendations. International Journal of Artificial Intelligence in Education. https://doi.org/10.1007/s40593-025-00486-6</w:t>
      </w:r>
    </w:p>
    <w:p w14:paraId="6581DD0C" w14:textId="77777777" w:rsidR="00896179" w:rsidRDefault="00000000">
      <w:pPr>
        <w:spacing w:before="80" w:after="80"/>
      </w:pPr>
      <w:r>
        <w:t>Sanh, V., Debut, L., Chaumond, J., &amp; Wolf, T. (2019). DistilBERT, a distilled version of BERT: Smaller, faster, cheaper and lighter. arXiv preprint. https://doi.org/10.48550/arXiv.1910.01108</w:t>
      </w:r>
    </w:p>
    <w:p w14:paraId="420A129A" w14:textId="77777777" w:rsidR="00896179" w:rsidRDefault="00000000">
      <w:pPr>
        <w:spacing w:before="80" w:after="80"/>
      </w:pPr>
      <w:r>
        <w:t>Chen, T., &amp; Guestrin, C. (2016). XGBoost: A scalable tree boosting system. Proceedings of the 22nd ACM SIGKDD International Conference on Knowledge Discovery and Data Mining, 785–794. https://doi.org/10.1145/2939672.2939785</w:t>
      </w:r>
    </w:p>
    <w:p w14:paraId="17787C0F" w14:textId="77777777" w:rsidR="00896179" w:rsidRDefault="00000000">
      <w:pPr>
        <w:spacing w:before="80" w:after="80"/>
      </w:pPr>
      <w:r>
        <w:t>Deci, E. L., &amp; Ryan, R. M. (1985). Intrinsic motivation and self-determination in human behavior. Plenum Press.</w:t>
      </w:r>
    </w:p>
    <w:p w14:paraId="043C0453" w14:textId="77777777" w:rsidR="00896179" w:rsidRDefault="00000000">
      <w:pPr>
        <w:spacing w:before="80" w:after="80"/>
      </w:pPr>
      <w:r>
        <w:lastRenderedPageBreak/>
        <w:t>Venkatesh, V., Morris, M. G., Davis, G. B., &amp; Davis, F. D. (2003). User acceptance of information technology: Toward a unified view. MIS Quarterly, 27(3), 425–478. https://doi.org/10.2307/30036540</w:t>
      </w:r>
    </w:p>
    <w:p w14:paraId="0D7E9276" w14:textId="77777777" w:rsidR="00896179" w:rsidRDefault="00000000">
      <w:pPr>
        <w:spacing w:before="80" w:after="80"/>
      </w:pPr>
      <w:r>
        <w:t>Lee, J. D., &amp; Moray, N. (1992). Trust, control strategies and allocation of function in human-machine systems. Ergonomics, 35(10), 1243–1270. https://doi.org/10.1080/00140139208967392</w:t>
      </w:r>
    </w:p>
    <w:p w14:paraId="4BC57615" w14:textId="77777777" w:rsidR="00896179" w:rsidRDefault="00000000">
      <w:pPr>
        <w:spacing w:before="80" w:after="80"/>
      </w:pPr>
      <w:r>
        <w:t>Braun, V., &amp; Clarke, V. (2006). Using thematic analysis in psychology. Qualitative Research in Psychology, 3(2), 77–101. https://doi.org/10.1191/1478088706qp063oa</w:t>
      </w:r>
    </w:p>
    <w:p w14:paraId="714FECD3" w14:textId="77777777" w:rsidR="00896179" w:rsidRDefault="00000000">
      <w:pPr>
        <w:spacing w:before="80" w:after="80"/>
      </w:pPr>
      <w:r>
        <w:t>Patki, N., Wedge, R., &amp; Veeramachaneni, K. (2016). The Synthetic Data Vault. Proceedings of the IEEE International Conference on Data Science and Advanced Analytics (DSAA 2016). https://doi.org/10.1109/DSAA.2016.49</w:t>
      </w:r>
    </w:p>
    <w:p w14:paraId="1A000001" w14:textId="77777777" w:rsidR="00896179" w:rsidRDefault="00000000">
      <w:pPr>
        <w:spacing w:before="80" w:after="80"/>
      </w:pPr>
      <w:r>
        <w:t>Adnan, M., Uddin, M. I., Khan, E., Alharithi, F. S., Amin, S., &amp; Alzahrani, A. A. (2022). Earliest possible global and local interpretation of students’ performance in virtual learning environment by leveraging explainable AI. IEEE Access, 10, 129843–129864. https://doi.org/10.1109/ACCESS.2022.3228356</w:t>
      </w:r>
    </w:p>
    <w:p w14:paraId="1A000002" w14:textId="77777777" w:rsidR="00896179" w:rsidRDefault="00000000">
      <w:pPr>
        <w:spacing w:before="80" w:after="80"/>
      </w:pPr>
      <w:r>
        <w:t>Baker, R. S., &amp; Hawn, A. (2022). Algorithmic bias in education. International Journal of Artificial Intelligence in Education, 32(4), 1052–1092. https://doi.org/10.1007/s40593-021-00285-9</w:t>
      </w:r>
    </w:p>
    <w:p w14:paraId="1A000003" w14:textId="77777777" w:rsidR="00896179" w:rsidRDefault="00000000">
      <w:pPr>
        <w:spacing w:before="80" w:after="80"/>
      </w:pPr>
      <w:r>
        <w:t>Brooke, J. (1996). SUS: A quick and dirty usability scale. In P. W. Jordan, B. Thomas, B. A. Weerdmeester, &amp; A. L. McClelland (Eds.), Usability evaluation in industry (pp. 189–194). Taylor &amp; Francis.</w:t>
      </w:r>
    </w:p>
    <w:p w14:paraId="1A000004" w14:textId="77777777" w:rsidR="00896179" w:rsidRDefault="00000000">
      <w:pPr>
        <w:spacing w:before="80" w:after="80"/>
      </w:pPr>
      <w:r>
        <w:t>Caliskan, O., &amp; Bicen, H. (2024). Balancing privacy and performance in federated learning: A systematic literature review on methods and metrics. Journal of Parallel and Distributed Computing, 190, 104890. https://doi.org/10.1016/j.jpdc.2024.104890</w:t>
      </w:r>
    </w:p>
    <w:p w14:paraId="1A000005" w14:textId="77777777" w:rsidR="00896179" w:rsidRDefault="00000000">
      <w:pPr>
        <w:spacing w:before="80" w:after="80"/>
      </w:pPr>
      <w:r>
        <w:t>Conijn, R., Kahr, P., &amp; Snijders, C. (2023). The effects of explanations in automated essay scoring systems on student trust and motivation. Journal of Learning Analytics, 10(1), 37–53. https://doi.org/10.18608/jla.2023.7801</w:t>
      </w:r>
    </w:p>
    <w:p w14:paraId="1A000006" w14:textId="77777777" w:rsidR="00896179" w:rsidRDefault="00000000">
      <w:pPr>
        <w:spacing w:before="80" w:after="80"/>
      </w:pPr>
      <w:r>
        <w:t>Davis, F. D. (1989). Perceived usefulness, perceived ease of use, and user acceptance of information technology. MIS Quarterly, 13(3), 319–340. https://doi.org/10.2307/249008</w:t>
      </w:r>
    </w:p>
    <w:p w14:paraId="1A000007" w14:textId="77777777" w:rsidR="00896179" w:rsidRDefault="00000000">
      <w:pPr>
        <w:spacing w:before="80" w:after="80"/>
      </w:pPr>
      <w:r>
        <w:t>Giomi, M., Boenisch, F., Wehden, C., &amp; Kopp-Schneider, A. (2023). A unified framework for quantifying privacy risk in synthetic data. Proceedings on Privacy Enhancing Technologies, 2023(2), 312–328. https://doi.org/10.56553/popets-2023-0047</w:t>
      </w:r>
    </w:p>
    <w:p w14:paraId="1A000008" w14:textId="77777777" w:rsidR="00896179" w:rsidRDefault="00000000">
      <w:pPr>
        <w:spacing w:before="80" w:after="80"/>
      </w:pPr>
      <w:r>
        <w:t>Hardt, M., Price, E., &amp; Srebro, N. (2016). Equality of opportunity in supervised learning. Advances in Neural Information Processing Systems, 29, 3315–3323. https://doi.org/10.48550/arXiv.1610.02413</w:t>
      </w:r>
    </w:p>
    <w:p w14:paraId="1A000009" w14:textId="77777777" w:rsidR="00896179" w:rsidRDefault="00000000">
      <w:pPr>
        <w:spacing w:before="80" w:after="80"/>
      </w:pPr>
      <w:r>
        <w:t>Holmes, W., Porayska-Pomsta, K., Holstein, K., Sutherland, E., Baker, T., Shum, S. B., Santos, O. C., Rodrigo, M. M. T., Cukurova, M., Bittencourt, I. I., &amp; Koedinger, K. R. (2022). Ethics of AI in education: Towards a community-wide framework. International Journal of Artificial Intelligence in Education, 32(3), 504–526. https://doi.org/10.1007/s40593-021-00239-1</w:t>
      </w:r>
    </w:p>
    <w:p w14:paraId="1A000010" w14:textId="77777777" w:rsidR="00896179" w:rsidRDefault="00000000">
      <w:pPr>
        <w:spacing w:before="80" w:after="80"/>
      </w:pPr>
      <w:r>
        <w:t>Huang, A. Y. Q., Lu, O. H. T., &amp; Yang, S. J. H. (2023). Effects of artificial intelligence–enabled personalised recommendations on learners’ learning engagement, motivation, and outcomes in a flipped classroom. Computers &amp; Education, 194, 104684. https://doi.org/10.1016/j.compedu.2022.104684</w:t>
      </w:r>
    </w:p>
    <w:p w14:paraId="1A000011" w14:textId="77777777" w:rsidR="00896179" w:rsidRDefault="00000000">
      <w:pPr>
        <w:spacing w:before="80" w:after="80"/>
      </w:pPr>
      <w:r>
        <w:t>Kaur, D., Uslu, S., Rittichier, K. J., &amp; Durresi, A. (2022). Trustworthy artificial intelligence: A review. ACM Computing Surveys, 55(2), 1–38. https://doi.org/10.1145/3491209</w:t>
      </w:r>
    </w:p>
    <w:p w14:paraId="1A000012" w14:textId="77777777" w:rsidR="00896179" w:rsidRDefault="00000000">
      <w:pPr>
        <w:spacing w:before="80" w:after="80"/>
      </w:pPr>
      <w:r>
        <w:t>Li, S., &amp; Gu, X. (2023). A risk framework for human-centered artificial intelligence in education: Based on literature review and Delphi–AHP method. Educational Technology &amp; Society, 26(1), 187–202. https://doi.org/10.30191/ETS.202301_26(1).0014</w:t>
      </w:r>
    </w:p>
    <w:p w14:paraId="1A000013" w14:textId="77777777" w:rsidR="00896179" w:rsidRDefault="00000000">
      <w:pPr>
        <w:spacing w:before="80" w:after="80"/>
      </w:pPr>
      <w:r>
        <w:t>Lundberg, S. M., &amp; Lee, S.-I. (2022). A unified approach to interpreting model predictions. Journal of Machine Learning Research, 23(1), 1–22. https://doi.org/10.48550/arXiv.1705.07874</w:t>
      </w:r>
    </w:p>
    <w:p w14:paraId="1A000014" w14:textId="77777777" w:rsidR="00896179" w:rsidRDefault="00000000">
      <w:pPr>
        <w:spacing w:before="80" w:after="80"/>
      </w:pPr>
      <w:r>
        <w:t>McMahan, H. B., Moore, E., Ramage, D., Hampson, S., &amp; Agüera y Arcas, B. (2017). Communication-efficient learning of deep networks from decentralized data. Proceedings of the 20th International Conference on Artificial Intelligence and Statistics (AISTATS), PMLR 54, 1273–1282. https://doi.org/10.48550/arXiv.1602.05629</w:t>
      </w:r>
    </w:p>
    <w:p w14:paraId="1A000015" w14:textId="77777777" w:rsidR="00896179" w:rsidRDefault="00000000">
      <w:pPr>
        <w:spacing w:before="80" w:after="80"/>
      </w:pPr>
      <w:r>
        <w:t>Memarian, B., &amp; Doleck, T. (2023). Fairness, accountability, transparency, and ethics (FATE) in artificial intelligence (AI) and higher education: A systematic review. Computers and Education: Artificial Intelligence, 5, 100152. https://doi.org/10.1016/j.caeai.2023.100152</w:t>
      </w:r>
    </w:p>
    <w:p w14:paraId="1A000016" w14:textId="77777777" w:rsidR="00896179" w:rsidRDefault="00000000">
      <w:pPr>
        <w:spacing w:before="80" w:after="80"/>
      </w:pPr>
      <w:r>
        <w:t>Mehrabi, N., Morstatter, F., Saxena, N., Lerman, K., &amp; Galstyan, A. (2022). A survey on bias and fairness in machine learning. ACM Computing Surveys, 54(6), 1–35. https://doi.org/10.1145/3457607</w:t>
      </w:r>
    </w:p>
    <w:p w14:paraId="1A000017" w14:textId="77777777" w:rsidR="00896179" w:rsidRDefault="00000000">
      <w:pPr>
        <w:spacing w:before="80" w:after="80"/>
      </w:pPr>
      <w:r>
        <w:lastRenderedPageBreak/>
        <w:t>Raza, S., &amp; Ding, C. (2022). Fake news detection based on news content and social contexts: A transformer-based approach. International Journal of Data Science and Analytics, 13, 335–355. https://doi.org/10.1007/s41060-021-00302-z</w:t>
      </w:r>
    </w:p>
    <w:p w14:paraId="1A000018" w14:textId="77777777" w:rsidR="00896179" w:rsidRDefault="00000000">
      <w:pPr>
        <w:spacing w:before="80" w:after="80"/>
      </w:pPr>
      <w:r>
        <w:t>Rico-Juan, J. R., Sánchez-Cartagena, V. M., Valero-Mas, J. J., &amp; Gallego, A. J. (2023). Identifying student profiles within online judge systems using explainable artificial intelligence. IEEE Transactions on Learning Technologies, 16(6), 955–969. https://doi.org/10.1109/TLT.2023.3234786</w:t>
      </w:r>
    </w:p>
    <w:p w14:paraId="1A000019" w14:textId="77777777" w:rsidR="00896179" w:rsidRDefault="00000000">
      <w:pPr>
        <w:spacing w:before="80" w:after="80"/>
      </w:pPr>
      <w:r>
        <w:t>Schmager, S., Pappas, I., &amp; Vassilakopoulou, P. (2025). Understanding human-centred AI: A review of its defining elements and a research agenda. Behaviour &amp; Information Technology, 44(19), 3771–3810. https://doi.org/10.1080/0144929X.2024.2448719</w:t>
      </w:r>
    </w:p>
    <w:p w14:paraId="1A000020" w14:textId="77777777" w:rsidR="00896179" w:rsidRDefault="00000000">
      <w:pPr>
        <w:spacing w:before="80" w:after="80"/>
      </w:pPr>
      <w:r>
        <w:t>Swamy, V., Du, S., Marras, M., &amp; Käser, T. (2023). Trusting the explainers: Teacher validation of explainable artificial intelligence for course design. Proceedings of the 13th International Learning Analytics and Knowledge Conference (LAK23), 345–356. https://doi.org/10.1145/3576050.3576147</w:t>
      </w:r>
    </w:p>
    <w:p w14:paraId="1A000021" w14:textId="77777777" w:rsidR="00896179" w:rsidRDefault="00000000">
      <w:pPr>
        <w:spacing w:before="80" w:after="80"/>
      </w:pPr>
      <w:r>
        <w:t>Waheed, H., Hassan, S.-U., Nawaz, R., Aljohani, N. R., Chen, G., &amp; Gasevic, D. (2023). Early prediction of learners at risk in self-paced education: A neural network approach. Expert Systems with Applications, 213(A), 118868. https://doi.org/10.1016/j.eswa.2022.118868</w:t>
      </w:r>
    </w:p>
    <w:p w14:paraId="1A000022" w14:textId="77777777" w:rsidR="00896179" w:rsidRDefault="00000000">
      <w:pPr>
        <w:spacing w:before="80" w:after="80"/>
      </w:pPr>
      <w:r>
        <w:t>Xu, W., Dainoff, M. J., Ge, L., &amp; Gao, Z. (2023). Transitioning to human interaction with AI systems: New challenges and opportunities for HCI professionals to enable human-centered AI. International Journal of Human–Computer Interaction, 39(3), 494–518. https://doi.org/10.1080/10447318.2022.2041900</w:t>
      </w:r>
    </w:p>
    <w:p w14:paraId="1A000023" w14:textId="77777777" w:rsidR="00896179" w:rsidRDefault="00000000">
      <w:pPr>
        <w:spacing w:before="80" w:after="80"/>
      </w:pPr>
      <w:r>
        <w:t>Andrade-Girón, D., Berrocal-Rojas, A., &amp; Rivera-Crúz, B. (2023). Machine learning model for prediction of student academic performance: A systematic review. International Journal of Advanced Computer Science and Applications, 14(1), 652–666. https://doi.org/10.14569/IJACSA.2023.0140174</w:t>
      </w:r>
    </w:p>
    <w:p w14:paraId="2A6EA5B9" w14:textId="77777777" w:rsidR="00896179" w:rsidRDefault="00896179">
      <w:pPr>
        <w:spacing w:before="60" w:after="60"/>
      </w:pPr>
    </w:p>
    <w:p w14:paraId="71D87FB3" w14:textId="77777777" w:rsidR="00896179" w:rsidRDefault="00000000">
      <w:pPr>
        <w:pStyle w:val="Heading1"/>
        <w:shd w:val="clear" w:color="auto" w:fill="1F4E79"/>
        <w:ind w:left="120" w:right="120"/>
      </w:pPr>
      <w:r>
        <w:t>SECTION 12 — RESEARCH TEAM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4"/>
        <w:gridCol w:w="1759"/>
        <w:gridCol w:w="1361"/>
        <w:gridCol w:w="2624"/>
        <w:gridCol w:w="2202"/>
      </w:tblGrid>
      <w:tr w:rsidR="00896179" w14:paraId="7CCA2475" w14:textId="77777777">
        <w:trPr>
          <w:tblHeader/>
        </w:trPr>
        <w:tc>
          <w:tcPr>
            <w:tcW w:w="15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00" w:type="dxa"/>
              <w:bottom w:w="80" w:type="dxa"/>
              <w:right w:w="100" w:type="dxa"/>
            </w:tcMar>
          </w:tcPr>
          <w:p w14:paraId="19A7D989" w14:textId="77777777" w:rsidR="00896179" w:rsidRDefault="00000000">
            <w:r>
              <w:rPr>
                <w:b/>
                <w:bCs/>
                <w:color w:val="FFFFFF"/>
                <w:sz w:val="18"/>
                <w:szCs w:val="18"/>
              </w:rPr>
              <w:t>Role</w:t>
            </w:r>
          </w:p>
        </w:tc>
        <w:tc>
          <w:tcPr>
            <w:tcW w:w="20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00" w:type="dxa"/>
              <w:bottom w:w="80" w:type="dxa"/>
              <w:right w:w="100" w:type="dxa"/>
            </w:tcMar>
          </w:tcPr>
          <w:p w14:paraId="575118A3" w14:textId="77777777" w:rsidR="00896179" w:rsidRDefault="00000000">
            <w:r>
              <w:rPr>
                <w:b/>
                <w:bCs/>
                <w:color w:val="FFFFFF"/>
                <w:sz w:val="18"/>
                <w:szCs w:val="18"/>
              </w:rPr>
              <w:t>Full Name</w:t>
            </w:r>
          </w:p>
        </w:tc>
        <w:tc>
          <w:tcPr>
            <w:tcW w:w="15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00" w:type="dxa"/>
              <w:bottom w:w="80" w:type="dxa"/>
              <w:right w:w="100" w:type="dxa"/>
            </w:tcMar>
          </w:tcPr>
          <w:p w14:paraId="5D2B0413" w14:textId="77777777" w:rsidR="00896179" w:rsidRDefault="00000000">
            <w:r>
              <w:rPr>
                <w:b/>
                <w:bCs/>
                <w:color w:val="FFFFFF"/>
                <w:sz w:val="18"/>
                <w:szCs w:val="18"/>
              </w:rPr>
              <w:t>Student / Staff ID</w:t>
            </w:r>
          </w:p>
        </w:tc>
        <w:tc>
          <w:tcPr>
            <w:tcW w:w="20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00" w:type="dxa"/>
              <w:bottom w:w="80" w:type="dxa"/>
              <w:right w:w="100" w:type="dxa"/>
            </w:tcMar>
          </w:tcPr>
          <w:p w14:paraId="56482518" w14:textId="77777777" w:rsidR="00896179" w:rsidRDefault="00000000">
            <w:r>
              <w:rPr>
                <w:b/>
                <w:bCs/>
                <w:color w:val="FFFFFF"/>
                <w:sz w:val="18"/>
                <w:szCs w:val="18"/>
              </w:rPr>
              <w:t>Email</w:t>
            </w:r>
          </w:p>
        </w:tc>
        <w:tc>
          <w:tcPr>
            <w:tcW w:w="236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00" w:type="dxa"/>
              <w:bottom w:w="80" w:type="dxa"/>
              <w:right w:w="100" w:type="dxa"/>
            </w:tcMar>
          </w:tcPr>
          <w:p w14:paraId="28C3DB8B" w14:textId="77777777" w:rsidR="00896179" w:rsidRDefault="00000000">
            <w:r>
              <w:rPr>
                <w:b/>
                <w:bCs/>
                <w:color w:val="FFFFFF"/>
                <w:sz w:val="18"/>
                <w:szCs w:val="18"/>
              </w:rPr>
              <w:t>Contribution</w:t>
            </w:r>
          </w:p>
        </w:tc>
      </w:tr>
      <w:tr w:rsidR="00896179" w14:paraId="04BBB14F" w14:textId="77777777">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71E588D9" w14:textId="77777777" w:rsidR="00896179" w:rsidRDefault="00000000">
            <w:r>
              <w:rPr>
                <w:sz w:val="18"/>
                <w:szCs w:val="18"/>
              </w:rPr>
              <w:t>Lead Researcher</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0DBFDFDA" w14:textId="1501FB9A" w:rsidR="00896179" w:rsidRDefault="00000000">
            <w:r>
              <w:rPr>
                <w:sz w:val="18"/>
                <w:szCs w:val="18"/>
              </w:rPr>
              <w:t xml:space="preserve"> Eric Anane Ankamah</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14FB5AC8" w14:textId="598DAEF8" w:rsidR="00896179" w:rsidRDefault="00000000">
            <w:r>
              <w:rPr>
                <w:sz w:val="18"/>
                <w:szCs w:val="18"/>
              </w:rPr>
              <w:t xml:space="preserve"> 3370322</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09D6610F" w14:textId="53FFA302" w:rsidR="00896179" w:rsidRDefault="00000000">
            <w:r>
              <w:rPr>
                <w:sz w:val="18"/>
                <w:szCs w:val="18"/>
              </w:rPr>
              <w:t xml:space="preserve"> ericankamahjnr@gmail.com</w:t>
            </w:r>
          </w:p>
        </w:tc>
        <w:tc>
          <w:tcPr>
            <w:tcW w:w="2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00562AFC" w14:textId="075E3BCF" w:rsidR="00896179" w:rsidRDefault="00000000">
            <w:r>
              <w:rPr>
                <w:sz w:val="18"/>
                <w:szCs w:val="18"/>
              </w:rPr>
              <w:t xml:space="preserve"> Methodology design, writing, data collection</w:t>
            </w:r>
          </w:p>
        </w:tc>
      </w:tr>
      <w:tr w:rsidR="00896179" w14:paraId="41937852" w14:textId="77777777">
        <w:tc>
          <w:tcPr>
            <w:tcW w:w="1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tcPr>
          <w:p w14:paraId="2F8DDA2D" w14:textId="77777777" w:rsidR="00896179" w:rsidRDefault="00000000">
            <w:r>
              <w:rPr>
                <w:sz w:val="18"/>
                <w:szCs w:val="18"/>
              </w:rPr>
              <w:t>Co-Researcher</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tcPr>
          <w:p w14:paraId="6FF7B437" w14:textId="0CF12E65" w:rsidR="00896179" w:rsidRDefault="00000000">
            <w:r>
              <w:rPr>
                <w:sz w:val="18"/>
                <w:szCs w:val="18"/>
              </w:rPr>
              <w:t xml:space="preserve"> Sarfo Oduro Yeboah</w:t>
            </w:r>
          </w:p>
        </w:tc>
        <w:tc>
          <w:tcPr>
            <w:tcW w:w="1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tcPr>
          <w:p w14:paraId="0CC9A106" w14:textId="14E611E3" w:rsidR="00896179" w:rsidRDefault="00000000">
            <w:r>
              <w:rPr>
                <w:sz w:val="18"/>
                <w:szCs w:val="18"/>
              </w:rPr>
              <w:t xml:space="preserve">  3413022</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tcPr>
          <w:p w14:paraId="2E3328CA" w14:textId="437FDABA" w:rsidR="00896179" w:rsidRDefault="00000000">
            <w:r>
              <w:rPr>
                <w:sz w:val="18"/>
                <w:szCs w:val="18"/>
              </w:rPr>
              <w:t xml:space="preserve"> nanayhaw449@gmail.com</w:t>
            </w:r>
          </w:p>
        </w:tc>
        <w:tc>
          <w:tcPr>
            <w:tcW w:w="23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tcPr>
          <w:p w14:paraId="7BB09D67" w14:textId="71FFAD41" w:rsidR="00896179" w:rsidRDefault="00000000">
            <w:r>
              <w:rPr>
                <w:sz w:val="18"/>
                <w:szCs w:val="18"/>
              </w:rPr>
              <w:t xml:space="preserve"> Conceptualisation, writing, data collection</w:t>
            </w:r>
          </w:p>
        </w:tc>
      </w:tr>
      <w:tr w:rsidR="00896179" w14:paraId="1FE94210" w14:textId="77777777">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517BBE06" w14:textId="77777777" w:rsidR="00896179" w:rsidRDefault="00000000">
            <w:r>
              <w:rPr>
                <w:sz w:val="18"/>
                <w:szCs w:val="18"/>
              </w:rPr>
              <w:t>Co-Researcher</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1335DD06" w14:textId="67ED6FE2" w:rsidR="00896179" w:rsidRDefault="00000000">
            <w:r>
              <w:rPr>
                <w:sz w:val="18"/>
                <w:szCs w:val="18"/>
              </w:rPr>
              <w:t xml:space="preserve"> George Annan</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146CF7CA" w14:textId="00E192C5" w:rsidR="00896179" w:rsidRDefault="00000000">
            <w:r>
              <w:rPr>
                <w:sz w:val="18"/>
                <w:szCs w:val="18"/>
              </w:rPr>
              <w:t xml:space="preserve"> 3419822</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336AB43C" w14:textId="40F03598" w:rsidR="00896179" w:rsidRDefault="00000000">
            <w:r>
              <w:rPr>
                <w:sz w:val="18"/>
                <w:szCs w:val="18"/>
              </w:rPr>
              <w:t xml:space="preserve"> geannan55@gmail.com</w:t>
            </w:r>
          </w:p>
        </w:tc>
        <w:tc>
          <w:tcPr>
            <w:tcW w:w="2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1F912FF3" w14:textId="183684D5" w:rsidR="00896179" w:rsidRDefault="00000000">
            <w:r>
              <w:rPr>
                <w:sz w:val="18"/>
                <w:szCs w:val="18"/>
              </w:rPr>
              <w:t xml:space="preserve"> Conceptualisation, visualisation, data collection</w:t>
            </w:r>
          </w:p>
        </w:tc>
      </w:tr>
      <w:tr w:rsidR="00896179" w14:paraId="7133FEC5" w14:textId="77777777">
        <w:tc>
          <w:tcPr>
            <w:tcW w:w="1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tcPr>
          <w:p w14:paraId="52982FE9" w14:textId="03296496" w:rsidR="00896179" w:rsidRDefault="009309C1">
            <w:r>
              <w:rPr>
                <w:sz w:val="18"/>
                <w:szCs w:val="18"/>
              </w:rPr>
              <w:t>Co-Researcher</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tcPr>
          <w:p w14:paraId="3372DE27" w14:textId="61D889BC" w:rsidR="00896179" w:rsidRDefault="00000000">
            <w:r>
              <w:rPr>
                <w:sz w:val="18"/>
                <w:szCs w:val="18"/>
              </w:rPr>
              <w:t xml:space="preserve"> Benjamin Kwesi Donkoh</w:t>
            </w:r>
          </w:p>
        </w:tc>
        <w:tc>
          <w:tcPr>
            <w:tcW w:w="1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tcPr>
          <w:p w14:paraId="58C15635" w14:textId="4A0432C2" w:rsidR="00896179" w:rsidRDefault="00000000">
            <w:r>
              <w:rPr>
                <w:sz w:val="18"/>
                <w:szCs w:val="18"/>
              </w:rPr>
              <w:t xml:space="preserve"> 3389422</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tcPr>
          <w:p w14:paraId="0C151981" w14:textId="7F1C5025" w:rsidR="00896179" w:rsidRDefault="00000000">
            <w:r>
              <w:rPr>
                <w:sz w:val="18"/>
                <w:szCs w:val="18"/>
              </w:rPr>
              <w:t xml:space="preserve"> bendonkoh@gmail.com</w:t>
            </w:r>
          </w:p>
        </w:tc>
        <w:tc>
          <w:tcPr>
            <w:tcW w:w="23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tcPr>
          <w:p w14:paraId="20803312" w14:textId="13372195" w:rsidR="00896179" w:rsidRDefault="009309C1">
            <w:r>
              <w:t>Data collection,   data curation, model implementation</w:t>
            </w:r>
          </w:p>
        </w:tc>
      </w:tr>
      <w:tr w:rsidR="009309C1" w14:paraId="39AF79D1" w14:textId="77777777">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72C1C579" w14:textId="2AB43A14" w:rsidR="009309C1" w:rsidRDefault="009309C1" w:rsidP="009309C1">
            <w:r>
              <w:rPr>
                <w:sz w:val="18"/>
                <w:szCs w:val="18"/>
              </w:rPr>
              <w:t>Supervisor</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0EC1A12E" w14:textId="3945A2C8" w:rsidR="009309C1" w:rsidRDefault="009309C1" w:rsidP="009309C1">
            <w:r>
              <w:rPr>
                <w:sz w:val="18"/>
                <w:szCs w:val="18"/>
              </w:rPr>
              <w:t xml:space="preserve"> Dr. Eric Opoku Osei</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35511CAE" w14:textId="77777777" w:rsidR="009309C1" w:rsidRDefault="009309C1" w:rsidP="009309C1">
            <w:r>
              <w:rPr>
                <w:sz w:val="18"/>
                <w:szCs w:val="18"/>
              </w:rPr>
              <w:t xml:space="preserve"> </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03C6172E" w14:textId="347066D1" w:rsidR="009309C1" w:rsidRDefault="009309C1" w:rsidP="009309C1">
            <w:r>
              <w:rPr>
                <w:sz w:val="18"/>
                <w:szCs w:val="18"/>
              </w:rPr>
              <w:t xml:space="preserve"> eric.opoku.osei.rd@gmail.com</w:t>
            </w:r>
          </w:p>
        </w:tc>
        <w:tc>
          <w:tcPr>
            <w:tcW w:w="2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6173FCA0" w14:textId="6017889F" w:rsidR="009309C1" w:rsidRDefault="009309C1" w:rsidP="009309C1">
            <w:r>
              <w:rPr>
                <w:sz w:val="18"/>
                <w:szCs w:val="18"/>
              </w:rPr>
              <w:t xml:space="preserve"> Oversight, review, approval</w:t>
            </w:r>
          </w:p>
        </w:tc>
      </w:tr>
    </w:tbl>
    <w:p w14:paraId="1BE10BCA" w14:textId="77777777" w:rsidR="00896179" w:rsidRDefault="00896179">
      <w:pPr>
        <w:spacing w:before="60" w:after="60"/>
      </w:pPr>
    </w:p>
    <w:p w14:paraId="238DF517" w14:textId="77777777" w:rsidR="00896179" w:rsidRDefault="00000000">
      <w:pPr>
        <w:pStyle w:val="Heading1"/>
        <w:shd w:val="clear" w:color="auto" w:fill="1F4E79"/>
        <w:ind w:left="120" w:right="120"/>
      </w:pPr>
      <w:r>
        <w:t>SECTION 13 — SUPERVISOR SIGN-OFF</w:t>
      </w:r>
    </w:p>
    <w:p w14:paraId="18002962" w14:textId="77777777" w:rsidR="00896179" w:rsidRDefault="00000000">
      <w:pPr>
        <w:spacing w:before="80" w:after="80"/>
      </w:pPr>
      <w:r>
        <w:t>This proposal must be reviewed and signed by the supervisor before ethics clearance application and data collection.</w:t>
      </w:r>
    </w:p>
    <w:p w14:paraId="594046A7" w14:textId="77777777" w:rsidR="00896179" w:rsidRDefault="0089617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896179" w14:paraId="66905023" w14:textId="77777777">
        <w:tc>
          <w:tcPr>
            <w:tcW w:w="24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tcPr>
          <w:p w14:paraId="11E35B66" w14:textId="77777777" w:rsidR="00896179" w:rsidRDefault="00000000">
            <w:r>
              <w:rPr>
                <w:b/>
                <w:bCs/>
                <w:color w:val="1F4E79"/>
                <w:sz w:val="19"/>
                <w:szCs w:val="19"/>
              </w:rPr>
              <w:t>Supervisor Name</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A360CA7" w14:textId="28C73BBC" w:rsidR="00896179" w:rsidRDefault="00000000">
            <w:r>
              <w:rPr>
                <w:sz w:val="19"/>
                <w:szCs w:val="19"/>
              </w:rPr>
              <w:t xml:space="preserve"> Dr. Eric Opoku Osei</w:t>
            </w:r>
          </w:p>
        </w:tc>
      </w:tr>
      <w:tr w:rsidR="00896179" w14:paraId="5D840F43" w14:textId="77777777">
        <w:tc>
          <w:tcPr>
            <w:tcW w:w="24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tcPr>
          <w:p w14:paraId="495F3704" w14:textId="77777777" w:rsidR="00896179" w:rsidRDefault="00000000">
            <w:r>
              <w:rPr>
                <w:b/>
                <w:bCs/>
                <w:color w:val="1F4E79"/>
                <w:sz w:val="19"/>
                <w:szCs w:val="19"/>
              </w:rPr>
              <w:t>Signature</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4CE684C" w14:textId="77777777" w:rsidR="00896179" w:rsidRDefault="00000000">
            <w:r>
              <w:rPr>
                <w:sz w:val="19"/>
                <w:szCs w:val="19"/>
              </w:rPr>
              <w:t xml:space="preserve"> </w:t>
            </w:r>
          </w:p>
        </w:tc>
      </w:tr>
      <w:tr w:rsidR="00896179" w14:paraId="5FD93968" w14:textId="77777777">
        <w:tc>
          <w:tcPr>
            <w:tcW w:w="24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tcPr>
          <w:p w14:paraId="2E4A6D82" w14:textId="77777777" w:rsidR="00896179" w:rsidRDefault="00000000">
            <w:r>
              <w:rPr>
                <w:b/>
                <w:bCs/>
                <w:color w:val="1F4E79"/>
                <w:sz w:val="19"/>
                <w:szCs w:val="19"/>
              </w:rPr>
              <w:t>Date of Review</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857EAD7" w14:textId="77777777" w:rsidR="00896179" w:rsidRDefault="00000000">
            <w:r>
              <w:rPr>
                <w:sz w:val="19"/>
                <w:szCs w:val="19"/>
              </w:rPr>
              <w:t xml:space="preserve"> </w:t>
            </w:r>
          </w:p>
        </w:tc>
      </w:tr>
      <w:tr w:rsidR="00896179" w14:paraId="74C8BE99" w14:textId="77777777">
        <w:tc>
          <w:tcPr>
            <w:tcW w:w="24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tcPr>
          <w:p w14:paraId="2B7C3C00" w14:textId="77777777" w:rsidR="00896179" w:rsidRDefault="00000000">
            <w:r>
              <w:rPr>
                <w:b/>
                <w:bCs/>
                <w:color w:val="1F4E79"/>
                <w:sz w:val="19"/>
                <w:szCs w:val="19"/>
              </w:rPr>
              <w:lastRenderedPageBreak/>
              <w:t>Status</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8169115" w14:textId="77777777" w:rsidR="00896179" w:rsidRDefault="00000000">
            <w:r>
              <w:rPr>
                <w:sz w:val="19"/>
                <w:szCs w:val="19"/>
              </w:rPr>
              <w:t>☐ Approved as submitted  ☐ Approved with minor revisions  ☐ Requires major revision  ☐ Rejected — resubmit</w:t>
            </w:r>
          </w:p>
        </w:tc>
      </w:tr>
      <w:tr w:rsidR="00896179" w14:paraId="49E22B03" w14:textId="77777777">
        <w:tc>
          <w:tcPr>
            <w:tcW w:w="24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tcPr>
          <w:p w14:paraId="5444E9F8" w14:textId="77777777" w:rsidR="00896179" w:rsidRDefault="00000000">
            <w:r>
              <w:rPr>
                <w:b/>
                <w:bCs/>
                <w:color w:val="1F4E79"/>
                <w:sz w:val="19"/>
                <w:szCs w:val="19"/>
              </w:rPr>
              <w:t>Comments / Conditions</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2D0A8A1" w14:textId="77777777" w:rsidR="00896179" w:rsidRDefault="00000000">
            <w:r>
              <w:rPr>
                <w:sz w:val="19"/>
                <w:szCs w:val="19"/>
              </w:rPr>
              <w:t xml:space="preserve"> </w:t>
            </w:r>
          </w:p>
        </w:tc>
      </w:tr>
    </w:tbl>
    <w:p w14:paraId="0498FC1E" w14:textId="77777777" w:rsidR="00896179" w:rsidRDefault="00896179">
      <w:pPr>
        <w:spacing w:before="60" w:after="60"/>
      </w:pPr>
    </w:p>
    <w:p w14:paraId="7C0CBF32" w14:textId="77777777" w:rsidR="00896179" w:rsidRDefault="00000000">
      <w:pPr>
        <w:pBdr>
          <w:top w:val="single" w:sz="4" w:space="0" w:color="2E75B6"/>
        </w:pBdr>
        <w:spacing w:before="480" w:after="120"/>
        <w:jc w:val="center"/>
      </w:pPr>
      <w:r>
        <w:rPr>
          <w:i/>
          <w:iCs/>
          <w:color w:val="888888"/>
          <w:sz w:val="16"/>
          <w:szCs w:val="16"/>
        </w:rPr>
        <w:t>ML Research Proposal — EdTech | HCAI | KNUST 2025–2026</w:t>
      </w:r>
    </w:p>
    <w:sectPr w:rsidR="00896179">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0D5436"/>
    <w:multiLevelType w:val="hybridMultilevel"/>
    <w:tmpl w:val="A46AF056"/>
    <w:lvl w:ilvl="0" w:tplc="9B9AE488">
      <w:start w:val="1"/>
      <w:numFmt w:val="bullet"/>
      <w:lvlText w:val="•"/>
      <w:lvlJc w:val="left"/>
      <w:pPr>
        <w:ind w:left="540" w:hanging="260"/>
      </w:pPr>
    </w:lvl>
    <w:lvl w:ilvl="1" w:tplc="B158FDDE">
      <w:numFmt w:val="decimal"/>
      <w:lvlText w:val=""/>
      <w:lvlJc w:val="left"/>
    </w:lvl>
    <w:lvl w:ilvl="2" w:tplc="CDE45086">
      <w:numFmt w:val="decimal"/>
      <w:lvlText w:val=""/>
      <w:lvlJc w:val="left"/>
    </w:lvl>
    <w:lvl w:ilvl="3" w:tplc="B6B26EF2">
      <w:numFmt w:val="decimal"/>
      <w:lvlText w:val=""/>
      <w:lvlJc w:val="left"/>
    </w:lvl>
    <w:lvl w:ilvl="4" w:tplc="B6EC2930">
      <w:numFmt w:val="decimal"/>
      <w:lvlText w:val=""/>
      <w:lvlJc w:val="left"/>
    </w:lvl>
    <w:lvl w:ilvl="5" w:tplc="7FE4F168">
      <w:numFmt w:val="decimal"/>
      <w:lvlText w:val=""/>
      <w:lvlJc w:val="left"/>
    </w:lvl>
    <w:lvl w:ilvl="6" w:tplc="E390D0EC">
      <w:numFmt w:val="decimal"/>
      <w:lvlText w:val=""/>
      <w:lvlJc w:val="left"/>
    </w:lvl>
    <w:lvl w:ilvl="7" w:tplc="9FDA188C">
      <w:numFmt w:val="decimal"/>
      <w:lvlText w:val=""/>
      <w:lvlJc w:val="left"/>
    </w:lvl>
    <w:lvl w:ilvl="8" w:tplc="13028EC6">
      <w:numFmt w:val="decimal"/>
      <w:lvlText w:val=""/>
      <w:lvlJc w:val="left"/>
    </w:lvl>
  </w:abstractNum>
  <w:abstractNum w:abstractNumId="1" w15:restartNumberingAfterBreak="0">
    <w:nsid w:val="54615171"/>
    <w:multiLevelType w:val="hybridMultilevel"/>
    <w:tmpl w:val="3E8622E4"/>
    <w:lvl w:ilvl="0" w:tplc="E5B88524">
      <w:start w:val="1"/>
      <w:numFmt w:val="decimal"/>
      <w:lvlText w:val="%1."/>
      <w:lvlJc w:val="left"/>
      <w:pPr>
        <w:ind w:left="540" w:hanging="260"/>
      </w:pPr>
    </w:lvl>
    <w:lvl w:ilvl="1" w:tplc="22487DC2">
      <w:numFmt w:val="decimal"/>
      <w:lvlText w:val=""/>
      <w:lvlJc w:val="left"/>
    </w:lvl>
    <w:lvl w:ilvl="2" w:tplc="150CF61E">
      <w:numFmt w:val="decimal"/>
      <w:lvlText w:val=""/>
      <w:lvlJc w:val="left"/>
    </w:lvl>
    <w:lvl w:ilvl="3" w:tplc="69C40772">
      <w:numFmt w:val="decimal"/>
      <w:lvlText w:val=""/>
      <w:lvlJc w:val="left"/>
    </w:lvl>
    <w:lvl w:ilvl="4" w:tplc="FADC6518">
      <w:numFmt w:val="decimal"/>
      <w:lvlText w:val=""/>
      <w:lvlJc w:val="left"/>
    </w:lvl>
    <w:lvl w:ilvl="5" w:tplc="B074DA24">
      <w:numFmt w:val="decimal"/>
      <w:lvlText w:val=""/>
      <w:lvlJc w:val="left"/>
    </w:lvl>
    <w:lvl w:ilvl="6" w:tplc="4F90C5FA">
      <w:numFmt w:val="decimal"/>
      <w:lvlText w:val=""/>
      <w:lvlJc w:val="left"/>
    </w:lvl>
    <w:lvl w:ilvl="7" w:tplc="7EBEA3EE">
      <w:numFmt w:val="decimal"/>
      <w:lvlText w:val=""/>
      <w:lvlJc w:val="left"/>
    </w:lvl>
    <w:lvl w:ilvl="8" w:tplc="6C16E640">
      <w:numFmt w:val="decimal"/>
      <w:lvlText w:val=""/>
      <w:lvlJc w:val="left"/>
    </w:lvl>
  </w:abstractNum>
  <w:abstractNum w:abstractNumId="2" w15:restartNumberingAfterBreak="0">
    <w:nsid w:val="7D6A27E1"/>
    <w:multiLevelType w:val="hybridMultilevel"/>
    <w:tmpl w:val="4802EBAA"/>
    <w:lvl w:ilvl="0" w:tplc="5AF84B02">
      <w:start w:val="1"/>
      <w:numFmt w:val="bullet"/>
      <w:lvlText w:val="●"/>
      <w:lvlJc w:val="left"/>
      <w:pPr>
        <w:ind w:left="720" w:hanging="360"/>
      </w:pPr>
    </w:lvl>
    <w:lvl w:ilvl="1" w:tplc="F6A8332A">
      <w:start w:val="1"/>
      <w:numFmt w:val="bullet"/>
      <w:lvlText w:val="○"/>
      <w:lvlJc w:val="left"/>
      <w:pPr>
        <w:ind w:left="1440" w:hanging="360"/>
      </w:pPr>
    </w:lvl>
    <w:lvl w:ilvl="2" w:tplc="547C7744">
      <w:start w:val="1"/>
      <w:numFmt w:val="bullet"/>
      <w:lvlText w:val="■"/>
      <w:lvlJc w:val="left"/>
      <w:pPr>
        <w:ind w:left="2160" w:hanging="360"/>
      </w:pPr>
    </w:lvl>
    <w:lvl w:ilvl="3" w:tplc="0A4A20F6">
      <w:start w:val="1"/>
      <w:numFmt w:val="bullet"/>
      <w:lvlText w:val="●"/>
      <w:lvlJc w:val="left"/>
      <w:pPr>
        <w:ind w:left="2880" w:hanging="360"/>
      </w:pPr>
    </w:lvl>
    <w:lvl w:ilvl="4" w:tplc="DBE806E6">
      <w:start w:val="1"/>
      <w:numFmt w:val="bullet"/>
      <w:lvlText w:val="○"/>
      <w:lvlJc w:val="left"/>
      <w:pPr>
        <w:ind w:left="3600" w:hanging="360"/>
      </w:pPr>
    </w:lvl>
    <w:lvl w:ilvl="5" w:tplc="F1B66182">
      <w:start w:val="1"/>
      <w:numFmt w:val="bullet"/>
      <w:lvlText w:val="■"/>
      <w:lvlJc w:val="left"/>
      <w:pPr>
        <w:ind w:left="4320" w:hanging="360"/>
      </w:pPr>
    </w:lvl>
    <w:lvl w:ilvl="6" w:tplc="45EE2E86">
      <w:start w:val="1"/>
      <w:numFmt w:val="bullet"/>
      <w:lvlText w:val="●"/>
      <w:lvlJc w:val="left"/>
      <w:pPr>
        <w:ind w:left="5040" w:hanging="360"/>
      </w:pPr>
    </w:lvl>
    <w:lvl w:ilvl="7" w:tplc="59767774">
      <w:start w:val="1"/>
      <w:numFmt w:val="bullet"/>
      <w:lvlText w:val="●"/>
      <w:lvlJc w:val="left"/>
      <w:pPr>
        <w:ind w:left="5760" w:hanging="360"/>
      </w:pPr>
    </w:lvl>
    <w:lvl w:ilvl="8" w:tplc="0978AB3A">
      <w:start w:val="1"/>
      <w:numFmt w:val="bullet"/>
      <w:lvlText w:val="●"/>
      <w:lvlJc w:val="left"/>
      <w:pPr>
        <w:ind w:left="6480" w:hanging="360"/>
      </w:pPr>
    </w:lvl>
  </w:abstractNum>
  <w:num w:numId="1" w16cid:durableId="34359090">
    <w:abstractNumId w:val="2"/>
    <w:lvlOverride w:ilvl="0">
      <w:startOverride w:val="1"/>
    </w:lvlOverride>
  </w:num>
  <w:num w:numId="2" w16cid:durableId="5210911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6179"/>
    <w:rsid w:val="00075049"/>
    <w:rsid w:val="00337014"/>
    <w:rsid w:val="003D26F5"/>
    <w:rsid w:val="005B4807"/>
    <w:rsid w:val="006E60B9"/>
    <w:rsid w:val="00896179"/>
    <w:rsid w:val="009309C1"/>
    <w:rsid w:val="00BE6716"/>
    <w:rsid w:val="00E11BB4"/>
    <w:rsid w:val="00FC0FC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840606"/>
  <w15:docId w15:val="{D0E2585F-AD6D-4B63-9AC6-06B669F6BF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04040"/>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FFFFFF"/>
      <w:sz w:val="28"/>
      <w:szCs w:val="28"/>
    </w:rPr>
  </w:style>
  <w:style w:type="paragraph" w:styleId="Heading2">
    <w:name w:val="heading 2"/>
    <w:uiPriority w:val="9"/>
    <w:unhideWhenUsed/>
    <w:qFormat/>
    <w:pPr>
      <w:spacing w:before="240" w:after="80"/>
      <w:outlineLvl w:val="1"/>
    </w:pPr>
    <w:rPr>
      <w:b/>
      <w:bCs/>
      <w:color w:val="FFFFFF"/>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16</Pages>
  <Words>7797</Words>
  <Characters>44449</Characters>
  <Application>Microsoft Office Word</Application>
  <DocSecurity>0</DocSecurity>
  <Lines>370</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eric anane</cp:lastModifiedBy>
  <cp:revision>3</cp:revision>
  <dcterms:created xsi:type="dcterms:W3CDTF">2026-03-19T13:06:00Z</dcterms:created>
  <dcterms:modified xsi:type="dcterms:W3CDTF">2026-03-24T18:20:00Z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76b50144-cff7-475d-b301-b02a58b03634</vt:lpwstr>
  </property>
</Properties>
</file>