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1AEB" w14:textId="77777777" w:rsidR="002623A6" w:rsidRP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Was sind </w:t>
      </w:r>
      <w:proofErr w:type="spellStart"/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>Gauges</w:t>
      </w:r>
      <w:proofErr w:type="spellEnd"/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>?</w:t>
      </w:r>
      <w:r w:rsidRPr="002623A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7AE3745F" w14:textId="77777777" w:rsidR="002623A6" w:rsidRDefault="002623A6" w:rsidP="002623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Vergleichbar mit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von Velodrom /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Solidity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459E6" w14:textId="77777777" w:rsidR="002623A6" w:rsidRDefault="002623A6" w:rsidP="002623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Durch Anlage der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LP Tokens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der Gauge erhält man STABLE als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2989EB" w14:textId="77777777" w:rsidR="002623A6" w:rsidRDefault="002623A6" w:rsidP="002623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Dieser Mechanismus soll das Locken von STABLE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-Token attraktiver gestalten, da man durch das Voting auf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zusätzliche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Form des sogenannten “Boost-Faktors” erhält. Dieser kann bis zu einem Faktor von 2.5 reichen.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9CF383" w14:textId="77777777" w:rsidR="002623A6" w:rsidRDefault="002623A6" w:rsidP="002623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Der Boost-Faktor erhöht sich anteilig 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auf dem jeweiligen Gauge nicht wie bei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Solidly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über alle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hinweg. Somit hat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jede Gauge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ein eigenes Voting und es muss auf genau diese Gauge gevotet werden um den Boost zu bekommen. (was zu echten Wettbewerb führen sollte selbst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AutoCompunter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36ABCC" w14:textId="77777777" w:rsidR="002623A6" w:rsidRDefault="002623A6" w:rsidP="002623A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zahlen, sobald eine neue Epoche beginnt, jeden Block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aus die sie aus 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GaugeFactory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bekommen haben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9AEB1" w14:textId="77777777" w:rsidR="002623A6" w:rsidRDefault="002623A6" w:rsidP="002623A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zahlen standardmäßig 2% (200)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"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referralFee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r>
        <w:rPr>
          <w:rStyle w:val="normaltextrun"/>
          <w:rFonts w:ascii="Calibri" w:hAnsi="Calibri" w:cs="Calibri"/>
          <w:sz w:val="22"/>
          <w:szCs w:val="22"/>
        </w:rPr>
        <w:t xml:space="preserve"> über 3 Level [6000, 3000, 1000] aus,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wenn  “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getRewardForOwnerToOtherOwner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“ ausgelöst wird. Der User bekommt nur 98% seiner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ausgeschüttet. Dabei gibt es ein Maximum von 10%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referral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fees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F8043" w14:textId="77777777" w:rsidR="002623A6" w:rsidRDefault="002623A6" w:rsidP="002623A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Die Funktion 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claimVotingFees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 übergibt die Fees aus den hinzugefügten LP-Tokens in das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(wird extern getriggert).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85A83" w14:textId="77777777" w:rsidR="002623A6" w:rsidRDefault="002623A6" w:rsidP="002623A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Immer wenn 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updateReward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getriggert wird, wird geschaut ob 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nextPoke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 ausgelöst werden soll um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Votingpower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wieder anzupassen, falls der Nutzer nur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claimt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aber nicht mehr votet.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453B10" w14:textId="77777777" w:rsidR="002623A6" w:rsidRDefault="002623A6" w:rsidP="002623A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Jeder Nutzer kann die Auszahlung von einem Nutzer triggern.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0B657" w14:textId="78B14704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F013A7" w14:textId="77777777" w:rsidR="002623A6" w:rsidRP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>GaugeFactory</w:t>
      </w:r>
      <w:proofErr w:type="spellEnd"/>
      <w:r w:rsidRPr="002623A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02EC4CF" w14:textId="77777777" w:rsidR="002623A6" w:rsidRDefault="002623A6" w:rsidP="002623A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GaugeFactory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ist für die Erstellung und Verwaltung neuer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verantwortlich.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11C8D" w14:textId="77777777" w:rsidR="002623A6" w:rsidRDefault="002623A6" w:rsidP="002623A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Bei der Erstellung eines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wird eine neue Anfrage in 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BribeFactory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ausgelöst und eine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erstellt.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147E2" w14:textId="77777777" w:rsidR="002623A6" w:rsidRDefault="002623A6" w:rsidP="002623A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Ermöglicht einzelnen Nutzern mit unseren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veTokens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veSTABLE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veUSDFI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über den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"https://github.com/AureumVictoria/AuditsV2/blob/main/Out-of-scope/veProxy/veVoteProxy.sol" \t "_blank"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normaltextrun"/>
          <w:rFonts w:ascii="Calibri" w:hAnsi="Calibri" w:cs="Calibri"/>
          <w:color w:val="0563C1"/>
          <w:sz w:val="21"/>
          <w:szCs w:val="21"/>
          <w:u w:val="single"/>
        </w:rPr>
        <w:t>veVoteProxy</w:t>
      </w:r>
      <w:proofErr w:type="spellEnd"/>
      <w:r>
        <w:rPr>
          <w:rStyle w:val="normaltextrun"/>
          <w:rFonts w:ascii="Calibri" w:hAnsi="Calibri" w:cs="Calibri"/>
          <w:color w:val="0563C1"/>
          <w:sz w:val="21"/>
          <w:szCs w:val="21"/>
          <w:u w:val="single"/>
        </w:rPr>
        <w:t>)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</w:rPr>
        <w:t xml:space="preserve"> die Vergabe der STABLE-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inklusive des Boost-Faktors an einzelne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F69D7" w14:textId="77777777" w:rsidR="002623A6" w:rsidRDefault="002623A6" w:rsidP="002623A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Im Gegenzug müssen die Nutzer mit ihren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veToken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auf die jeweiligen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voten um diese Gelder zu erhalten.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6C348C" w14:textId="77777777" w:rsidR="002623A6" w:rsidRDefault="002623A6" w:rsidP="002623A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Erstellt bei jedem Auslösen von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preDistribute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“ </w:t>
      </w:r>
      <w:r>
        <w:rPr>
          <w:rStyle w:val="normaltextrun"/>
          <w:rFonts w:ascii="Calibri" w:hAnsi="Calibri" w:cs="Calibri"/>
          <w:sz w:val="22"/>
          <w:szCs w:val="22"/>
        </w:rPr>
        <w:t xml:space="preserve">eine neue Epoche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epoch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++” </w:t>
      </w:r>
      <w:r>
        <w:rPr>
          <w:rStyle w:val="normaltextrun"/>
          <w:rFonts w:ascii="Calibri" w:hAnsi="Calibri" w:cs="Calibri"/>
          <w:sz w:val="22"/>
          <w:szCs w:val="22"/>
        </w:rPr>
        <w:t xml:space="preserve">die für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benötigt wird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28B7BA" w14:textId="77777777" w:rsidR="002623A6" w:rsidRDefault="002623A6" w:rsidP="002623A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Die Funktion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preDistribute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”</w:t>
      </w:r>
      <w:r>
        <w:rPr>
          <w:rStyle w:val="normaltextrun"/>
          <w:rFonts w:ascii="Calibri" w:hAnsi="Calibri" w:cs="Calibri"/>
          <w:sz w:val="22"/>
          <w:szCs w:val="22"/>
        </w:rPr>
        <w:t xml:space="preserve"> kann nur 1x pro Woche ausgeführt werden und wird immer wieder auf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“lastDistribute”</w:t>
      </w:r>
      <w:r>
        <w:rPr>
          <w:rStyle w:val="normaltextrun"/>
          <w:rFonts w:ascii="Calibri" w:hAnsi="Calibri" w:cs="Calibri"/>
          <w:sz w:val="22"/>
          <w:szCs w:val="22"/>
        </w:rPr>
        <w:t>+1 Woche festgelegt. Somit wird ein Verschieben der Fixzeit verhindert, auch wenn es etwas später getriggert wird als nach einer Woche.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1D1E61" w14:textId="77777777" w:rsidR="002623A6" w:rsidRDefault="002623A6" w:rsidP="002623A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GaugeFactory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holt automatisch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rewarbs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aus dem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StableMinter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ab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wenn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preDistribute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” getriggert wird.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2357D7" w14:textId="77777777" w:rsidR="002623A6" w:rsidRDefault="002623A6" w:rsidP="002623A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Voting ist nur im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möglich und wird von dort aus übergeben. 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kann upgedatet werden, um eventuelle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Votingmissbräuche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eindämmen zu können.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ED9C75" w14:textId="77777777" w:rsidR="002623A6" w:rsidRDefault="002623A6" w:rsidP="002623A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Ein Nutzer kann nur einmal pro Epoche voten. Es ist möglich nach dem Voten jedoch seine Stimmen zu resetten, wodurch es aber nicht erneut möglich ist zu voten.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82E09" w14:textId="77777777" w:rsidR="002623A6" w:rsidRDefault="002623A6" w:rsidP="002623A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Neue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können nur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von einen Admin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oder 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Govermance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erstellt werden um Scam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zu vermeiden. Im späteren Verlauf wird diese Funktion weiter dezentralisiert.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B0115" w14:textId="77777777" w:rsidR="002623A6" w:rsidRDefault="002623A6" w:rsidP="002623A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haben ein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maxVotesToken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r>
        <w:rPr>
          <w:rStyle w:val="normaltextrun"/>
          <w:rFonts w:ascii="Calibri" w:hAnsi="Calibri" w:cs="Calibri"/>
          <w:sz w:val="22"/>
          <w:szCs w:val="22"/>
        </w:rPr>
        <w:t xml:space="preserve"> (max. 100000 (100%)), um zu verhindern, dass ein Gauge zu viele STABLE-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bekommt, obwohl diese wenig Erträge für das Ökosystem generiert.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57F76" w14:textId="77777777" w:rsidR="002623A6" w:rsidRDefault="002623A6" w:rsidP="002623A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können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den Status 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deprecateGauge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r>
        <w:rPr>
          <w:rStyle w:val="normaltextrun"/>
          <w:rFonts w:ascii="Calibri" w:hAnsi="Calibri" w:cs="Calibri"/>
          <w:sz w:val="22"/>
          <w:szCs w:val="22"/>
        </w:rPr>
        <w:t xml:space="preserve"> oder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resurrectGauge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” </w:t>
      </w:r>
      <w:r>
        <w:rPr>
          <w:rStyle w:val="normaltextrun"/>
          <w:rFonts w:ascii="Calibri" w:hAnsi="Calibri" w:cs="Calibri"/>
          <w:sz w:val="22"/>
          <w:szCs w:val="22"/>
        </w:rPr>
        <w:t xml:space="preserve">erhalten nach der Erstellung von einem Admin /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Gov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879D05" w14:textId="77777777" w:rsidR="002623A6" w:rsidRDefault="002623A6" w:rsidP="002623A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</w:rPr>
        <w:t>Nach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preDistribute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kann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distribute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 ausgelöst werden um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zu verteilen (für jede Gauge einzeln)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9FA9C6" w14:textId="77777777" w:rsidR="002623A6" w:rsidRDefault="002623A6" w:rsidP="002623A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kann egal an welchen Tag nur 1x pro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Epoch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voten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DD1936" w14:textId="77777777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1D3BE48B" w14:textId="43FE5838" w:rsidR="002623A6" w:rsidRPr="002623A6" w:rsidRDefault="002623A6" w:rsidP="002623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>Bribe</w:t>
      </w:r>
      <w:r w:rsidRPr="002623A6">
        <w:rPr>
          <w:rStyle w:val="normaltextrun"/>
          <w:b/>
          <w:bCs/>
        </w:rPr>
        <w:t>s</w:t>
      </w:r>
      <w:proofErr w:type="spellEnd"/>
      <w:r w:rsidRPr="002623A6">
        <w:rPr>
          <w:rStyle w:val="normaltextrun"/>
          <w:b/>
          <w:bCs/>
        </w:rPr>
        <w:t> </w:t>
      </w:r>
    </w:p>
    <w:p w14:paraId="1DBB674A" w14:textId="77777777" w:rsidR="002623A6" w:rsidRDefault="002623A6" w:rsidP="002623A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-System soll ein permanentes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auf die gleichen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Farms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verhindern. Hier erhalten die Bereitsteller der Liquidität in den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Farms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die Möglichkeit, Bestechungsgelder zu verteilen.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763D9A" w14:textId="77777777" w:rsidR="002623A6" w:rsidRDefault="002623A6" w:rsidP="002623A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20% der LP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fees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die erzeugt werden im Hinterlegten LP in dem dazugehörigen Gauge werden hier jeder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epoche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hinzugefügt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260DDF" w14:textId="77777777" w:rsidR="002623A6" w:rsidRDefault="002623A6" w:rsidP="002623A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zahlen standardmäßig 2% (200)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"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</w:rPr>
        <w:t>referralFee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>“</w:t>
      </w:r>
      <w:r>
        <w:rPr>
          <w:rStyle w:val="normaltextrun"/>
          <w:rFonts w:ascii="Calibri" w:hAnsi="Calibri" w:cs="Calibri"/>
          <w:sz w:val="22"/>
          <w:szCs w:val="22"/>
        </w:rPr>
        <w:t xml:space="preserve"> über 3 Level [6000, 3000, 1000] aus,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wenn  “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getRewardForOwnerToOtherOwner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“ ausgelöst wird. Der User bekommt nur 98% seiner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ausgeschüttet. Dabei gibt es ein Maximum von 10%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referral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fees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EDE15" w14:textId="77777777" w:rsidR="002623A6" w:rsidRDefault="002623A6" w:rsidP="002623A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Es können weitere externe Tokens als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rewardPerToken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hinzugefügt werden um noch mehr Anreize zu geben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A9CB5" w14:textId="77777777" w:rsidR="002623A6" w:rsidRDefault="002623A6" w:rsidP="002623A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Owner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kann eine andere Adresse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Whitlisten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setWhitelisted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“, die seine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abholen kann, um sie an dieselbe wallet zu senden. Die Idee dahinter ist eine wallet zu haben, in der die LPs liegen und eine, auf der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eingehen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wallet).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EA6D65" w14:textId="77777777" w:rsidR="002623A6" w:rsidRDefault="002623A6" w:rsidP="002623A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Jeder Nutzer kann die Auszahlung von einem Nutzer triggern.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3AAE3" w14:textId="77777777" w:rsidR="002623A6" w:rsidRDefault="002623A6" w:rsidP="002623A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Mit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getRewardForOwnerToOtherOwnerSingleToken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 kann ein einzelner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token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abgeholt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weren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ein anderer ist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boken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paused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6F8F38" w14:textId="77777777" w:rsidR="002623A6" w:rsidRDefault="002623A6" w:rsidP="002623A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folgen der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epoch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der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GaugeFactory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63F7F" w14:textId="77777777" w:rsidR="002623A6" w:rsidRDefault="002623A6" w:rsidP="002623A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Ein Nutzer hat 50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epoch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zeit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 Jahr) seine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abzuholen ehe sie verfallen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4EB10B" w14:textId="77777777" w:rsidR="002623A6" w:rsidRDefault="002623A6" w:rsidP="002623A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Wenn eine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epoch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 getriggert wird werden sofort alle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der letzten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woche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Voter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ausgezahlt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EADEE5" w14:textId="77777777" w:rsidR="002623A6" w:rsidRDefault="002623A6" w:rsidP="002623A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</w:rPr>
        <w:t>“recoverERC20” kann von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onlyOwner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 genutzt werden um Tokens aus 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zu nehmen die keine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rewardTokens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sind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75C03E" w14:textId="77777777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03ECCB" w14:textId="14690369" w:rsidR="002623A6" w:rsidRP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>BribeFactory</w:t>
      </w:r>
      <w:proofErr w:type="spellEnd"/>
      <w:r w:rsidRPr="002623A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BA02314" w14:textId="77777777" w:rsidR="002623A6" w:rsidRDefault="002623A6" w:rsidP="002623A6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-Factory hat die Aufgabe,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zu erstellen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6E8F5B" w14:textId="77777777" w:rsidR="002623A6" w:rsidRDefault="002623A6" w:rsidP="002623A6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Jeder Nutzer kann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BribeFactory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über den Smart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Contract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ansteuern, da diese ohne die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GaugeFactory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nutzlos 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E6EC7" w14:textId="77777777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C7E2A" w14:textId="6893D2CC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v</w:t>
      </w:r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>eTokens</w:t>
      </w:r>
      <w:proofErr w:type="spellEnd"/>
      <w:r>
        <w:rPr>
          <w:rStyle w:val="scxw2310441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Der Zeitraum ist mitbestimmend über den Anteil, den man an Voting-Power erhält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310219" w14:textId="77777777" w:rsidR="002623A6" w:rsidRDefault="002623A6" w:rsidP="002623A6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Beispiel: Werden STABLE / USDFI für 4 Jahre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gelocked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erhält man den gleichen Anteil 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veToken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2A7383" w14:textId="77777777" w:rsidR="002623A6" w:rsidRDefault="002623A6" w:rsidP="002623A6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Bei 2 Jahren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erhält man nur noch die Hälfte der Voting-Power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9E6126" w14:textId="0A0ADB1E" w:rsidR="002623A6" w:rsidRDefault="002623A6" w:rsidP="002623A6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Voting-Power erhält man durch das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veTokens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als Ausgleich für den vorher definierten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-Zeitraum (</w:t>
      </w:r>
      <w:proofErr w:type="spellStart"/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"https://github.com/AureumVictoria/AuditsV2/blob/main/Out-of-scope/veStable%20Token/veStable.vy" \t "_blank"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normaltextrun"/>
          <w:rFonts w:ascii="Calibri" w:hAnsi="Calibri" w:cs="Calibri"/>
          <w:color w:val="0563C1"/>
          <w:sz w:val="21"/>
          <w:szCs w:val="21"/>
          <w:u w:val="single"/>
        </w:rPr>
        <w:t>veStable.vy</w:t>
      </w:r>
      <w:proofErr w:type="spellEnd"/>
      <w:r>
        <w:rPr>
          <w:rStyle w:val="normaltextrun"/>
          <w:rFonts w:ascii="Calibri" w:hAnsi="Calibri" w:cs="Calibri"/>
          <w:color w:val="0563C1"/>
          <w:sz w:val="21"/>
          <w:szCs w:val="21"/>
          <w:u w:val="single"/>
        </w:rPr>
        <w:t>)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84BCCD" w14:textId="484BF96F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5AD05EC" w14:textId="4D153400" w:rsidR="002623A6" w:rsidRPr="002623A6" w:rsidRDefault="002623A6" w:rsidP="002623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proofErr w:type="spellStart"/>
      <w:r w:rsidRPr="002623A6">
        <w:rPr>
          <w:rStyle w:val="eop"/>
          <w:rFonts w:ascii="Calibri" w:hAnsi="Calibri" w:cs="Calibri"/>
          <w:b/>
          <w:bCs/>
          <w:sz w:val="22"/>
          <w:szCs w:val="22"/>
        </w:rPr>
        <w:t>PairFactory</w:t>
      </w:r>
      <w:proofErr w:type="spellEnd"/>
    </w:p>
    <w:p w14:paraId="4178BBF7" w14:textId="6C0A00DC" w:rsidR="002623A6" w:rsidRPr="002623A6" w:rsidRDefault="002623A6" w:rsidP="002623A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Vergleichbar mit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Gauges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von Velodrom /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Solidly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6CFE8C3" w14:textId="71960D1E" w:rsidR="002623A6" w:rsidRPr="002623A6" w:rsidRDefault="002623A6" w:rsidP="002623A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sAMM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/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vAMM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FE83C62" w14:textId="77777777" w:rsidR="002623A6" w:rsidRPr="002623A6" w:rsidRDefault="002623A6" w:rsidP="002623A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AMMs können je nach LP einzeln die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fees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anpassen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– von 0,01% bis zu 10%.</w:t>
      </w:r>
    </w:p>
    <w:p w14:paraId="248222C0" w14:textId="122CAE5B" w:rsidR="002623A6" w:rsidRPr="002623A6" w:rsidRDefault="002623A6" w:rsidP="002623A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Fees können in 3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Punkte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eingeteilt werden: “80%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USDFI-Maker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”, “20%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LP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Owner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Bribes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”, “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0% Partners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” (weitere Punkte möglich, falls später nötig)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57298EC8" w14:textId="6354C505" w:rsidR="002623A6" w:rsidRDefault="002623A6" w:rsidP="002623A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LPs können mit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„M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ax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“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Gas-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reis beschränkt werden um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frontru</w:t>
      </w:r>
      <w:r w:rsidR="007465C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ning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zu erschweren (der </w:t>
      </w:r>
      <w:r w:rsidR="007465C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„M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</w:t>
      </w:r>
      <w:r w:rsidR="007465C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“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7465C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as</w:t>
      </w:r>
      <w:r w:rsidR="007465C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-P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reis pro </w:t>
      </w:r>
      <w:r w:rsidR="007465C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hain darf nicht unterschritten werden)</w:t>
      </w:r>
    </w:p>
    <w:p w14:paraId="3801D2AF" w14:textId="77777777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C6249" w14:textId="66472460" w:rsidR="002623A6" w:rsidRDefault="002623A6" w:rsidP="002623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623A6">
        <w:rPr>
          <w:rStyle w:val="normaltextrun"/>
          <w:rFonts w:ascii="Calibri" w:hAnsi="Calibri" w:cs="Calibri"/>
          <w:b/>
          <w:bCs/>
          <w:sz w:val="22"/>
          <w:szCs w:val="22"/>
        </w:rPr>
        <w:t>Besonderheiten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cxw2310441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Wenn ein Gauge neu erstellt wird sollte zuerst darauf gevotet werden dann eingezahlt werden und dann ein kleiner betrag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gebrib</w:t>
      </w:r>
      <w:r w:rsidR="007465CA">
        <w:rPr>
          <w:rStyle w:val="normaltextrun"/>
          <w:rFonts w:ascii="Calibri" w:hAnsi="Calibri" w:cs="Calibri"/>
          <w:sz w:val="22"/>
          <w:szCs w:val="22"/>
        </w:rPr>
        <w:t>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werden damit sie in der nächsten </w:t>
      </w:r>
      <w:r w:rsidR="007465CA">
        <w:rPr>
          <w:rStyle w:val="normaltextrun"/>
          <w:rFonts w:ascii="Calibri" w:hAnsi="Calibri" w:cs="Calibri"/>
          <w:sz w:val="22"/>
          <w:szCs w:val="22"/>
        </w:rPr>
        <w:t>Woche</w:t>
      </w:r>
      <w:r>
        <w:rPr>
          <w:rStyle w:val="normaltextrun"/>
          <w:rFonts w:ascii="Calibri" w:hAnsi="Calibri" w:cs="Calibri"/>
          <w:sz w:val="22"/>
          <w:szCs w:val="22"/>
        </w:rPr>
        <w:t xml:space="preserve"> einwandfrei läuft</w:t>
      </w:r>
      <w:r w:rsidR="007465CA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03835D7" w14:textId="77777777" w:rsidR="00E1517B" w:rsidRDefault="00E1517B"/>
    <w:sectPr w:rsidR="00E151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6E9"/>
    <w:multiLevelType w:val="multilevel"/>
    <w:tmpl w:val="071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3C6"/>
    <w:multiLevelType w:val="multilevel"/>
    <w:tmpl w:val="94E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E4AC2"/>
    <w:multiLevelType w:val="multilevel"/>
    <w:tmpl w:val="696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E7EF5"/>
    <w:multiLevelType w:val="multilevel"/>
    <w:tmpl w:val="970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95DE7"/>
    <w:multiLevelType w:val="multilevel"/>
    <w:tmpl w:val="623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9E50BF"/>
    <w:multiLevelType w:val="hybridMultilevel"/>
    <w:tmpl w:val="1C8CA270"/>
    <w:lvl w:ilvl="0" w:tplc="2662D1B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9782A42"/>
    <w:multiLevelType w:val="multilevel"/>
    <w:tmpl w:val="DB3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0F60BE"/>
    <w:multiLevelType w:val="multilevel"/>
    <w:tmpl w:val="641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550B59"/>
    <w:multiLevelType w:val="multilevel"/>
    <w:tmpl w:val="20FE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946BC"/>
    <w:multiLevelType w:val="multilevel"/>
    <w:tmpl w:val="CCB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F1143B"/>
    <w:multiLevelType w:val="multilevel"/>
    <w:tmpl w:val="92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665697"/>
    <w:multiLevelType w:val="multilevel"/>
    <w:tmpl w:val="32C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16BF5"/>
    <w:multiLevelType w:val="multilevel"/>
    <w:tmpl w:val="BCEC62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B3A3FD8"/>
    <w:multiLevelType w:val="multilevel"/>
    <w:tmpl w:val="041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012327">
    <w:abstractNumId w:val="7"/>
  </w:num>
  <w:num w:numId="2" w16cid:durableId="1758671112">
    <w:abstractNumId w:val="1"/>
  </w:num>
  <w:num w:numId="3" w16cid:durableId="1033504949">
    <w:abstractNumId w:val="13"/>
  </w:num>
  <w:num w:numId="4" w16cid:durableId="628241154">
    <w:abstractNumId w:val="8"/>
  </w:num>
  <w:num w:numId="5" w16cid:durableId="548108745">
    <w:abstractNumId w:val="10"/>
  </w:num>
  <w:num w:numId="6" w16cid:durableId="1963031206">
    <w:abstractNumId w:val="4"/>
  </w:num>
  <w:num w:numId="7" w16cid:durableId="11996232">
    <w:abstractNumId w:val="2"/>
  </w:num>
  <w:num w:numId="8" w16cid:durableId="1584955195">
    <w:abstractNumId w:val="3"/>
  </w:num>
  <w:num w:numId="9" w16cid:durableId="1072235409">
    <w:abstractNumId w:val="0"/>
  </w:num>
  <w:num w:numId="10" w16cid:durableId="2142189173">
    <w:abstractNumId w:val="9"/>
  </w:num>
  <w:num w:numId="11" w16cid:durableId="1843473999">
    <w:abstractNumId w:val="6"/>
  </w:num>
  <w:num w:numId="12" w16cid:durableId="1311205212">
    <w:abstractNumId w:val="12"/>
  </w:num>
  <w:num w:numId="13" w16cid:durableId="1974753306">
    <w:abstractNumId w:val="11"/>
  </w:num>
  <w:num w:numId="14" w16cid:durableId="188455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A6"/>
    <w:rsid w:val="002623A6"/>
    <w:rsid w:val="007465CA"/>
    <w:rsid w:val="00E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EF2A"/>
  <w15:chartTrackingRefBased/>
  <w15:docId w15:val="{A15914E1-A70F-454C-BAC4-525EFBC5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6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2623A6"/>
  </w:style>
  <w:style w:type="character" w:customStyle="1" w:styleId="eop">
    <w:name w:val="eop"/>
    <w:basedOn w:val="Absatz-Standardschriftart"/>
    <w:rsid w:val="002623A6"/>
  </w:style>
  <w:style w:type="character" w:customStyle="1" w:styleId="scxw23104414">
    <w:name w:val="scxw23104414"/>
    <w:basedOn w:val="Absatz-Standardschriftart"/>
    <w:rsid w:val="002623A6"/>
  </w:style>
  <w:style w:type="character" w:customStyle="1" w:styleId="tabchar">
    <w:name w:val="tabchar"/>
    <w:basedOn w:val="Absatz-Standardschriftart"/>
    <w:rsid w:val="0026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861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Reichert</dc:creator>
  <cp:keywords/>
  <dc:description/>
  <cp:lastModifiedBy>Benjamin Reichert</cp:lastModifiedBy>
  <cp:revision>1</cp:revision>
  <dcterms:created xsi:type="dcterms:W3CDTF">2023-03-06T18:18:00Z</dcterms:created>
  <dcterms:modified xsi:type="dcterms:W3CDTF">2023-03-06T18:30:00Z</dcterms:modified>
</cp:coreProperties>
</file>