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C6A34E" w:val="clear"/>
        <w:spacing w:before="0" w:after="0"/>
      </w:pPr>
      <w:r>
        <w:rPr>
          <w:rFonts w:ascii="Arial" w:cs="Arial" w:eastAsia="Arial" w:hAnsi="Arial"/>
          <w:sz w:val="2"/>
          <w:szCs w:val="2"/>
        </w:rPr>
        <w:t xml:space="preserve"> </w:t>
      </w:r>
    </w:p>
    <w:p>
      <w:pPr>
        <w:shd w:fill="1A1A2E" w:val="clear"/>
        <w:spacing w:before="0" w:after="0"/>
      </w:pPr>
      <w:r>
        <w:rPr>
          <w:rFonts w:ascii="Arial" w:cs="Arial" w:eastAsia="Arial" w:hAnsi="Arial"/>
          <w:sz w:val="2"/>
          <w:szCs w:val="2"/>
        </w:rPr>
        <w:t xml:space="preserve"> </w:t>
      </w:r>
    </w:p>
    <w:p>
      <w:pPr>
        <w:spacing w:after="400"/>
      </w:pPr>
    </w:p>
    <w:p>
      <w:pPr>
        <w:spacing w:after="160"/>
        <w:jc w:val="center"/>
      </w:pPr>
      <w:r>
        <w:rPr>
          <w:rFonts w:ascii="Arial" w:cs="Arial" w:eastAsia="Arial" w:hAnsi="Arial"/>
          <w:b/>
          <w:bCs/>
          <w:color w:val="1A1A2E"/>
          <w:sz w:val="72"/>
          <w:szCs w:val="72"/>
        </w:rPr>
        <w:t xml:space="preserve">RÈGLEMENT DE TRAVAIL</w:t>
      </w:r>
    </w:p>
    <w:p>
      <w:pPr>
        <w:spacing w:after="80"/>
        <w:jc w:val="center"/>
      </w:pPr>
      <w:r>
        <w:rPr>
          <w:rFonts w:ascii="Arial" w:cs="Arial" w:eastAsia="Arial" w:hAnsi="Arial"/>
          <w:i/>
          <w:iCs/>
          <w:color w:val="6B6B6B"/>
          <w:sz w:val="26"/>
          <w:szCs w:val="26"/>
        </w:rPr>
        <w:t xml:space="preserve">Conforme à la loi du 08/04/1965 — Version 2026 — Tous secteurs</w:t>
      </w:r>
    </w:p>
    <w:p>
      <w:pPr>
        <w:spacing w:before="200" w:after="360"/>
        <w:jc w:val="center"/>
      </w:pPr>
      <w:r>
        <w:rPr>
          <w:rFonts w:ascii="Arial" w:cs="Arial" w:eastAsia="Arial" w:hAnsi="Arial"/>
          <w:color w:val="C6A34E"/>
          <w:sz w:val="22"/>
          <w:szCs w:val="22"/>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0"/>
          <w:bottom w:type="dxa" w:w="60"/>
          <w:right w:type="dxa" w:w="0"/>
        </w:tblCellMar>
      </w:tblPr>
      <w:tblGrid>
        <w:gridCol w:w="3000"/>
        <w:gridCol w:w="6000"/>
      </w:tblGrid>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Dénomination sociale</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Forme juridique</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Numéro BCE</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Siège social</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Lieu(x) d'exploitation</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Commission paritaire principale</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Représentant légal / Gérant</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Nombre de travailleurs</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Date d'entrée en vigueur</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Date de dépôt au greffe</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r>
        <w:tc>
          <w:tcPr>
            <w:tcW w:type="dxa" w:w="3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b/>
                <w:bCs/>
                <w:color w:val="1A1A2E"/>
                <w:sz w:val="20"/>
                <w:szCs w:val="20"/>
              </w:rPr>
              <w:t xml:space="preserve">Référence de dépôt</w:t>
            </w:r>
          </w:p>
        </w:tc>
        <w:tc>
          <w:tcPr>
            <w:tcW w:type="dxa" w:w="6000"/>
            <w:tcBorders>
              <w:top w:val="none" w:color="FFFFFF" w:sz="0"/>
              <w:left w:val="none" w:color="FFFFFF" w:sz="0"/>
              <w:bottom w:val="single" w:color="DEDEDE" w:sz="2"/>
              <w:right w:val="none" w:color="FFFFFF" w:sz="0"/>
            </w:tcBorders>
            <w:tcMar>
              <w:top w:type="dxa" w:w="80"/>
              <w:left w:type="dxa" w:w="160"/>
              <w:bottom w:type="dxa" w:w="80"/>
              <w:right w:type="dxa" w:w="160"/>
            </w:tcMar>
          </w:tcPr>
          <w:p>
            <w:pPr>
              <w:spacing w:after="0"/>
            </w:pPr>
            <w:r>
              <w:rPr>
                <w:rFonts w:ascii="Arial" w:cs="Arial" w:eastAsia="Arial" w:hAnsi="Arial"/>
                <w:color w:val="DEDEDE"/>
                <w:sz w:val="20"/>
                <w:szCs w:val="20"/>
              </w:rPr>
              <w:t xml:space="preserve">_______________________________________________</w:t>
            </w:r>
          </w:p>
        </w:tc>
      </w:tr>
    </w:tbl>
    <w:p>
      <w:pPr>
        <w:spacing w:after="300"/>
      </w:pPr>
    </w:p>
    <w:p>
      <w:pPr>
        <w:jc w:val="center"/>
      </w:pPr>
      <w:r>
        <w:rPr>
          <w:rFonts w:ascii="Arial" w:cs="Arial" w:eastAsia="Arial" w:hAnsi="Arial"/>
          <w:b/>
          <w:bCs/>
          <w:color w:val="C6A34E"/>
          <w:sz w:val="22"/>
          <w:szCs w:val="22"/>
        </w:rPr>
        <w:t xml:space="preserve">Aureus Social Pro</w:t>
      </w:r>
      <w:r>
        <w:rPr>
          <w:rFonts w:ascii="Arial" w:cs="Arial" w:eastAsia="Arial" w:hAnsi="Arial"/>
          <w:color w:val="6B6B6B"/>
          <w:sz w:val="20"/>
          <w:szCs w:val="20"/>
        </w:rPr>
        <w:t xml:space="preserve"> — www.aureussocial.be</w:t>
      </w:r>
    </w:p>
    <w:p>
      <w:pPr>
        <w:spacing w:after="0"/>
      </w:pPr>
      <w:r>
        <w:br w:type="page"/>
      </w:r>
    </w:p>
    <w:p>
      <w:pPr>
        <w:shd w:fill="1A1A2E" w:val="clear"/>
        <w:spacing w:before="0" w:after="0"/>
      </w:pPr>
      <w:r>
        <w:rPr>
          <w:rFonts w:ascii="Arial" w:cs="Arial" w:eastAsia="Arial" w:hAnsi="Arial"/>
          <w:b/>
          <w:bCs/>
          <w:color w:val="FFFFFF"/>
          <w:sz w:val="36"/>
          <w:szCs w:val="36"/>
        </w:rPr>
        <w:t xml:space="preserve">TABLE DES MATIÈRES</w:t>
      </w:r>
    </w:p>
    <w:p>
      <w:pPr>
        <w:shd w:fill="C6A34E" w:val="clear"/>
        <w:spacing w:before="0" w:after="240"/>
      </w:pPr>
      <w:r>
        <w:rPr>
          <w:rFonts w:ascii="Arial" w:cs="Arial" w:eastAsia="Arial" w:hAnsi="Arial"/>
          <w:sz w:val="8"/>
          <w:szCs w:val="8"/>
        </w:rPr>
        <w:t xml:space="preserve">  </w:t>
      </w:r>
    </w:p>
    <w:p>
      <w:pPr>
        <w:pBdr>
          <w:bottom w:val="single" w:color="F5EDD8" w:sz="3"/>
        </w:pBdr>
        <w:spacing w:before="160" w:after="80"/>
      </w:pPr>
      <w:r>
        <w:rPr>
          <w:rFonts w:ascii="Arial" w:cs="Arial" w:eastAsia="Arial" w:hAnsi="Arial"/>
          <w:b/>
          <w:bCs/>
          <w:color w:val="C6A34E"/>
          <w:sz w:val="24"/>
          <w:szCs w:val="24"/>
        </w:rPr>
        <w:t xml:space="preserve">PARTIE I</w:t>
      </w:r>
      <w:r>
        <w:rPr>
          <w:rFonts w:ascii="Arial" w:cs="Arial" w:eastAsia="Arial" w:hAnsi="Arial"/>
          <w:b/>
          <w:bCs/>
          <w:color w:val="1A1A2E"/>
          <w:sz w:val="24"/>
          <w:szCs w:val="24"/>
        </w:rPr>
        <w:t xml:space="preserve">  —  DISPOSITIONS GÉNÉRALES</w:t>
      </w:r>
    </w:p>
    <w:p>
      <w:pPr>
        <w:spacing w:before="40" w:after="40"/>
      </w:pPr>
      <w:r>
        <w:rPr>
          <w:rFonts w:ascii="Arial" w:cs="Arial" w:eastAsia="Arial" w:hAnsi="Arial"/>
          <w:color w:val="6B6B6B"/>
          <w:sz w:val="20"/>
          <w:szCs w:val="20"/>
        </w:rPr>
        <w:t xml:space="preserve">        Art. 1  —  Champ d'application</w:t>
      </w:r>
    </w:p>
    <w:p>
      <w:pPr>
        <w:spacing w:before="40" w:after="40"/>
      </w:pPr>
      <w:r>
        <w:rPr>
          <w:rFonts w:ascii="Arial" w:cs="Arial" w:eastAsia="Arial" w:hAnsi="Arial"/>
          <w:color w:val="6B6B6B"/>
          <w:sz w:val="20"/>
          <w:szCs w:val="20"/>
        </w:rPr>
        <w:t xml:space="preserve">        Art. 2  —  Définitions</w:t>
      </w:r>
    </w:p>
    <w:p>
      <w:pPr>
        <w:spacing w:before="40" w:after="40"/>
      </w:pPr>
      <w:r>
        <w:rPr>
          <w:rFonts w:ascii="Arial" w:cs="Arial" w:eastAsia="Arial" w:hAnsi="Arial"/>
          <w:color w:val="6B6B6B"/>
          <w:sz w:val="20"/>
          <w:szCs w:val="20"/>
        </w:rPr>
        <w:t xml:space="preserve">        Art. 3  —  Hiérarchie des normes et principe de faveur</w:t>
      </w:r>
    </w:p>
    <w:p>
      <w:pPr>
        <w:spacing w:before="40" w:after="40"/>
      </w:pPr>
      <w:r>
        <w:rPr>
          <w:rFonts w:ascii="Arial" w:cs="Arial" w:eastAsia="Arial" w:hAnsi="Arial"/>
          <w:color w:val="6B6B6B"/>
          <w:sz w:val="20"/>
          <w:szCs w:val="20"/>
        </w:rPr>
        <w:t xml:space="preserve">        Art. 4  —  Procédure de modification</w:t>
      </w:r>
    </w:p>
    <w:p>
      <w:pPr>
        <w:spacing w:before="40" w:after="40"/>
      </w:pPr>
      <w:r>
        <w:rPr>
          <w:rFonts w:ascii="Arial" w:cs="Arial" w:eastAsia="Arial" w:hAnsi="Arial"/>
          <w:color w:val="6B6B6B"/>
          <w:sz w:val="20"/>
          <w:szCs w:val="20"/>
        </w:rPr>
        <w:t xml:space="preserve">        Art. 5  —  Remise, affichage et accessibilité</w:t>
      </w:r>
    </w:p>
    <w:p>
      <w:pPr>
        <w:pBdr>
          <w:bottom w:val="single" w:color="F5EDD8" w:sz="3"/>
        </w:pBdr>
        <w:spacing w:before="160" w:after="80"/>
      </w:pPr>
      <w:r>
        <w:rPr>
          <w:rFonts w:ascii="Arial" w:cs="Arial" w:eastAsia="Arial" w:hAnsi="Arial"/>
          <w:b/>
          <w:bCs/>
          <w:color w:val="C6A34E"/>
          <w:sz w:val="24"/>
          <w:szCs w:val="24"/>
        </w:rPr>
        <w:t xml:space="preserve">PARTIE II</w:t>
      </w:r>
      <w:r>
        <w:rPr>
          <w:rFonts w:ascii="Arial" w:cs="Arial" w:eastAsia="Arial" w:hAnsi="Arial"/>
          <w:b/>
          <w:bCs/>
          <w:color w:val="1A1A2E"/>
          <w:sz w:val="24"/>
          <w:szCs w:val="24"/>
        </w:rPr>
        <w:t xml:space="preserve">  —  ORGANISATION DU TRAVAIL ET HORAIRES</w:t>
      </w:r>
    </w:p>
    <w:p>
      <w:pPr>
        <w:spacing w:before="40" w:after="40"/>
      </w:pPr>
      <w:r>
        <w:rPr>
          <w:rFonts w:ascii="Arial" w:cs="Arial" w:eastAsia="Arial" w:hAnsi="Arial"/>
          <w:color w:val="6B6B6B"/>
          <w:sz w:val="20"/>
          <w:szCs w:val="20"/>
        </w:rPr>
        <w:t xml:space="preserve">        Art. 6  —  Durée normale du travail</w:t>
      </w:r>
    </w:p>
    <w:p>
      <w:pPr>
        <w:spacing w:before="40" w:after="40"/>
      </w:pPr>
      <w:r>
        <w:rPr>
          <w:rFonts w:ascii="Arial" w:cs="Arial" w:eastAsia="Arial" w:hAnsi="Arial"/>
          <w:color w:val="6B6B6B"/>
          <w:sz w:val="20"/>
          <w:szCs w:val="20"/>
        </w:rPr>
        <w:t xml:space="preserve">        Art. 7  —  Régimes horaires — Temps plein</w:t>
      </w:r>
    </w:p>
    <w:p>
      <w:pPr>
        <w:spacing w:before="40" w:after="40"/>
      </w:pPr>
      <w:r>
        <w:rPr>
          <w:rFonts w:ascii="Arial" w:cs="Arial" w:eastAsia="Arial" w:hAnsi="Arial"/>
          <w:color w:val="6B6B6B"/>
          <w:sz w:val="20"/>
          <w:szCs w:val="20"/>
        </w:rPr>
        <w:t xml:space="preserve">        Art. 8  —  Régimes horaires — Temps partiel</w:t>
      </w:r>
    </w:p>
    <w:p>
      <w:pPr>
        <w:spacing w:before="40" w:after="40"/>
      </w:pPr>
      <w:r>
        <w:rPr>
          <w:rFonts w:ascii="Arial" w:cs="Arial" w:eastAsia="Arial" w:hAnsi="Arial"/>
          <w:color w:val="6B6B6B"/>
          <w:sz w:val="20"/>
          <w:szCs w:val="20"/>
        </w:rPr>
        <w:t xml:space="preserve">        Art. 9  —  Nuit, week-end et jours fériés</w:t>
      </w:r>
    </w:p>
    <w:p>
      <w:pPr>
        <w:spacing w:before="40" w:after="40"/>
      </w:pPr>
      <w:r>
        <w:rPr>
          <w:rFonts w:ascii="Arial" w:cs="Arial" w:eastAsia="Arial" w:hAnsi="Arial"/>
          <w:color w:val="6B6B6B"/>
          <w:sz w:val="20"/>
          <w:szCs w:val="20"/>
        </w:rPr>
        <w:t xml:space="preserve">        Art. 10  —  Pauses et temps de repos</w:t>
      </w:r>
    </w:p>
    <w:p>
      <w:pPr>
        <w:spacing w:before="40" w:after="40"/>
      </w:pPr>
      <w:r>
        <w:rPr>
          <w:rFonts w:ascii="Arial" w:cs="Arial" w:eastAsia="Arial" w:hAnsi="Arial"/>
          <w:color w:val="6B6B6B"/>
          <w:sz w:val="20"/>
          <w:szCs w:val="20"/>
        </w:rPr>
        <w:t xml:space="preserve">        Art. 11  —  Heures supplémentaires</w:t>
      </w:r>
    </w:p>
    <w:p>
      <w:pPr>
        <w:spacing w:before="40" w:after="40"/>
      </w:pPr>
      <w:r>
        <w:rPr>
          <w:rFonts w:ascii="Arial" w:cs="Arial" w:eastAsia="Arial" w:hAnsi="Arial"/>
          <w:color w:val="6B6B6B"/>
          <w:sz w:val="20"/>
          <w:szCs w:val="20"/>
        </w:rPr>
        <w:t xml:space="preserve">        Art. 12  —  Enregistrement du temps de travail</w:t>
      </w:r>
    </w:p>
    <w:p>
      <w:pPr>
        <w:spacing w:before="40" w:after="40"/>
      </w:pPr>
      <w:r>
        <w:rPr>
          <w:rFonts w:ascii="Arial" w:cs="Arial" w:eastAsia="Arial" w:hAnsi="Arial"/>
          <w:color w:val="6B6B6B"/>
          <w:sz w:val="20"/>
          <w:szCs w:val="20"/>
        </w:rPr>
        <w:t xml:space="preserve">        Art. 13  —  Permanences et astreintes</w:t>
      </w:r>
    </w:p>
    <w:p>
      <w:pPr>
        <w:pBdr>
          <w:bottom w:val="single" w:color="F5EDD8" w:sz="3"/>
        </w:pBdr>
        <w:spacing w:before="160" w:after="80"/>
      </w:pPr>
      <w:r>
        <w:rPr>
          <w:rFonts w:ascii="Arial" w:cs="Arial" w:eastAsia="Arial" w:hAnsi="Arial"/>
          <w:b/>
          <w:bCs/>
          <w:color w:val="C6A34E"/>
          <w:sz w:val="24"/>
          <w:szCs w:val="24"/>
        </w:rPr>
        <w:t xml:space="preserve">PARTIE III</w:t>
      </w:r>
      <w:r>
        <w:rPr>
          <w:rFonts w:ascii="Arial" w:cs="Arial" w:eastAsia="Arial" w:hAnsi="Arial"/>
          <w:b/>
          <w:bCs/>
          <w:color w:val="1A1A2E"/>
          <w:sz w:val="24"/>
          <w:szCs w:val="24"/>
        </w:rPr>
        <w:t xml:space="preserve">  —  RÉMUNÉRATION ET AVANTAGES</w:t>
      </w:r>
    </w:p>
    <w:p>
      <w:pPr>
        <w:spacing w:before="40" w:after="40"/>
      </w:pPr>
      <w:r>
        <w:rPr>
          <w:rFonts w:ascii="Arial" w:cs="Arial" w:eastAsia="Arial" w:hAnsi="Arial"/>
          <w:color w:val="6B6B6B"/>
          <w:sz w:val="20"/>
          <w:szCs w:val="20"/>
        </w:rPr>
        <w:t xml:space="preserve">        Art. 14  —  Principes et barèmes</w:t>
      </w:r>
    </w:p>
    <w:p>
      <w:pPr>
        <w:spacing w:before="40" w:after="40"/>
      </w:pPr>
      <w:r>
        <w:rPr>
          <w:rFonts w:ascii="Arial" w:cs="Arial" w:eastAsia="Arial" w:hAnsi="Arial"/>
          <w:color w:val="6B6B6B"/>
          <w:sz w:val="20"/>
          <w:szCs w:val="20"/>
        </w:rPr>
        <w:t xml:space="preserve">        Art. 15  —  Mode et date de paiement</w:t>
      </w:r>
    </w:p>
    <w:p>
      <w:pPr>
        <w:spacing w:before="40" w:after="40"/>
      </w:pPr>
      <w:r>
        <w:rPr>
          <w:rFonts w:ascii="Arial" w:cs="Arial" w:eastAsia="Arial" w:hAnsi="Arial"/>
          <w:color w:val="6B6B6B"/>
          <w:sz w:val="20"/>
          <w:szCs w:val="20"/>
        </w:rPr>
        <w:t xml:space="preserve">        Art. 16  —  Indexation et ancienneté</w:t>
      </w:r>
    </w:p>
    <w:p>
      <w:pPr>
        <w:spacing w:before="40" w:after="40"/>
      </w:pPr>
      <w:r>
        <w:rPr>
          <w:rFonts w:ascii="Arial" w:cs="Arial" w:eastAsia="Arial" w:hAnsi="Arial"/>
          <w:color w:val="6B6B6B"/>
          <w:sz w:val="20"/>
          <w:szCs w:val="20"/>
        </w:rPr>
        <w:t xml:space="preserve">        Art. 17  —  Chèques-repas</w:t>
      </w:r>
    </w:p>
    <w:p>
      <w:pPr>
        <w:spacing w:before="40" w:after="40"/>
      </w:pPr>
      <w:r>
        <w:rPr>
          <w:rFonts w:ascii="Arial" w:cs="Arial" w:eastAsia="Arial" w:hAnsi="Arial"/>
          <w:color w:val="6B6B6B"/>
          <w:sz w:val="20"/>
          <w:szCs w:val="20"/>
        </w:rPr>
        <w:t xml:space="preserve">        Art. 18  —  Éco-chèques</w:t>
      </w:r>
    </w:p>
    <w:p>
      <w:pPr>
        <w:spacing w:before="40" w:after="40"/>
      </w:pPr>
      <w:r>
        <w:rPr>
          <w:rFonts w:ascii="Arial" w:cs="Arial" w:eastAsia="Arial" w:hAnsi="Arial"/>
          <w:color w:val="6B6B6B"/>
          <w:sz w:val="20"/>
          <w:szCs w:val="20"/>
        </w:rPr>
        <w:t xml:space="preserve">        Art. 19  —  Prime de fin d'année, double pécule et 13e mois</w:t>
      </w:r>
    </w:p>
    <w:p>
      <w:pPr>
        <w:spacing w:before="40" w:after="40"/>
      </w:pPr>
      <w:r>
        <w:rPr>
          <w:rFonts w:ascii="Arial" w:cs="Arial" w:eastAsia="Arial" w:hAnsi="Arial"/>
          <w:color w:val="6B6B6B"/>
          <w:sz w:val="20"/>
          <w:szCs w:val="20"/>
        </w:rPr>
        <w:t xml:space="preserve">        Art. 20  —  Frais propres à l'employeur</w:t>
      </w:r>
    </w:p>
    <w:p>
      <w:pPr>
        <w:spacing w:before="40" w:after="40"/>
      </w:pPr>
      <w:r>
        <w:rPr>
          <w:rFonts w:ascii="Arial" w:cs="Arial" w:eastAsia="Arial" w:hAnsi="Arial"/>
          <w:color w:val="6B6B6B"/>
          <w:sz w:val="20"/>
          <w:szCs w:val="20"/>
        </w:rPr>
        <w:t xml:space="preserve">        Art. 21  —  Avantages extra-légaux</w:t>
      </w:r>
    </w:p>
    <w:p>
      <w:pPr>
        <w:pBdr>
          <w:bottom w:val="single" w:color="F5EDD8" w:sz="3"/>
        </w:pBdr>
        <w:spacing w:before="160" w:after="80"/>
      </w:pPr>
      <w:r>
        <w:rPr>
          <w:rFonts w:ascii="Arial" w:cs="Arial" w:eastAsia="Arial" w:hAnsi="Arial"/>
          <w:b/>
          <w:bCs/>
          <w:color w:val="C6A34E"/>
          <w:sz w:val="24"/>
          <w:szCs w:val="24"/>
        </w:rPr>
        <w:t xml:space="preserve">PARTIE IV</w:t>
      </w:r>
      <w:r>
        <w:rPr>
          <w:rFonts w:ascii="Arial" w:cs="Arial" w:eastAsia="Arial" w:hAnsi="Arial"/>
          <w:b/>
          <w:bCs/>
          <w:color w:val="1A1A2E"/>
          <w:sz w:val="24"/>
          <w:szCs w:val="24"/>
        </w:rPr>
        <w:t xml:space="preserve">  —  CONGÉS, ABSENCES ET SUSPENSIONS</w:t>
      </w:r>
    </w:p>
    <w:p>
      <w:pPr>
        <w:spacing w:before="40" w:after="40"/>
      </w:pPr>
      <w:r>
        <w:rPr>
          <w:rFonts w:ascii="Arial" w:cs="Arial" w:eastAsia="Arial" w:hAnsi="Arial"/>
          <w:color w:val="6B6B6B"/>
          <w:sz w:val="20"/>
          <w:szCs w:val="20"/>
        </w:rPr>
        <w:t xml:space="preserve">        Art. 22  —  Jours fériés légaux</w:t>
      </w:r>
    </w:p>
    <w:p>
      <w:pPr>
        <w:spacing w:before="40" w:after="40"/>
      </w:pPr>
      <w:r>
        <w:rPr>
          <w:rFonts w:ascii="Arial" w:cs="Arial" w:eastAsia="Arial" w:hAnsi="Arial"/>
          <w:color w:val="6B6B6B"/>
          <w:sz w:val="20"/>
          <w:szCs w:val="20"/>
        </w:rPr>
        <w:t xml:space="preserve">        Art. 23  —  Vacances annuelles</w:t>
      </w:r>
    </w:p>
    <w:p>
      <w:pPr>
        <w:spacing w:before="40" w:after="40"/>
      </w:pPr>
      <w:r>
        <w:rPr>
          <w:rFonts w:ascii="Arial" w:cs="Arial" w:eastAsia="Arial" w:hAnsi="Arial"/>
          <w:color w:val="6B6B6B"/>
          <w:sz w:val="20"/>
          <w:szCs w:val="20"/>
        </w:rPr>
        <w:t xml:space="preserve">        Art. 24  —  Petit chômage — Congés de circonstances</w:t>
      </w:r>
    </w:p>
    <w:p>
      <w:pPr>
        <w:spacing w:before="40" w:after="40"/>
      </w:pPr>
      <w:r>
        <w:rPr>
          <w:rFonts w:ascii="Arial" w:cs="Arial" w:eastAsia="Arial" w:hAnsi="Arial"/>
          <w:color w:val="6B6B6B"/>
          <w:sz w:val="20"/>
          <w:szCs w:val="20"/>
        </w:rPr>
        <w:t xml:space="preserve">        Art. 25  —  Congés parentaux et familiaux</w:t>
      </w:r>
    </w:p>
    <w:p>
      <w:pPr>
        <w:spacing w:before="40" w:after="40"/>
      </w:pPr>
      <w:r>
        <w:rPr>
          <w:rFonts w:ascii="Arial" w:cs="Arial" w:eastAsia="Arial" w:hAnsi="Arial"/>
          <w:color w:val="6B6B6B"/>
          <w:sz w:val="20"/>
          <w:szCs w:val="20"/>
        </w:rPr>
        <w:t xml:space="preserve">        Art. 26  —  Crédit-temps</w:t>
      </w:r>
    </w:p>
    <w:p>
      <w:pPr>
        <w:spacing w:before="40" w:after="40"/>
      </w:pPr>
      <w:r>
        <w:rPr>
          <w:rFonts w:ascii="Arial" w:cs="Arial" w:eastAsia="Arial" w:hAnsi="Arial"/>
          <w:color w:val="6B6B6B"/>
          <w:sz w:val="20"/>
          <w:szCs w:val="20"/>
        </w:rPr>
        <w:t xml:space="preserve">        Art. 27  —  Maladie et incapacité de travail</w:t>
      </w:r>
    </w:p>
    <w:p>
      <w:pPr>
        <w:spacing w:before="40" w:after="40"/>
      </w:pPr>
      <w:r>
        <w:rPr>
          <w:rFonts w:ascii="Arial" w:cs="Arial" w:eastAsia="Arial" w:hAnsi="Arial"/>
          <w:color w:val="6B6B6B"/>
          <w:sz w:val="20"/>
          <w:szCs w:val="20"/>
        </w:rPr>
        <w:t xml:space="preserve">        Art. 28  —  Force majeure médicale</w:t>
      </w:r>
    </w:p>
    <w:p>
      <w:pPr>
        <w:spacing w:before="40" w:after="40"/>
      </w:pPr>
      <w:r>
        <w:rPr>
          <w:rFonts w:ascii="Arial" w:cs="Arial" w:eastAsia="Arial" w:hAnsi="Arial"/>
          <w:color w:val="6B6B6B"/>
          <w:sz w:val="20"/>
          <w:szCs w:val="20"/>
        </w:rPr>
        <w:t xml:space="preserve">        Art. 29  —  Chômage économique</w:t>
      </w:r>
    </w:p>
    <w:p>
      <w:pPr>
        <w:spacing w:before="40" w:after="40"/>
      </w:pPr>
      <w:r>
        <w:rPr>
          <w:rFonts w:ascii="Arial" w:cs="Arial" w:eastAsia="Arial" w:hAnsi="Arial"/>
          <w:color w:val="6B6B6B"/>
          <w:sz w:val="20"/>
          <w:szCs w:val="20"/>
        </w:rPr>
        <w:t xml:space="preserve">        Art. 30  —  Accidents de travail</w:t>
      </w:r>
    </w:p>
    <w:p>
      <w:pPr>
        <w:spacing w:before="40" w:after="40"/>
      </w:pPr>
      <w:r>
        <w:rPr>
          <w:rFonts w:ascii="Arial" w:cs="Arial" w:eastAsia="Arial" w:hAnsi="Arial"/>
          <w:color w:val="6B6B6B"/>
          <w:sz w:val="20"/>
          <w:szCs w:val="20"/>
        </w:rPr>
        <w:t xml:space="preserve">        Art. 31  —  Autres congés légaux</w:t>
      </w:r>
    </w:p>
    <w:p>
      <w:pPr>
        <w:pBdr>
          <w:bottom w:val="single" w:color="F5EDD8" w:sz="3"/>
        </w:pBdr>
        <w:spacing w:before="160" w:after="80"/>
      </w:pPr>
      <w:r>
        <w:rPr>
          <w:rFonts w:ascii="Arial" w:cs="Arial" w:eastAsia="Arial" w:hAnsi="Arial"/>
          <w:b/>
          <w:bCs/>
          <w:color w:val="C6A34E"/>
          <w:sz w:val="24"/>
          <w:szCs w:val="24"/>
        </w:rPr>
        <w:t xml:space="preserve">PARTIE V</w:t>
      </w:r>
      <w:r>
        <w:rPr>
          <w:rFonts w:ascii="Arial" w:cs="Arial" w:eastAsia="Arial" w:hAnsi="Arial"/>
          <w:b/>
          <w:bCs/>
          <w:color w:val="1A1A2E"/>
          <w:sz w:val="24"/>
          <w:szCs w:val="24"/>
        </w:rPr>
        <w:t xml:space="preserve">  —  TRAVAIL ÉTUDIANT</w:t>
      </w:r>
    </w:p>
    <w:p>
      <w:pPr>
        <w:spacing w:before="40" w:after="40"/>
      </w:pPr>
      <w:r>
        <w:rPr>
          <w:rFonts w:ascii="Arial" w:cs="Arial" w:eastAsia="Arial" w:hAnsi="Arial"/>
          <w:color w:val="6B6B6B"/>
          <w:sz w:val="20"/>
          <w:szCs w:val="20"/>
        </w:rPr>
        <w:t xml:space="preserve">        Art. 32  —  Contrat d'occupation d'étudiant (COE)</w:t>
      </w:r>
    </w:p>
    <w:p>
      <w:pPr>
        <w:spacing w:before="40" w:after="40"/>
      </w:pPr>
      <w:r>
        <w:rPr>
          <w:rFonts w:ascii="Arial" w:cs="Arial" w:eastAsia="Arial" w:hAnsi="Arial"/>
          <w:color w:val="6B6B6B"/>
          <w:sz w:val="20"/>
          <w:szCs w:val="20"/>
        </w:rPr>
        <w:t xml:space="preserve">        Art. 33  —  Obligations de l'employeur pour les étudiants</w:t>
      </w:r>
    </w:p>
    <w:p>
      <w:pPr>
        <w:pBdr>
          <w:bottom w:val="single" w:color="F5EDD8" w:sz="3"/>
        </w:pBdr>
        <w:spacing w:before="160" w:after="80"/>
      </w:pPr>
      <w:r>
        <w:rPr>
          <w:rFonts w:ascii="Arial" w:cs="Arial" w:eastAsia="Arial" w:hAnsi="Arial"/>
          <w:b/>
          <w:bCs/>
          <w:color w:val="C6A34E"/>
          <w:sz w:val="24"/>
          <w:szCs w:val="24"/>
        </w:rPr>
        <w:t xml:space="preserve">PARTIE VI</w:t>
      </w:r>
      <w:r>
        <w:rPr>
          <w:rFonts w:ascii="Arial" w:cs="Arial" w:eastAsia="Arial" w:hAnsi="Arial"/>
          <w:b/>
          <w:bCs/>
          <w:color w:val="1A1A2E"/>
          <w:sz w:val="24"/>
          <w:szCs w:val="24"/>
        </w:rPr>
        <w:t xml:space="preserve">  —  TÉLÉTRAVAIL</w:t>
      </w:r>
    </w:p>
    <w:p>
      <w:pPr>
        <w:spacing w:before="40" w:after="40"/>
      </w:pPr>
      <w:r>
        <w:rPr>
          <w:rFonts w:ascii="Arial" w:cs="Arial" w:eastAsia="Arial" w:hAnsi="Arial"/>
          <w:color w:val="6B6B6B"/>
          <w:sz w:val="20"/>
          <w:szCs w:val="20"/>
        </w:rPr>
        <w:t xml:space="preserve">        Art. 34  —  Cadre légal</w:t>
      </w:r>
    </w:p>
    <w:p>
      <w:pPr>
        <w:spacing w:before="40" w:after="40"/>
      </w:pPr>
      <w:r>
        <w:rPr>
          <w:rFonts w:ascii="Arial" w:cs="Arial" w:eastAsia="Arial" w:hAnsi="Arial"/>
          <w:color w:val="6B6B6B"/>
          <w:sz w:val="20"/>
          <w:szCs w:val="20"/>
        </w:rPr>
        <w:t xml:space="preserve">        Art. 35  —  Conditions, procédure et équipement</w:t>
      </w:r>
    </w:p>
    <w:p>
      <w:pPr>
        <w:spacing w:before="40" w:after="40"/>
      </w:pPr>
      <w:r>
        <w:rPr>
          <w:rFonts w:ascii="Arial" w:cs="Arial" w:eastAsia="Arial" w:hAnsi="Arial"/>
          <w:color w:val="6B6B6B"/>
          <w:sz w:val="20"/>
          <w:szCs w:val="20"/>
        </w:rPr>
        <w:t xml:space="preserve">        Art. 36  —  Droit à la déconnexion</w:t>
      </w:r>
    </w:p>
    <w:p>
      <w:pPr>
        <w:pBdr>
          <w:bottom w:val="single" w:color="F5EDD8" w:sz="3"/>
        </w:pBdr>
        <w:spacing w:before="160" w:after="80"/>
      </w:pPr>
      <w:r>
        <w:rPr>
          <w:rFonts w:ascii="Arial" w:cs="Arial" w:eastAsia="Arial" w:hAnsi="Arial"/>
          <w:b/>
          <w:bCs/>
          <w:color w:val="C6A34E"/>
          <w:sz w:val="24"/>
          <w:szCs w:val="24"/>
        </w:rPr>
        <w:t xml:space="preserve">PARTIE VII</w:t>
      </w:r>
      <w:r>
        <w:rPr>
          <w:rFonts w:ascii="Arial" w:cs="Arial" w:eastAsia="Arial" w:hAnsi="Arial"/>
          <w:b/>
          <w:bCs/>
          <w:color w:val="1A1A2E"/>
          <w:sz w:val="24"/>
          <w:szCs w:val="24"/>
        </w:rPr>
        <w:t xml:space="preserve">  —  OUTILS, TECHNOLOGIES ET VÉHICULES</w:t>
      </w:r>
    </w:p>
    <w:p>
      <w:pPr>
        <w:spacing w:before="40" w:after="40"/>
      </w:pPr>
      <w:r>
        <w:rPr>
          <w:rFonts w:ascii="Arial" w:cs="Arial" w:eastAsia="Arial" w:hAnsi="Arial"/>
          <w:color w:val="6B6B6B"/>
          <w:sz w:val="20"/>
          <w:szCs w:val="20"/>
        </w:rPr>
        <w:t xml:space="preserve">        Art. 37  —  Utilisation des outils informatiques et charte IT</w:t>
      </w:r>
    </w:p>
    <w:p>
      <w:pPr>
        <w:spacing w:before="40" w:after="40"/>
      </w:pPr>
      <w:r>
        <w:rPr>
          <w:rFonts w:ascii="Arial" w:cs="Arial" w:eastAsia="Arial" w:hAnsi="Arial"/>
          <w:color w:val="6B6B6B"/>
          <w:sz w:val="20"/>
          <w:szCs w:val="20"/>
        </w:rPr>
        <w:t xml:space="preserve">        Art. 38  —  Réseaux sociaux</w:t>
      </w:r>
    </w:p>
    <w:p>
      <w:pPr>
        <w:spacing w:before="40" w:after="40"/>
      </w:pPr>
      <w:r>
        <w:rPr>
          <w:rFonts w:ascii="Arial" w:cs="Arial" w:eastAsia="Arial" w:hAnsi="Arial"/>
          <w:color w:val="6B6B6B"/>
          <w:sz w:val="20"/>
          <w:szCs w:val="20"/>
        </w:rPr>
        <w:t xml:space="preserve">        Art. 39  —  Véhicules de société</w:t>
      </w:r>
    </w:p>
    <w:p>
      <w:pPr>
        <w:spacing w:before="40" w:after="40"/>
      </w:pPr>
      <w:r>
        <w:rPr>
          <w:rFonts w:ascii="Arial" w:cs="Arial" w:eastAsia="Arial" w:hAnsi="Arial"/>
          <w:color w:val="6B6B6B"/>
          <w:sz w:val="20"/>
          <w:szCs w:val="20"/>
        </w:rPr>
        <w:t xml:space="preserve">        Art. 40  —  Propriété intellectuelle</w:t>
      </w:r>
    </w:p>
    <w:p>
      <w:pPr>
        <w:pBdr>
          <w:bottom w:val="single" w:color="F5EDD8" w:sz="3"/>
        </w:pBdr>
        <w:spacing w:before="160" w:after="80"/>
      </w:pPr>
      <w:r>
        <w:rPr>
          <w:rFonts w:ascii="Arial" w:cs="Arial" w:eastAsia="Arial" w:hAnsi="Arial"/>
          <w:b/>
          <w:bCs/>
          <w:color w:val="C6A34E"/>
          <w:sz w:val="24"/>
          <w:szCs w:val="24"/>
        </w:rPr>
        <w:t xml:space="preserve">PARTIE VIII</w:t>
      </w:r>
      <w:r>
        <w:rPr>
          <w:rFonts w:ascii="Arial" w:cs="Arial" w:eastAsia="Arial" w:hAnsi="Arial"/>
          <w:b/>
          <w:bCs/>
          <w:color w:val="1A1A2E"/>
          <w:sz w:val="24"/>
          <w:szCs w:val="24"/>
        </w:rPr>
        <w:t xml:space="preserve">  —  CADEAUX, CONFLITS D'INTÉRÊTS ET ALERTES ÉTHIQUES</w:t>
      </w:r>
    </w:p>
    <w:p>
      <w:pPr>
        <w:spacing w:before="40" w:after="40"/>
      </w:pPr>
      <w:r>
        <w:rPr>
          <w:rFonts w:ascii="Arial" w:cs="Arial" w:eastAsia="Arial" w:hAnsi="Arial"/>
          <w:color w:val="6B6B6B"/>
          <w:sz w:val="20"/>
          <w:szCs w:val="20"/>
        </w:rPr>
        <w:t xml:space="preserve">        Art. 41  —  Politique cadeaux et avantages</w:t>
      </w:r>
    </w:p>
    <w:p>
      <w:pPr>
        <w:spacing w:before="40" w:after="40"/>
      </w:pPr>
      <w:r>
        <w:rPr>
          <w:rFonts w:ascii="Arial" w:cs="Arial" w:eastAsia="Arial" w:hAnsi="Arial"/>
          <w:color w:val="6B6B6B"/>
          <w:sz w:val="20"/>
          <w:szCs w:val="20"/>
        </w:rPr>
        <w:t xml:space="preserve">        Art. 42  —  Conflits d'intérêts</w:t>
      </w:r>
    </w:p>
    <w:p>
      <w:pPr>
        <w:spacing w:before="40" w:after="40"/>
      </w:pPr>
      <w:r>
        <w:rPr>
          <w:rFonts w:ascii="Arial" w:cs="Arial" w:eastAsia="Arial" w:hAnsi="Arial"/>
          <w:color w:val="6B6B6B"/>
          <w:sz w:val="20"/>
          <w:szCs w:val="20"/>
        </w:rPr>
        <w:t xml:space="preserve">        Art. 43  —  Alertes éthiques — Whistleblowing</w:t>
      </w:r>
    </w:p>
    <w:p>
      <w:pPr>
        <w:pBdr>
          <w:bottom w:val="single" w:color="F5EDD8" w:sz="3"/>
        </w:pBdr>
        <w:spacing w:before="160" w:after="80"/>
      </w:pPr>
      <w:r>
        <w:rPr>
          <w:rFonts w:ascii="Arial" w:cs="Arial" w:eastAsia="Arial" w:hAnsi="Arial"/>
          <w:b/>
          <w:bCs/>
          <w:color w:val="C6A34E"/>
          <w:sz w:val="24"/>
          <w:szCs w:val="24"/>
        </w:rPr>
        <w:t xml:space="preserve">PARTIE IX</w:t>
      </w:r>
      <w:r>
        <w:rPr>
          <w:rFonts w:ascii="Arial" w:cs="Arial" w:eastAsia="Arial" w:hAnsi="Arial"/>
          <w:b/>
          <w:bCs/>
          <w:color w:val="1A1A2E"/>
          <w:sz w:val="24"/>
          <w:szCs w:val="24"/>
        </w:rPr>
        <w:t xml:space="preserve">  —  BIEN-ÊTRE, HARCÈLEMENT ET PRÉVENTION</w:t>
      </w:r>
    </w:p>
    <w:p>
      <w:pPr>
        <w:spacing w:before="40" w:after="40"/>
      </w:pPr>
      <w:r>
        <w:rPr>
          <w:rFonts w:ascii="Arial" w:cs="Arial" w:eastAsia="Arial" w:hAnsi="Arial"/>
          <w:color w:val="6B6B6B"/>
          <w:sz w:val="20"/>
          <w:szCs w:val="20"/>
        </w:rPr>
        <w:t xml:space="preserve">        Art. 44  —  Politique de bien-être</w:t>
      </w:r>
    </w:p>
    <w:p>
      <w:pPr>
        <w:spacing w:before="40" w:after="40"/>
      </w:pPr>
      <w:r>
        <w:rPr>
          <w:rFonts w:ascii="Arial" w:cs="Arial" w:eastAsia="Arial" w:hAnsi="Arial"/>
          <w:color w:val="6B6B6B"/>
          <w:sz w:val="20"/>
          <w:szCs w:val="20"/>
        </w:rPr>
        <w:t xml:space="preserve">        Art. 45  —  Harcèlement moral, sexuel et violence</w:t>
      </w:r>
    </w:p>
    <w:p>
      <w:pPr>
        <w:spacing w:before="40" w:after="40"/>
      </w:pPr>
      <w:r>
        <w:rPr>
          <w:rFonts w:ascii="Arial" w:cs="Arial" w:eastAsia="Arial" w:hAnsi="Arial"/>
          <w:color w:val="6B6B6B"/>
          <w:sz w:val="20"/>
          <w:szCs w:val="20"/>
        </w:rPr>
        <w:t xml:space="preserve">        Art. 46  —  Personne de confiance et procédures</w:t>
      </w:r>
    </w:p>
    <w:p>
      <w:pPr>
        <w:spacing w:before="40" w:after="40"/>
      </w:pPr>
      <w:r>
        <w:rPr>
          <w:rFonts w:ascii="Arial" w:cs="Arial" w:eastAsia="Arial" w:hAnsi="Arial"/>
          <w:color w:val="6B6B6B"/>
          <w:sz w:val="20"/>
          <w:szCs w:val="20"/>
        </w:rPr>
        <w:t xml:space="preserve">        Art. 47  —  Alcool, drogues et substances psychoactives</w:t>
      </w:r>
    </w:p>
    <w:p>
      <w:pPr>
        <w:spacing w:before="40" w:after="40"/>
      </w:pPr>
      <w:r>
        <w:rPr>
          <w:rFonts w:ascii="Arial" w:cs="Arial" w:eastAsia="Arial" w:hAnsi="Arial"/>
          <w:color w:val="6B6B6B"/>
          <w:sz w:val="20"/>
          <w:szCs w:val="20"/>
        </w:rPr>
        <w:t xml:space="preserve">        Art. 48  —  Burn-out et risques psychosociaux</w:t>
      </w:r>
    </w:p>
    <w:p>
      <w:pPr>
        <w:pBdr>
          <w:bottom w:val="single" w:color="F5EDD8" w:sz="3"/>
        </w:pBdr>
        <w:spacing w:before="160" w:after="80"/>
      </w:pPr>
      <w:r>
        <w:rPr>
          <w:rFonts w:ascii="Arial" w:cs="Arial" w:eastAsia="Arial" w:hAnsi="Arial"/>
          <w:b/>
          <w:bCs/>
          <w:color w:val="C6A34E"/>
          <w:sz w:val="24"/>
          <w:szCs w:val="24"/>
        </w:rPr>
        <w:t xml:space="preserve">PARTIE X</w:t>
      </w:r>
      <w:r>
        <w:rPr>
          <w:rFonts w:ascii="Arial" w:cs="Arial" w:eastAsia="Arial" w:hAnsi="Arial"/>
          <w:b/>
          <w:bCs/>
          <w:color w:val="1A1A2E"/>
          <w:sz w:val="24"/>
          <w:szCs w:val="24"/>
        </w:rPr>
        <w:t xml:space="preserve">  —  PROTECTION DES DONNÉES — RGPD</w:t>
      </w:r>
    </w:p>
    <w:p>
      <w:pPr>
        <w:spacing w:before="40" w:after="40"/>
      </w:pPr>
      <w:r>
        <w:rPr>
          <w:rFonts w:ascii="Arial" w:cs="Arial" w:eastAsia="Arial" w:hAnsi="Arial"/>
          <w:color w:val="6B6B6B"/>
          <w:sz w:val="20"/>
          <w:szCs w:val="20"/>
        </w:rPr>
        <w:t xml:space="preserve">        Art. 49  —  Responsable de traitement et base légale</w:t>
      </w:r>
    </w:p>
    <w:p>
      <w:pPr>
        <w:spacing w:before="40" w:after="40"/>
      </w:pPr>
      <w:r>
        <w:rPr>
          <w:rFonts w:ascii="Arial" w:cs="Arial" w:eastAsia="Arial" w:hAnsi="Arial"/>
          <w:color w:val="6B6B6B"/>
          <w:sz w:val="20"/>
          <w:szCs w:val="20"/>
        </w:rPr>
        <w:t xml:space="preserve">        Art. 50  —  Droits des travailleurs et exercice</w:t>
      </w:r>
    </w:p>
    <w:p>
      <w:pPr>
        <w:pBdr>
          <w:bottom w:val="single" w:color="F5EDD8" w:sz="3"/>
        </w:pBdr>
        <w:spacing w:before="160" w:after="80"/>
      </w:pPr>
      <w:r>
        <w:rPr>
          <w:rFonts w:ascii="Arial" w:cs="Arial" w:eastAsia="Arial" w:hAnsi="Arial"/>
          <w:b/>
          <w:bCs/>
          <w:color w:val="C6A34E"/>
          <w:sz w:val="24"/>
          <w:szCs w:val="24"/>
        </w:rPr>
        <w:t xml:space="preserve">PARTIE XI</w:t>
      </w:r>
      <w:r>
        <w:rPr>
          <w:rFonts w:ascii="Arial" w:cs="Arial" w:eastAsia="Arial" w:hAnsi="Arial"/>
          <w:b/>
          <w:bCs/>
          <w:color w:val="1A1A2E"/>
          <w:sz w:val="24"/>
          <w:szCs w:val="24"/>
        </w:rPr>
        <w:t xml:space="preserve">  —  DISCIPLINE ET SANCTIONS</w:t>
      </w:r>
    </w:p>
    <w:p>
      <w:pPr>
        <w:spacing w:before="40" w:after="40"/>
      </w:pPr>
      <w:r>
        <w:rPr>
          <w:rFonts w:ascii="Arial" w:cs="Arial" w:eastAsia="Arial" w:hAnsi="Arial"/>
          <w:color w:val="6B6B6B"/>
          <w:sz w:val="20"/>
          <w:szCs w:val="20"/>
        </w:rPr>
        <w:t xml:space="preserve">        Art. 51  —  Principes disciplinaires</w:t>
      </w:r>
    </w:p>
    <w:p>
      <w:pPr>
        <w:spacing w:before="40" w:after="40"/>
      </w:pPr>
      <w:r>
        <w:rPr>
          <w:rFonts w:ascii="Arial" w:cs="Arial" w:eastAsia="Arial" w:hAnsi="Arial"/>
          <w:color w:val="6B6B6B"/>
          <w:sz w:val="20"/>
          <w:szCs w:val="20"/>
        </w:rPr>
        <w:t xml:space="preserve">        Art. 52  —  Échelle progressive des sanctions</w:t>
      </w:r>
    </w:p>
    <w:p>
      <w:pPr>
        <w:spacing w:before="40" w:after="40"/>
      </w:pPr>
      <w:r>
        <w:rPr>
          <w:rFonts w:ascii="Arial" w:cs="Arial" w:eastAsia="Arial" w:hAnsi="Arial"/>
          <w:color w:val="6B6B6B"/>
          <w:sz w:val="20"/>
          <w:szCs w:val="20"/>
        </w:rPr>
        <w:t xml:space="preserve">        Art. 53  —  Procédure contradictoire (niveaux 3-4-5)</w:t>
      </w:r>
    </w:p>
    <w:p>
      <w:pPr>
        <w:spacing w:before="40" w:after="40"/>
      </w:pPr>
      <w:r>
        <w:rPr>
          <w:rFonts w:ascii="Arial" w:cs="Arial" w:eastAsia="Arial" w:hAnsi="Arial"/>
          <w:color w:val="6B6B6B"/>
          <w:sz w:val="20"/>
          <w:szCs w:val="20"/>
        </w:rPr>
        <w:t xml:space="preserve">        Art. 54  —  Fautes graves — Liste indicative</w:t>
      </w:r>
    </w:p>
    <w:p>
      <w:pPr>
        <w:pBdr>
          <w:bottom w:val="single" w:color="F5EDD8" w:sz="3"/>
        </w:pBdr>
        <w:spacing w:before="160" w:after="80"/>
      </w:pPr>
      <w:r>
        <w:rPr>
          <w:rFonts w:ascii="Arial" w:cs="Arial" w:eastAsia="Arial" w:hAnsi="Arial"/>
          <w:b/>
          <w:bCs/>
          <w:color w:val="C6A34E"/>
          <w:sz w:val="24"/>
          <w:szCs w:val="24"/>
        </w:rPr>
        <w:t xml:space="preserve">PARTIE XII</w:t>
      </w:r>
      <w:r>
        <w:rPr>
          <w:rFonts w:ascii="Arial" w:cs="Arial" w:eastAsia="Arial" w:hAnsi="Arial"/>
          <w:b/>
          <w:bCs/>
          <w:color w:val="1A1A2E"/>
          <w:sz w:val="24"/>
          <w:szCs w:val="24"/>
        </w:rPr>
        <w:t xml:space="preserve">  —  FIN DU CONTRAT DE TRAVAIL</w:t>
      </w:r>
    </w:p>
    <w:p>
      <w:pPr>
        <w:spacing w:before="40" w:after="40"/>
      </w:pPr>
      <w:r>
        <w:rPr>
          <w:rFonts w:ascii="Arial" w:cs="Arial" w:eastAsia="Arial" w:hAnsi="Arial"/>
          <w:color w:val="6B6B6B"/>
          <w:sz w:val="20"/>
          <w:szCs w:val="20"/>
        </w:rPr>
        <w:t xml:space="preserve">        Art. 55  —  Démission</w:t>
      </w:r>
    </w:p>
    <w:p>
      <w:pPr>
        <w:spacing w:before="40" w:after="40"/>
      </w:pPr>
      <w:r>
        <w:rPr>
          <w:rFonts w:ascii="Arial" w:cs="Arial" w:eastAsia="Arial" w:hAnsi="Arial"/>
          <w:color w:val="6B6B6B"/>
          <w:sz w:val="20"/>
          <w:szCs w:val="20"/>
        </w:rPr>
        <w:t xml:space="preserve">        Art. 56  —  Licenciement — Délais de préavis</w:t>
      </w:r>
    </w:p>
    <w:p>
      <w:pPr>
        <w:spacing w:before="40" w:after="40"/>
      </w:pPr>
      <w:r>
        <w:rPr>
          <w:rFonts w:ascii="Arial" w:cs="Arial" w:eastAsia="Arial" w:hAnsi="Arial"/>
          <w:color w:val="6B6B6B"/>
          <w:sz w:val="20"/>
          <w:szCs w:val="20"/>
        </w:rPr>
        <w:t xml:space="preserve">        Art. 57  —  Licenciement pour faute grave</w:t>
      </w:r>
    </w:p>
    <w:p>
      <w:pPr>
        <w:spacing w:before="40" w:after="40"/>
      </w:pPr>
      <w:r>
        <w:rPr>
          <w:rFonts w:ascii="Arial" w:cs="Arial" w:eastAsia="Arial" w:hAnsi="Arial"/>
          <w:color w:val="6B6B6B"/>
          <w:sz w:val="20"/>
          <w:szCs w:val="20"/>
        </w:rPr>
        <w:t xml:space="preserve">        Art. 58  —  Outplacement et réorientation</w:t>
      </w:r>
    </w:p>
    <w:p>
      <w:pPr>
        <w:spacing w:before="40" w:after="40"/>
      </w:pPr>
      <w:r>
        <w:rPr>
          <w:rFonts w:ascii="Arial" w:cs="Arial" w:eastAsia="Arial" w:hAnsi="Arial"/>
          <w:color w:val="6B6B6B"/>
          <w:sz w:val="20"/>
          <w:szCs w:val="20"/>
        </w:rPr>
        <w:t xml:space="preserve">        Art. 59  —  Clauses post-contractuelles</w:t>
      </w:r>
    </w:p>
    <w:p>
      <w:pPr>
        <w:spacing w:before="40" w:after="40"/>
      </w:pPr>
      <w:r>
        <w:rPr>
          <w:rFonts w:ascii="Arial" w:cs="Arial" w:eastAsia="Arial" w:hAnsi="Arial"/>
          <w:color w:val="6B6B6B"/>
          <w:sz w:val="20"/>
          <w:szCs w:val="20"/>
        </w:rPr>
        <w:t xml:space="preserve">        Art. 60  —  Solde de tout compte et formalités de départ</w:t>
      </w:r>
    </w:p>
    <w:p>
      <w:pPr>
        <w:pBdr>
          <w:bottom w:val="single" w:color="F5EDD8" w:sz="3"/>
        </w:pBdr>
        <w:spacing w:before="160" w:after="80"/>
      </w:pPr>
      <w:r>
        <w:rPr>
          <w:rFonts w:ascii="Arial" w:cs="Arial" w:eastAsia="Arial" w:hAnsi="Arial"/>
          <w:b/>
          <w:bCs/>
          <w:color w:val="C6A34E"/>
          <w:sz w:val="24"/>
          <w:szCs w:val="24"/>
        </w:rPr>
        <w:t xml:space="preserve">PARTIE XIII</w:t>
      </w:r>
      <w:r>
        <w:rPr>
          <w:rFonts w:ascii="Arial" w:cs="Arial" w:eastAsia="Arial" w:hAnsi="Arial"/>
          <w:b/>
          <w:bCs/>
          <w:color w:val="1A1A2E"/>
          <w:sz w:val="24"/>
          <w:szCs w:val="24"/>
        </w:rPr>
        <w:t xml:space="preserve">  —  REPRÉSENTATION DES TRAVAILLEURS</w:t>
      </w:r>
    </w:p>
    <w:p>
      <w:pPr>
        <w:spacing w:before="40" w:after="40"/>
      </w:pPr>
      <w:r>
        <w:rPr>
          <w:rFonts w:ascii="Arial" w:cs="Arial" w:eastAsia="Arial" w:hAnsi="Arial"/>
          <w:color w:val="6B6B6B"/>
          <w:sz w:val="20"/>
          <w:szCs w:val="20"/>
        </w:rPr>
        <w:t xml:space="preserve">        Art. 61  —  Délégation syndicale</w:t>
      </w:r>
    </w:p>
    <w:p>
      <w:pPr>
        <w:spacing w:before="40" w:after="40"/>
      </w:pPr>
      <w:r>
        <w:rPr>
          <w:rFonts w:ascii="Arial" w:cs="Arial" w:eastAsia="Arial" w:hAnsi="Arial"/>
          <w:color w:val="6B6B6B"/>
          <w:sz w:val="20"/>
          <w:szCs w:val="20"/>
        </w:rPr>
        <w:t xml:space="preserve">        Art. 62  —  Comité pour la Prévention et la Protection au Travail (CPPT)</w:t>
      </w:r>
    </w:p>
    <w:p>
      <w:pPr>
        <w:spacing w:before="40" w:after="40"/>
      </w:pPr>
      <w:r>
        <w:rPr>
          <w:rFonts w:ascii="Arial" w:cs="Arial" w:eastAsia="Arial" w:hAnsi="Arial"/>
          <w:color w:val="6B6B6B"/>
          <w:sz w:val="20"/>
          <w:szCs w:val="20"/>
        </w:rPr>
        <w:t xml:space="preserve">        Art. 63  —  Conseil d'Entreprise (CE)</w:t>
      </w:r>
    </w:p>
    <w:p>
      <w:pPr>
        <w:spacing w:before="40" w:after="40"/>
      </w:pPr>
      <w:r>
        <w:rPr>
          <w:rFonts w:ascii="Arial" w:cs="Arial" w:eastAsia="Arial" w:hAnsi="Arial"/>
          <w:color w:val="6B6B6B"/>
          <w:sz w:val="20"/>
          <w:szCs w:val="20"/>
        </w:rPr>
        <w:t xml:space="preserve">        Art. 64  —  Élections sociales</w:t>
      </w:r>
    </w:p>
    <w:p>
      <w:pPr>
        <w:spacing w:after="120"/>
      </w:pPr>
    </w:p>
    <w:p>
      <w:pPr>
        <w:pBdr>
          <w:bottom w:val="single" w:color="F5EDD8" w:sz="3"/>
        </w:pBdr>
        <w:spacing w:before="160" w:after="80"/>
      </w:pPr>
      <w:r>
        <w:rPr>
          <w:rFonts w:ascii="Arial" w:cs="Arial" w:eastAsia="Arial" w:hAnsi="Arial"/>
          <w:b/>
          <w:bCs/>
          <w:color w:val="1A1A2E"/>
          <w:sz w:val="24"/>
          <w:szCs w:val="24"/>
        </w:rPr>
        <w:t xml:space="preserve">ANNEXES</w:t>
      </w:r>
    </w:p>
    <w:p>
      <w:pPr>
        <w:spacing w:before="40" w:after="40"/>
      </w:pPr>
      <w:r>
        <w:rPr>
          <w:rFonts w:ascii="Arial" w:cs="Arial" w:eastAsia="Arial" w:hAnsi="Arial"/>
          <w:color w:val="6B6B6B"/>
          <w:sz w:val="20"/>
          <w:szCs w:val="20"/>
        </w:rPr>
        <w:t xml:space="preserve">        Annexe A1  —  TABLEAUX COMPLETS DES HORAIRES DE TRAVAIL</w:t>
      </w:r>
    </w:p>
    <w:p>
      <w:pPr>
        <w:spacing w:before="40" w:after="40"/>
      </w:pPr>
      <w:r>
        <w:rPr>
          <w:rFonts w:ascii="Arial" w:cs="Arial" w:eastAsia="Arial" w:hAnsi="Arial"/>
          <w:color w:val="6B6B6B"/>
          <w:sz w:val="20"/>
          <w:szCs w:val="20"/>
        </w:rPr>
        <w:t xml:space="preserve">        Annexe A2  —  CHARTE INFORMATIQUE ET RÉSEAUX SOCIAUX</w:t>
      </w:r>
    </w:p>
    <w:p>
      <w:pPr>
        <w:spacing w:before="40" w:after="40"/>
      </w:pPr>
      <w:r>
        <w:rPr>
          <w:rFonts w:ascii="Arial" w:cs="Arial" w:eastAsia="Arial" w:hAnsi="Arial"/>
          <w:color w:val="6B6B6B"/>
          <w:sz w:val="20"/>
          <w:szCs w:val="20"/>
        </w:rPr>
        <w:t xml:space="preserve">        Annexe A3  —  ACCORD DE TÉLÉTRAVAIL STRUCTUREL — MODÈLE</w:t>
      </w:r>
    </w:p>
    <w:p>
      <w:pPr>
        <w:spacing w:before="40" w:after="40"/>
      </w:pPr>
      <w:r>
        <w:rPr>
          <w:rFonts w:ascii="Arial" w:cs="Arial" w:eastAsia="Arial" w:hAnsi="Arial"/>
          <w:color w:val="6B6B6B"/>
          <w:sz w:val="20"/>
          <w:szCs w:val="20"/>
        </w:rPr>
        <w:t xml:space="preserve">        Annexe A4  —  POLITIQUE VÉHICULES DE SOCIÉTÉ</w:t>
      </w:r>
    </w:p>
    <w:p>
      <w:pPr>
        <w:spacing w:before="40" w:after="40"/>
      </w:pPr>
      <w:r>
        <w:rPr>
          <w:rFonts w:ascii="Arial" w:cs="Arial" w:eastAsia="Arial" w:hAnsi="Arial"/>
          <w:color w:val="6B6B6B"/>
          <w:sz w:val="20"/>
          <w:szCs w:val="20"/>
        </w:rPr>
        <w:t xml:space="preserve">        Annexe A5  —  POLITIQUE ALCOOL, DROGUES ET SUBSTANCES PSYCHOACTIVES</w:t>
      </w:r>
    </w:p>
    <w:p>
      <w:pPr>
        <w:spacing w:before="40" w:after="40"/>
      </w:pPr>
      <w:r>
        <w:rPr>
          <w:rFonts w:ascii="Arial" w:cs="Arial" w:eastAsia="Arial" w:hAnsi="Arial"/>
          <w:color w:val="6B6B6B"/>
          <w:sz w:val="20"/>
          <w:szCs w:val="20"/>
        </w:rPr>
        <w:t xml:space="preserve">        Annexe A6  —  PROCÉDURE COMPLÈTE — ACCIDENTS DE TRAVAIL</w:t>
      </w:r>
    </w:p>
    <w:p>
      <w:pPr>
        <w:spacing w:before="40" w:after="40"/>
      </w:pPr>
      <w:r>
        <w:rPr>
          <w:rFonts w:ascii="Arial" w:cs="Arial" w:eastAsia="Arial" w:hAnsi="Arial"/>
          <w:color w:val="6B6B6B"/>
          <w:sz w:val="20"/>
          <w:szCs w:val="20"/>
        </w:rPr>
        <w:t xml:space="preserve">        Annexe A7  —  CONTACTS IMPORTANTS — ORGANES INTERNES ET EXTERNES</w:t>
      </w:r>
    </w:p>
    <w:p>
      <w:pPr>
        <w:spacing w:before="40" w:after="40"/>
      </w:pPr>
      <w:r>
        <w:rPr>
          <w:rFonts w:ascii="Arial" w:cs="Arial" w:eastAsia="Arial" w:hAnsi="Arial"/>
          <w:color w:val="6B6B6B"/>
          <w:sz w:val="20"/>
          <w:szCs w:val="20"/>
        </w:rPr>
        <w:t xml:space="preserve">        Annexe A8  —  FORMULAIRE DE DEMANDE DE TÉLÉTRAVAIL STRUCTUREL</w:t>
      </w:r>
    </w:p>
    <w:p>
      <w:pPr>
        <w:spacing w:before="40" w:after="40"/>
      </w:pPr>
      <w:r>
        <w:rPr>
          <w:rFonts w:ascii="Arial" w:cs="Arial" w:eastAsia="Arial" w:hAnsi="Arial"/>
          <w:color w:val="6B6B6B"/>
          <w:sz w:val="20"/>
          <w:szCs w:val="20"/>
        </w:rPr>
        <w:t xml:space="preserve">        Annexe A9  —  FORMULAIRE DE DEMANDE DE CRÉDIT-TEMPS</w:t>
      </w:r>
    </w:p>
    <w:p>
      <w:pPr>
        <w:spacing w:before="40" w:after="40"/>
      </w:pPr>
      <w:r>
        <w:rPr>
          <w:rFonts w:ascii="Arial" w:cs="Arial" w:eastAsia="Arial" w:hAnsi="Arial"/>
          <w:color w:val="6B6B6B"/>
          <w:sz w:val="20"/>
          <w:szCs w:val="20"/>
        </w:rPr>
        <w:t xml:space="preserve">        Annexe A10  —  ACCUSÉ DE RÉCEPTION DU RÈGLEMENT DE TRAVAIL</w:t>
      </w:r>
    </w:p>
    <w:p>
      <w:pPr>
        <w:spacing w:after="0"/>
      </w:pPr>
      <w:r>
        <w:br w:type="page"/>
      </w:r>
    </w:p>
    <w:p>
      <w:pPr>
        <w:shd w:fill="1A1A2E" w:val="clear"/>
        <w:spacing w:before="0" w:after="0"/>
      </w:pPr>
      <w:r>
        <w:rPr>
          <w:rFonts w:ascii="Arial" w:cs="Arial" w:eastAsia="Arial" w:hAnsi="Arial"/>
          <w:b/>
          <w:bCs/>
          <w:color w:val="FFFFFF"/>
          <w:sz w:val="34"/>
          <w:szCs w:val="34"/>
        </w:rPr>
        <w:t xml:space="preserve">RÉFÉRENCES LÉGALES</w:t>
      </w:r>
    </w:p>
    <w:p>
      <w:pPr>
        <w:shd w:fill="C6A34E" w:val="clear"/>
        <w:spacing w:before="0" w:after="240"/>
      </w:pPr>
      <w:r>
        <w:rPr>
          <w:rFonts w:ascii="Arial" w:cs="Arial" w:eastAsia="Arial" w:hAnsi="Arial"/>
          <w:sz w:val="8"/>
          <w:szCs w:val="8"/>
        </w:rPr>
        <w:t xml:space="preserve">  </w:t>
      </w:r>
    </w:p>
    <w:p>
      <w:pPr>
        <w:spacing w:after="160"/>
      </w:pPr>
      <w:r>
        <w:rPr>
          <w:rFonts w:ascii="Arial" w:cs="Arial" w:eastAsia="Arial" w:hAnsi="Arial"/>
          <w:i/>
          <w:iCs/>
          <w:color w:val="1A1A2E"/>
          <w:sz w:val="22"/>
          <w:szCs w:val="22"/>
        </w:rPr>
        <w:t xml:space="preserve">Le présent Règlement de Travail est fondé sur les textes légaux et conventions collectives suivants :</w:t>
      </w:r>
    </w:p>
    <w:p>
      <w:pPr>
        <w:pStyle w:val="ListParagraph"/>
        <w:numPr>
          <w:ilvl w:val="0"/>
          <w:numId w:val="2"/>
        </w:numPr>
        <w:spacing w:after="80"/>
      </w:pPr>
      <w:r>
        <w:rPr>
          <w:rFonts w:ascii="Arial" w:cs="Arial" w:eastAsia="Arial" w:hAnsi="Arial"/>
          <w:color w:val="1A1A1A"/>
          <w:sz w:val="20"/>
          <w:szCs w:val="20"/>
        </w:rPr>
        <w:t xml:space="preserve">Loi du 08/04/1965 instituant les règlements de travail</w:t>
      </w:r>
    </w:p>
    <w:p>
      <w:pPr>
        <w:pStyle w:val="ListParagraph"/>
        <w:numPr>
          <w:ilvl w:val="0"/>
          <w:numId w:val="2"/>
        </w:numPr>
        <w:spacing w:after="80"/>
      </w:pPr>
      <w:r>
        <w:rPr>
          <w:rFonts w:ascii="Arial" w:cs="Arial" w:eastAsia="Arial" w:hAnsi="Arial"/>
          <w:color w:val="1A1A1A"/>
          <w:sz w:val="20"/>
          <w:szCs w:val="20"/>
        </w:rPr>
        <w:t xml:space="preserve">Loi du 03/07/1978 relative aux contrats de travail (modifiée loi 20/03/2023 — FMM)</w:t>
      </w:r>
    </w:p>
    <w:p>
      <w:pPr>
        <w:pStyle w:val="ListParagraph"/>
        <w:numPr>
          <w:ilvl w:val="0"/>
          <w:numId w:val="2"/>
        </w:numPr>
        <w:spacing w:after="80"/>
      </w:pPr>
      <w:r>
        <w:rPr>
          <w:rFonts w:ascii="Arial" w:cs="Arial" w:eastAsia="Arial" w:hAnsi="Arial"/>
          <w:color w:val="1A1A1A"/>
          <w:sz w:val="20"/>
          <w:szCs w:val="20"/>
        </w:rPr>
        <w:t xml:space="preserve">Loi du 16/03/1971 sur le travail</w:t>
      </w:r>
    </w:p>
    <w:p>
      <w:pPr>
        <w:pStyle w:val="ListParagraph"/>
        <w:numPr>
          <w:ilvl w:val="0"/>
          <w:numId w:val="2"/>
        </w:numPr>
        <w:spacing w:after="80"/>
      </w:pPr>
      <w:r>
        <w:rPr>
          <w:rFonts w:ascii="Arial" w:cs="Arial" w:eastAsia="Arial" w:hAnsi="Arial"/>
          <w:color w:val="1A1A1A"/>
          <w:sz w:val="20"/>
          <w:szCs w:val="20"/>
        </w:rPr>
        <w:t xml:space="preserve">Loi du 04/08/1996 relative au bien-être des travailleurs (Codex bien-être)</w:t>
      </w:r>
    </w:p>
    <w:p>
      <w:pPr>
        <w:pStyle w:val="ListParagraph"/>
        <w:numPr>
          <w:ilvl w:val="0"/>
          <w:numId w:val="2"/>
        </w:numPr>
        <w:spacing w:after="80"/>
      </w:pPr>
      <w:r>
        <w:rPr>
          <w:rFonts w:ascii="Arial" w:cs="Arial" w:eastAsia="Arial" w:hAnsi="Arial"/>
          <w:color w:val="1A1A1A"/>
          <w:sz w:val="20"/>
          <w:szCs w:val="20"/>
        </w:rPr>
        <w:t xml:space="preserve">Loi du 26/12/2013 concernant l'introduction d'un statut unique (loi Eenheidsstatuut)</w:t>
      </w:r>
    </w:p>
    <w:p>
      <w:pPr>
        <w:pStyle w:val="ListParagraph"/>
        <w:numPr>
          <w:ilvl w:val="0"/>
          <w:numId w:val="2"/>
        </w:numPr>
        <w:spacing w:after="80"/>
      </w:pPr>
      <w:r>
        <w:rPr>
          <w:rFonts w:ascii="Arial" w:cs="Arial" w:eastAsia="Arial" w:hAnsi="Arial"/>
          <w:color w:val="1A1A1A"/>
          <w:sz w:val="20"/>
          <w:szCs w:val="20"/>
        </w:rPr>
        <w:t xml:space="preserve">Loi du 22/04/2012 visant à lutter contre l'écart salarial</w:t>
      </w:r>
    </w:p>
    <w:p>
      <w:pPr>
        <w:pStyle w:val="ListParagraph"/>
        <w:numPr>
          <w:ilvl w:val="0"/>
          <w:numId w:val="2"/>
        </w:numPr>
        <w:spacing w:after="80"/>
      </w:pPr>
      <w:r>
        <w:rPr>
          <w:rFonts w:ascii="Arial" w:cs="Arial" w:eastAsia="Arial" w:hAnsi="Arial"/>
          <w:color w:val="1A1A1A"/>
          <w:sz w:val="20"/>
          <w:szCs w:val="20"/>
        </w:rPr>
        <w:t xml:space="preserve">Loi du 10/04/1971 sur les accidents du travail</w:t>
      </w:r>
    </w:p>
    <w:p>
      <w:pPr>
        <w:pStyle w:val="ListParagraph"/>
        <w:numPr>
          <w:ilvl w:val="0"/>
          <w:numId w:val="2"/>
        </w:numPr>
        <w:spacing w:after="80"/>
      </w:pPr>
      <w:r>
        <w:rPr>
          <w:rFonts w:ascii="Arial" w:cs="Arial" w:eastAsia="Arial" w:hAnsi="Arial"/>
          <w:color w:val="1A1A1A"/>
          <w:sz w:val="20"/>
          <w:szCs w:val="20"/>
        </w:rPr>
        <w:t xml:space="preserve">Loi du 12/04/1965 sur la protection de la rémunération</w:t>
      </w:r>
    </w:p>
    <w:p>
      <w:pPr>
        <w:pStyle w:val="ListParagraph"/>
        <w:numPr>
          <w:ilvl w:val="0"/>
          <w:numId w:val="2"/>
        </w:numPr>
        <w:spacing w:after="80"/>
      </w:pPr>
      <w:r>
        <w:rPr>
          <w:rFonts w:ascii="Arial" w:cs="Arial" w:eastAsia="Arial" w:hAnsi="Arial"/>
          <w:color w:val="1A1A1A"/>
          <w:sz w:val="20"/>
          <w:szCs w:val="20"/>
        </w:rPr>
        <w:t xml:space="preserve">Loi du 24/07/1987 sur le travail temporaire</w:t>
      </w:r>
    </w:p>
    <w:p>
      <w:pPr>
        <w:pStyle w:val="ListParagraph"/>
        <w:numPr>
          <w:ilvl w:val="0"/>
          <w:numId w:val="2"/>
        </w:numPr>
        <w:spacing w:after="80"/>
      </w:pPr>
      <w:r>
        <w:rPr>
          <w:rFonts w:ascii="Arial" w:cs="Arial" w:eastAsia="Arial" w:hAnsi="Arial"/>
          <w:color w:val="1A1A1A"/>
          <w:sz w:val="20"/>
          <w:szCs w:val="20"/>
        </w:rPr>
        <w:t xml:space="preserve">Loi du 17/02/1997 sur le travail de nuit</w:t>
      </w:r>
    </w:p>
    <w:p>
      <w:pPr>
        <w:pStyle w:val="ListParagraph"/>
        <w:numPr>
          <w:ilvl w:val="0"/>
          <w:numId w:val="2"/>
        </w:numPr>
        <w:spacing w:after="80"/>
      </w:pPr>
      <w:r>
        <w:rPr>
          <w:rFonts w:ascii="Arial" w:cs="Arial" w:eastAsia="Arial" w:hAnsi="Arial"/>
          <w:color w:val="1A1A1A"/>
          <w:sz w:val="20"/>
          <w:szCs w:val="20"/>
        </w:rPr>
        <w:t xml:space="preserve">Loi du 25/05/2018 sur le congé de naissance (geboorteverlof)</w:t>
      </w:r>
    </w:p>
    <w:p>
      <w:pPr>
        <w:pStyle w:val="ListParagraph"/>
        <w:numPr>
          <w:ilvl w:val="0"/>
          <w:numId w:val="2"/>
        </w:numPr>
        <w:spacing w:after="80"/>
      </w:pPr>
      <w:r>
        <w:rPr>
          <w:rFonts w:ascii="Arial" w:cs="Arial" w:eastAsia="Arial" w:hAnsi="Arial"/>
          <w:color w:val="1A1A1A"/>
          <w:sz w:val="20"/>
          <w:szCs w:val="20"/>
        </w:rPr>
        <w:t xml:space="preserve">Loi du 28/11/2022 sur la protection des lanceurs d'alerte (directive UE 2019/1937)</w:t>
      </w:r>
    </w:p>
    <w:p>
      <w:pPr>
        <w:pStyle w:val="ListParagraph"/>
        <w:numPr>
          <w:ilvl w:val="0"/>
          <w:numId w:val="2"/>
        </w:numPr>
        <w:spacing w:after="80"/>
      </w:pPr>
      <w:r>
        <w:rPr>
          <w:rFonts w:ascii="Arial" w:cs="Arial" w:eastAsia="Arial" w:hAnsi="Arial"/>
          <w:color w:val="1A1A1A"/>
          <w:sz w:val="20"/>
          <w:szCs w:val="20"/>
        </w:rPr>
        <w:t xml:space="preserve">Loi du 20/03/2023 modifiant la procédure de force majeure médicale</w:t>
      </w:r>
    </w:p>
    <w:p>
      <w:pPr>
        <w:pStyle w:val="ListParagraph"/>
        <w:numPr>
          <w:ilvl w:val="0"/>
          <w:numId w:val="2"/>
        </w:numPr>
        <w:spacing w:after="80"/>
      </w:pPr>
      <w:r>
        <w:rPr>
          <w:rFonts w:ascii="Arial" w:cs="Arial" w:eastAsia="Arial" w:hAnsi="Arial"/>
          <w:color w:val="1A1A1A"/>
          <w:sz w:val="20"/>
          <w:szCs w:val="20"/>
        </w:rPr>
        <w:t xml:space="preserve">Loi du 20/02/2023 sur le droit individuel à la formation</w:t>
      </w:r>
    </w:p>
    <w:p>
      <w:pPr>
        <w:pStyle w:val="ListParagraph"/>
        <w:numPr>
          <w:ilvl w:val="0"/>
          <w:numId w:val="2"/>
        </w:numPr>
        <w:spacing w:after="80"/>
      </w:pPr>
      <w:r>
        <w:rPr>
          <w:rFonts w:ascii="Arial" w:cs="Arial" w:eastAsia="Arial" w:hAnsi="Arial"/>
          <w:color w:val="1A1A1A"/>
          <w:sz w:val="20"/>
          <w:szCs w:val="20"/>
        </w:rPr>
        <w:t xml:space="preserve">Code pénal social — Loi du 06/06/2010</w:t>
      </w:r>
    </w:p>
    <w:p>
      <w:pPr>
        <w:pStyle w:val="ListParagraph"/>
        <w:numPr>
          <w:ilvl w:val="0"/>
          <w:numId w:val="2"/>
        </w:numPr>
        <w:spacing w:after="80"/>
      </w:pPr>
      <w:r>
        <w:rPr>
          <w:rFonts w:ascii="Arial" w:cs="Arial" w:eastAsia="Arial" w:hAnsi="Arial"/>
          <w:color w:val="1A1A1A"/>
          <w:sz w:val="20"/>
          <w:szCs w:val="20"/>
        </w:rPr>
        <w:t xml:space="preserve">Code de droit économique — Livre XI (propriété intellectuelle)</w:t>
      </w:r>
    </w:p>
    <w:p>
      <w:pPr>
        <w:pStyle w:val="ListParagraph"/>
        <w:numPr>
          <w:ilvl w:val="0"/>
          <w:numId w:val="2"/>
        </w:numPr>
        <w:spacing w:after="80"/>
      </w:pPr>
      <w:r>
        <w:rPr>
          <w:rFonts w:ascii="Arial" w:cs="Arial" w:eastAsia="Arial" w:hAnsi="Arial"/>
          <w:color w:val="1A1A1A"/>
          <w:sz w:val="20"/>
          <w:szCs w:val="20"/>
        </w:rPr>
        <w:t xml:space="preserve">RGPD — Règlement (UE) 2016/679 du 27/04/2016</w:t>
      </w:r>
    </w:p>
    <w:p>
      <w:pPr>
        <w:pStyle w:val="ListParagraph"/>
        <w:numPr>
          <w:ilvl w:val="0"/>
          <w:numId w:val="2"/>
        </w:numPr>
        <w:spacing w:after="80"/>
      </w:pPr>
      <w:r>
        <w:rPr>
          <w:rFonts w:ascii="Arial" w:cs="Arial" w:eastAsia="Arial" w:hAnsi="Arial"/>
          <w:color w:val="1A1A1A"/>
          <w:sz w:val="20"/>
          <w:szCs w:val="20"/>
        </w:rPr>
        <w:t xml:space="preserve">Loi du 30/07/2018 — Protection des personnes physiques à l'égard des traitements</w:t>
      </w:r>
    </w:p>
    <w:p>
      <w:pPr>
        <w:pStyle w:val="ListParagraph"/>
        <w:numPr>
          <w:ilvl w:val="0"/>
          <w:numId w:val="2"/>
        </w:numPr>
        <w:spacing w:after="80"/>
      </w:pPr>
      <w:r>
        <w:rPr>
          <w:rFonts w:ascii="Arial" w:cs="Arial" w:eastAsia="Arial" w:hAnsi="Arial"/>
          <w:color w:val="1A1A1A"/>
          <w:sz w:val="20"/>
          <w:szCs w:val="20"/>
        </w:rPr>
        <w:t xml:space="preserve">CCT n°5 du 24/05/1971 — Délégations syndicales</w:t>
      </w:r>
    </w:p>
    <w:p>
      <w:pPr>
        <w:pStyle w:val="ListParagraph"/>
        <w:numPr>
          <w:ilvl w:val="0"/>
          <w:numId w:val="2"/>
        </w:numPr>
        <w:spacing w:after="80"/>
      </w:pPr>
      <w:r>
        <w:rPr>
          <w:rFonts w:ascii="Arial" w:cs="Arial" w:eastAsia="Arial" w:hAnsi="Arial"/>
          <w:color w:val="1A1A1A"/>
          <w:sz w:val="20"/>
          <w:szCs w:val="20"/>
        </w:rPr>
        <w:t xml:space="preserve">CCT n°9 du 09/03/1972 — Conseil d'Entreprise</w:t>
      </w:r>
    </w:p>
    <w:p>
      <w:pPr>
        <w:pStyle w:val="ListParagraph"/>
        <w:numPr>
          <w:ilvl w:val="0"/>
          <w:numId w:val="2"/>
        </w:numPr>
        <w:spacing w:after="80"/>
      </w:pPr>
      <w:r>
        <w:rPr>
          <w:rFonts w:ascii="Arial" w:cs="Arial" w:eastAsia="Arial" w:hAnsi="Arial"/>
          <w:color w:val="1A1A1A"/>
          <w:sz w:val="20"/>
          <w:szCs w:val="20"/>
        </w:rPr>
        <w:t xml:space="preserve">CCT n°35 du 27/02/1981 — Travail à temps partiel</w:t>
      </w:r>
    </w:p>
    <w:p>
      <w:pPr>
        <w:pStyle w:val="ListParagraph"/>
        <w:numPr>
          <w:ilvl w:val="0"/>
          <w:numId w:val="2"/>
        </w:numPr>
        <w:spacing w:after="80"/>
      </w:pPr>
      <w:r>
        <w:rPr>
          <w:rFonts w:ascii="Arial" w:cs="Arial" w:eastAsia="Arial" w:hAnsi="Arial"/>
          <w:color w:val="1A1A1A"/>
          <w:sz w:val="20"/>
          <w:szCs w:val="20"/>
        </w:rPr>
        <w:t xml:space="preserve">CCT n°42 du 02/06/1987 — Durée du travail</w:t>
      </w:r>
    </w:p>
    <w:p>
      <w:pPr>
        <w:pStyle w:val="ListParagraph"/>
        <w:numPr>
          <w:ilvl w:val="0"/>
          <w:numId w:val="2"/>
        </w:numPr>
        <w:spacing w:after="80"/>
      </w:pPr>
      <w:r>
        <w:rPr>
          <w:rFonts w:ascii="Arial" w:cs="Arial" w:eastAsia="Arial" w:hAnsi="Arial"/>
          <w:color w:val="1A1A1A"/>
          <w:sz w:val="20"/>
          <w:szCs w:val="20"/>
        </w:rPr>
        <w:t xml:space="preserve">CCT n°43 du 26/05/1999 — RMMMG</w:t>
      </w:r>
    </w:p>
    <w:p>
      <w:pPr>
        <w:pStyle w:val="ListParagraph"/>
        <w:numPr>
          <w:ilvl w:val="0"/>
          <w:numId w:val="2"/>
        </w:numPr>
        <w:spacing w:after="80"/>
      </w:pPr>
      <w:r>
        <w:rPr>
          <w:rFonts w:ascii="Arial" w:cs="Arial" w:eastAsia="Arial" w:hAnsi="Arial"/>
          <w:color w:val="1A1A1A"/>
          <w:sz w:val="20"/>
          <w:szCs w:val="20"/>
        </w:rPr>
        <w:t xml:space="preserve">CCT n°64 du 29/04/1997 — Congé parental</w:t>
      </w:r>
    </w:p>
    <w:p>
      <w:pPr>
        <w:pStyle w:val="ListParagraph"/>
        <w:numPr>
          <w:ilvl w:val="0"/>
          <w:numId w:val="2"/>
        </w:numPr>
        <w:spacing w:after="80"/>
      </w:pPr>
      <w:r>
        <w:rPr>
          <w:rFonts w:ascii="Arial" w:cs="Arial" w:eastAsia="Arial" w:hAnsi="Arial"/>
          <w:color w:val="1A1A1A"/>
          <w:sz w:val="20"/>
          <w:szCs w:val="20"/>
        </w:rPr>
        <w:t xml:space="preserve">CCT n°68 du 16/06/1998 — Vidéosurveillance</w:t>
      </w:r>
    </w:p>
    <w:p>
      <w:pPr>
        <w:pStyle w:val="ListParagraph"/>
        <w:numPr>
          <w:ilvl w:val="0"/>
          <w:numId w:val="2"/>
        </w:numPr>
        <w:spacing w:after="80"/>
      </w:pPr>
      <w:r>
        <w:rPr>
          <w:rFonts w:ascii="Arial" w:cs="Arial" w:eastAsia="Arial" w:hAnsi="Arial"/>
          <w:color w:val="1A1A1A"/>
          <w:sz w:val="20"/>
          <w:szCs w:val="20"/>
        </w:rPr>
        <w:t xml:space="preserve">CCT n°81 du 26/04/2002 — Monitoring communications électroniques</w:t>
      </w:r>
    </w:p>
    <w:p>
      <w:pPr>
        <w:pStyle w:val="ListParagraph"/>
        <w:numPr>
          <w:ilvl w:val="0"/>
          <w:numId w:val="2"/>
        </w:numPr>
        <w:spacing w:after="80"/>
      </w:pPr>
      <w:r>
        <w:rPr>
          <w:rFonts w:ascii="Arial" w:cs="Arial" w:eastAsia="Arial" w:hAnsi="Arial"/>
          <w:color w:val="1A1A1A"/>
          <w:sz w:val="20"/>
          <w:szCs w:val="20"/>
        </w:rPr>
        <w:t xml:space="preserve">CCT n°82 du 10/07/2002 — Outplacement</w:t>
      </w:r>
    </w:p>
    <w:p>
      <w:pPr>
        <w:pStyle w:val="ListParagraph"/>
        <w:numPr>
          <w:ilvl w:val="0"/>
          <w:numId w:val="2"/>
        </w:numPr>
        <w:spacing w:after="80"/>
      </w:pPr>
      <w:r>
        <w:rPr>
          <w:rFonts w:ascii="Arial" w:cs="Arial" w:eastAsia="Arial" w:hAnsi="Arial"/>
          <w:color w:val="1A1A1A"/>
          <w:sz w:val="20"/>
          <w:szCs w:val="20"/>
        </w:rPr>
        <w:t xml:space="preserve">CCT n°85bis du 27/02/2023 — Télétravail structurel</w:t>
      </w:r>
    </w:p>
    <w:p>
      <w:pPr>
        <w:pStyle w:val="ListParagraph"/>
        <w:numPr>
          <w:ilvl w:val="0"/>
          <w:numId w:val="2"/>
        </w:numPr>
        <w:spacing w:after="80"/>
      </w:pPr>
      <w:r>
        <w:rPr>
          <w:rFonts w:ascii="Arial" w:cs="Arial" w:eastAsia="Arial" w:hAnsi="Arial"/>
          <w:color w:val="1A1A1A"/>
          <w:sz w:val="20"/>
          <w:szCs w:val="20"/>
        </w:rPr>
        <w:t xml:space="preserve">CCT n°90 du 26/09/2008 — Chèques-repas</w:t>
      </w:r>
    </w:p>
    <w:p>
      <w:pPr>
        <w:pStyle w:val="ListParagraph"/>
        <w:numPr>
          <w:ilvl w:val="0"/>
          <w:numId w:val="2"/>
        </w:numPr>
        <w:spacing w:after="80"/>
      </w:pPr>
      <w:r>
        <w:rPr>
          <w:rFonts w:ascii="Arial" w:cs="Arial" w:eastAsia="Arial" w:hAnsi="Arial"/>
          <w:color w:val="1A1A1A"/>
          <w:sz w:val="20"/>
          <w:szCs w:val="20"/>
        </w:rPr>
        <w:t xml:space="preserve">CCT n°98 du 20/02/2009 — Éco-chèques</w:t>
      </w:r>
    </w:p>
    <w:p>
      <w:pPr>
        <w:pStyle w:val="ListParagraph"/>
        <w:numPr>
          <w:ilvl w:val="0"/>
          <w:numId w:val="2"/>
        </w:numPr>
        <w:spacing w:after="80"/>
      </w:pPr>
      <w:r>
        <w:rPr>
          <w:rFonts w:ascii="Arial" w:cs="Arial" w:eastAsia="Arial" w:hAnsi="Arial"/>
          <w:color w:val="1A1A1A"/>
          <w:sz w:val="20"/>
          <w:szCs w:val="20"/>
        </w:rPr>
        <w:t xml:space="preserve">CCT n°100 du 01/04/2009 — Alcool et drogues</w:t>
      </w:r>
    </w:p>
    <w:p>
      <w:pPr>
        <w:pStyle w:val="ListParagraph"/>
        <w:numPr>
          <w:ilvl w:val="0"/>
          <w:numId w:val="2"/>
        </w:numPr>
        <w:spacing w:after="80"/>
      </w:pPr>
      <w:r>
        <w:rPr>
          <w:rFonts w:ascii="Arial" w:cs="Arial" w:eastAsia="Arial" w:hAnsi="Arial"/>
          <w:color w:val="1A1A1A"/>
          <w:sz w:val="20"/>
          <w:szCs w:val="20"/>
        </w:rPr>
        <w:t xml:space="preserve">CCT n°101 du 21/12/2010 — Géolocalisation</w:t>
      </w:r>
    </w:p>
    <w:p>
      <w:pPr>
        <w:pStyle w:val="ListParagraph"/>
        <w:numPr>
          <w:ilvl w:val="0"/>
          <w:numId w:val="2"/>
        </w:numPr>
        <w:spacing w:after="80"/>
      </w:pPr>
      <w:r>
        <w:rPr>
          <w:rFonts w:ascii="Arial" w:cs="Arial" w:eastAsia="Arial" w:hAnsi="Arial"/>
          <w:color w:val="1A1A1A"/>
          <w:sz w:val="20"/>
          <w:szCs w:val="20"/>
        </w:rPr>
        <w:t xml:space="preserve">CCT n°103 du 27/06/2012 — Crédit-temps</w:t>
      </w:r>
    </w:p>
    <w:p>
      <w:pPr>
        <w:pStyle w:val="ListParagraph"/>
        <w:numPr>
          <w:ilvl w:val="0"/>
          <w:numId w:val="2"/>
        </w:numPr>
        <w:spacing w:after="80"/>
      </w:pPr>
      <w:r>
        <w:rPr>
          <w:rFonts w:ascii="Arial" w:cs="Arial" w:eastAsia="Arial" w:hAnsi="Arial"/>
          <w:color w:val="1A1A1A"/>
          <w:sz w:val="20"/>
          <w:szCs w:val="20"/>
        </w:rPr>
        <w:t xml:space="preserve">CCT n°149 du 19/01/2021 — Télétravail occasionnel</w:t>
      </w:r>
    </w:p>
    <w:p>
      <w:pPr>
        <w:pStyle w:val="ListParagraph"/>
        <w:numPr>
          <w:ilvl w:val="0"/>
          <w:numId w:val="2"/>
        </w:numPr>
        <w:spacing w:after="80"/>
      </w:pPr>
      <w:r>
        <w:rPr>
          <w:rFonts w:ascii="Arial" w:cs="Arial" w:eastAsia="Arial" w:hAnsi="Arial"/>
          <w:color w:val="1A1A1A"/>
          <w:sz w:val="20"/>
          <w:szCs w:val="20"/>
        </w:rPr>
        <w:t xml:space="preserve">AR du 30/03/1967 — Vacances annuelles</w:t>
      </w:r>
    </w:p>
    <w:p>
      <w:pPr>
        <w:pStyle w:val="ListParagraph"/>
        <w:numPr>
          <w:ilvl w:val="0"/>
          <w:numId w:val="2"/>
        </w:numPr>
        <w:spacing w:after="80"/>
      </w:pPr>
      <w:r>
        <w:rPr>
          <w:rFonts w:ascii="Arial" w:cs="Arial" w:eastAsia="Arial" w:hAnsi="Arial"/>
          <w:color w:val="1A1A1A"/>
          <w:sz w:val="20"/>
          <w:szCs w:val="20"/>
        </w:rPr>
        <w:t xml:space="preserve">AR du 28/08/1963 — Petit chômage</w:t>
      </w:r>
    </w:p>
    <w:p>
      <w:pPr>
        <w:pStyle w:val="ListParagraph"/>
        <w:numPr>
          <w:ilvl w:val="0"/>
          <w:numId w:val="2"/>
        </w:numPr>
        <w:spacing w:after="80"/>
      </w:pPr>
      <w:r>
        <w:rPr>
          <w:rFonts w:ascii="Arial" w:cs="Arial" w:eastAsia="Arial" w:hAnsi="Arial"/>
          <w:color w:val="1A1A1A"/>
          <w:sz w:val="20"/>
          <w:szCs w:val="20"/>
        </w:rPr>
        <w:t xml:space="preserve">AR du 28/10/2016 — Réintégration après maladie longue durée</w:t>
      </w:r>
    </w:p>
    <w:p>
      <w:pPr>
        <w:pStyle w:val="ListParagraph"/>
        <w:numPr>
          <w:ilvl w:val="0"/>
          <w:numId w:val="2"/>
        </w:numPr>
        <w:spacing w:after="80"/>
      </w:pPr>
      <w:r>
        <w:rPr>
          <w:rFonts w:ascii="Arial" w:cs="Arial" w:eastAsia="Arial" w:hAnsi="Arial"/>
          <w:color w:val="1A1A1A"/>
          <w:sz w:val="20"/>
          <w:szCs w:val="20"/>
        </w:rPr>
        <w:t xml:space="preserve">AR du 09/06/1999 — Contrat d'occupation d'étudiant</w:t>
      </w:r>
    </w:p>
    <w:p>
      <w:pPr>
        <w:pStyle w:val="ListParagraph"/>
        <w:numPr>
          <w:ilvl w:val="0"/>
          <w:numId w:val="2"/>
        </w:numPr>
        <w:spacing w:after="80"/>
      </w:pPr>
      <w:r>
        <w:rPr>
          <w:rFonts w:ascii="Arial" w:cs="Arial" w:eastAsia="Arial" w:hAnsi="Arial"/>
          <w:color w:val="1A1A1A"/>
          <w:sz w:val="20"/>
          <w:szCs w:val="20"/>
        </w:rPr>
        <w:t xml:space="preserve">AR du 10/04/2014 — Risques psychosociaux au travail</w:t>
      </w:r>
    </w:p>
    <w:p>
      <w:pPr>
        <w:pStyle w:val="ListParagraph"/>
        <w:numPr>
          <w:ilvl w:val="0"/>
          <w:numId w:val="2"/>
        </w:numPr>
        <w:spacing w:after="80"/>
      </w:pPr>
      <w:r>
        <w:rPr>
          <w:rFonts w:ascii="Arial" w:cs="Arial" w:eastAsia="Arial" w:hAnsi="Arial"/>
          <w:color w:val="1A1A1A"/>
          <w:sz w:val="20"/>
          <w:szCs w:val="20"/>
        </w:rPr>
        <w:t xml:space="preserve">AR du 17/03/2019 — Budget mobilité</w:t>
      </w:r>
    </w:p>
    <w:p>
      <w:pPr>
        <w:pStyle w:val="ListParagraph"/>
        <w:numPr>
          <w:ilvl w:val="0"/>
          <w:numId w:val="2"/>
        </w:numPr>
        <w:spacing w:after="80"/>
      </w:pPr>
      <w:r>
        <w:rPr>
          <w:rFonts w:ascii="Arial" w:cs="Arial" w:eastAsia="Arial" w:hAnsi="Arial"/>
          <w:color w:val="1A1A1A"/>
          <w:sz w:val="20"/>
          <w:szCs w:val="20"/>
        </w:rPr>
        <w:t xml:space="preserve">Directive 2003/88/CE — Aménagement du temps de travail</w:t>
      </w:r>
    </w:p>
    <w:p>
      <w:pPr>
        <w:pStyle w:val="ListParagraph"/>
        <w:numPr>
          <w:ilvl w:val="0"/>
          <w:numId w:val="2"/>
        </w:numPr>
        <w:spacing w:after="80"/>
      </w:pPr>
      <w:r>
        <w:rPr>
          <w:rFonts w:ascii="Arial" w:cs="Arial" w:eastAsia="Arial" w:hAnsi="Arial"/>
          <w:color w:val="1A1A1A"/>
          <w:sz w:val="20"/>
          <w:szCs w:val="20"/>
        </w:rPr>
        <w:t xml:space="preserve">Directive (UE) 2019/1152 — Conditions de travail transparentes et prévisibles</w:t>
      </w:r>
    </w:p>
    <w:p>
      <w:pPr>
        <w:spacing w:after="160"/>
      </w:pPr>
    </w:p>
    <w:p>
      <w:pPr>
        <w:spacing w:after="160"/>
      </w:pPr>
      <w:r>
        <w:rPr>
          <w:rFonts w:ascii="Arial" w:cs="Arial" w:eastAsia="Arial" w:hAnsi="Arial"/>
          <w:i/>
          <w:iCs/>
          <w:color w:val="6B6B6B"/>
          <w:sz w:val="18"/>
          <w:szCs w:val="18"/>
        </w:rPr>
        <w:t xml:space="preserve">Cette liste est indicative et non limitative. D'autres textes sectoriels ou d'entreprise peuvent s'appliquer.</w:t>
      </w: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I  </w:t>
      </w:r>
      <w:r>
        <w:rPr>
          <w:rFonts w:ascii="Arial" w:cs="Arial" w:eastAsia="Arial" w:hAnsi="Arial"/>
          <w:b/>
          <w:bCs/>
          <w:color w:val="FFFFFF"/>
          <w:sz w:val="36"/>
          <w:szCs w:val="36"/>
        </w:rPr>
        <w:t xml:space="preserve">DISPOSITIONS GÉNÉRALES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  </w:t>
      </w:r>
      <w:r>
        <w:rPr>
          <w:rFonts w:ascii="Arial" w:cs="Arial" w:eastAsia="Arial" w:hAnsi="Arial"/>
          <w:b/>
          <w:bCs/>
          <w:color w:val="1A1A2E"/>
          <w:sz w:val="24"/>
          <w:szCs w:val="24"/>
        </w:rPr>
        <w:t xml:space="preserve">CHAMP D'APPLICATION</w:t>
      </w:r>
    </w:p>
    <w:p>
      <w:pPr>
        <w:spacing w:after="140"/>
        <w:jc w:val="both"/>
      </w:pPr>
      <w:r>
        <w:rPr>
          <w:rFonts w:ascii="Arial" w:cs="Arial" w:eastAsia="Arial" w:hAnsi="Arial"/>
          <w:color w:val="1A1A1A"/>
          <w:sz w:val="22"/>
          <w:szCs w:val="22"/>
        </w:rPr>
        <w:t xml:space="preserve">Le présent règlement de travail (ci-après « le Règlement ») s'applique à l'ensemble des travailleurs liés à l'entreprise par un contrat de travail, conformément à la loi du 03/07/1978. Il couvre les contrats à durée indéterminée (CDI), à durée déterminée (CDD), pour un travail nettement défini et les contrats de remplacement.</w:t>
      </w:r>
    </w:p>
    <w:p>
      <w:pPr>
        <w:spacing w:after="140"/>
        <w:jc w:val="both"/>
      </w:pPr>
      <w:r>
        <w:rPr>
          <w:rFonts w:ascii="Arial" w:cs="Arial" w:eastAsia="Arial" w:hAnsi="Arial"/>
          <w:color w:val="1A1A1A"/>
          <w:sz w:val="22"/>
          <w:szCs w:val="22"/>
        </w:rPr>
        <w:t xml:space="preserve">Il s'applique également aux travailleurs intérimaires pour les dispositions compatibles avec la loi du 24/07/1987. Les stagiaires et étudiants liés par un contrat d'occupation d'étudiant (COE) y sont soumis dans la mesure compatible avec les dispositions spécifiques les régissant.</w:t>
      </w:r>
    </w:p>
    <w:p>
      <w:pPr>
        <w:spacing w:after="140"/>
        <w:jc w:val="both"/>
      </w:pPr>
      <w:r>
        <w:rPr>
          <w:rFonts w:ascii="Arial" w:cs="Arial" w:eastAsia="Arial" w:hAnsi="Arial"/>
          <w:color w:val="1A1A1A"/>
          <w:sz w:val="22"/>
          <w:szCs w:val="22"/>
        </w:rPr>
        <w:t xml:space="preserve">Toute personne présente dans les locaux à quelque titre que ce soit est tenue de respecter les consignes de sécurité et d'ordre intérieur énoncées au présent Règlement.</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  </w:t>
      </w:r>
      <w:r>
        <w:rPr>
          <w:rFonts w:ascii="Arial" w:cs="Arial" w:eastAsia="Arial" w:hAnsi="Arial"/>
          <w:b/>
          <w:bCs/>
          <w:color w:val="1A1A2E"/>
          <w:sz w:val="24"/>
          <w:szCs w:val="24"/>
        </w:rPr>
        <w:t xml:space="preserve">DÉFINITIONS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Employeur</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Personne physique ou morale liée au travailleur par un contrat de travail, responsable de l'organisation du travail et de l'application du présent Règlement.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Travailleur</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Personne physique qui s'engage, contre rémunération, à fournir un travail sous l'autorité d'un employeur.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Temps de travail effectif</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Période pendant laquelle le travailleur est à la disposition de l'employeur, dans l'exercice de son activité, à l'exclusion des pauses, repos et temps de trajet ordinaire.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Rémunération normale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Rémunération en espèces et en nature à laquelle le travailleur a droit à charge de l'employeur en raison de son emploi pour la période de travail concernée (art. 2 loi du 12/04/1965).</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RMMMG</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Revenu Minimum Mensuel Moyen Garanti — fixé par CCT interprofessionnelle n°43. Montant 2026 : 2.029,88 EUR brut/mois.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Faute grave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Faute qui rend immédiatement et définitivement impossible toute collaboration professionnelle entre l'employeur et le travailleur (art. 35 loi du 03/07/1978).</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Télétravail structurel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Organisation régulière et volontaire du travail à distance, encadrée par CCT n°85bis (27/02/2023).</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Force majeure médicale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Incapacité de travail définitive et permanente dûment constatée par le médecin, rendant impossible la poursuite de l'exécution du contrat (art. 34 loi du 03/07/1978, tel que modifié par la loi du 20/03/2023).</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  </w:t>
      </w:r>
      <w:r>
        <w:rPr>
          <w:rFonts w:ascii="Arial" w:cs="Arial" w:eastAsia="Arial" w:hAnsi="Arial"/>
          <w:b/>
          <w:bCs/>
          <w:color w:val="1A1A2E"/>
          <w:sz w:val="24"/>
          <w:szCs w:val="24"/>
        </w:rPr>
        <w:t xml:space="preserve">HIÉRARCHIE DES NORMES ET PRINCIPE DE FAVEUR</w:t>
      </w:r>
    </w:p>
    <w:p>
      <w:pPr>
        <w:spacing w:after="140"/>
        <w:jc w:val="both"/>
      </w:pPr>
      <w:r>
        <w:rPr>
          <w:rFonts w:ascii="Arial" w:cs="Arial" w:eastAsia="Arial" w:hAnsi="Arial"/>
          <w:color w:val="1A1A1A"/>
          <w:sz w:val="22"/>
          <w:szCs w:val="22"/>
        </w:rPr>
        <w:t xml:space="preserve">Le Règlement s'inscrit dans la hiérarchie suivante, par ordre décroissant de primauté :</w:t>
      </w:r>
    </w:p>
    <w:p>
      <w:pPr>
        <w:pStyle w:val="ListParagraph"/>
        <w:numPr>
          <w:ilvl w:val="0"/>
          <w:numId w:val="3"/>
        </w:numPr>
        <w:spacing w:after="100"/>
      </w:pPr>
      <w:r>
        <w:rPr>
          <w:rFonts w:ascii="Arial" w:cs="Arial" w:eastAsia="Arial" w:hAnsi="Arial"/>
          <w:color w:val="1A1A1A"/>
          <w:sz w:val="22"/>
          <w:szCs w:val="22"/>
        </w:rPr>
        <w:t xml:space="preserve">Constitution belge et conventions internationales ratifiées (OIT, CEDH, Charte sociale européenne)</w:t>
      </w:r>
    </w:p>
    <w:p>
      <w:pPr>
        <w:pStyle w:val="ListParagraph"/>
        <w:numPr>
          <w:ilvl w:val="0"/>
          <w:numId w:val="3"/>
        </w:numPr>
        <w:spacing w:after="100"/>
      </w:pPr>
      <w:r>
        <w:rPr>
          <w:rFonts w:ascii="Arial" w:cs="Arial" w:eastAsia="Arial" w:hAnsi="Arial"/>
          <w:color w:val="1A1A1A"/>
          <w:sz w:val="22"/>
          <w:szCs w:val="22"/>
        </w:rPr>
        <w:t xml:space="preserve">Lois et arrêtés royaux impératifs</w:t>
      </w:r>
    </w:p>
    <w:p>
      <w:pPr>
        <w:pStyle w:val="ListParagraph"/>
        <w:numPr>
          <w:ilvl w:val="0"/>
          <w:numId w:val="3"/>
        </w:numPr>
        <w:spacing w:after="100"/>
      </w:pPr>
      <w:r>
        <w:rPr>
          <w:rFonts w:ascii="Arial" w:cs="Arial" w:eastAsia="Arial" w:hAnsi="Arial"/>
          <w:color w:val="1A1A1A"/>
          <w:sz w:val="22"/>
          <w:szCs w:val="22"/>
        </w:rPr>
        <w:t xml:space="preserve">CCT rendues obligatoires par AR — force erga omnes</w:t>
      </w:r>
    </w:p>
    <w:p>
      <w:pPr>
        <w:pStyle w:val="ListParagraph"/>
        <w:numPr>
          <w:ilvl w:val="0"/>
          <w:numId w:val="3"/>
        </w:numPr>
        <w:spacing w:after="100"/>
      </w:pPr>
      <w:r>
        <w:rPr>
          <w:rFonts w:ascii="Arial" w:cs="Arial" w:eastAsia="Arial" w:hAnsi="Arial"/>
          <w:color w:val="1A1A1A"/>
          <w:sz w:val="22"/>
          <w:szCs w:val="22"/>
        </w:rPr>
        <w:t xml:space="preserve">CCT sectorielles (commission paritaire compétente)</w:t>
      </w:r>
    </w:p>
    <w:p>
      <w:pPr>
        <w:pStyle w:val="ListParagraph"/>
        <w:numPr>
          <w:ilvl w:val="0"/>
          <w:numId w:val="3"/>
        </w:numPr>
        <w:spacing w:after="100"/>
      </w:pPr>
      <w:r>
        <w:rPr>
          <w:rFonts w:ascii="Arial" w:cs="Arial" w:eastAsia="Arial" w:hAnsi="Arial"/>
          <w:color w:val="1A1A1A"/>
          <w:sz w:val="22"/>
          <w:szCs w:val="22"/>
        </w:rPr>
        <w:t xml:space="preserve">CCT d'entreprise</w:t>
      </w:r>
    </w:p>
    <w:p>
      <w:pPr>
        <w:pStyle w:val="ListParagraph"/>
        <w:numPr>
          <w:ilvl w:val="0"/>
          <w:numId w:val="3"/>
        </w:numPr>
        <w:spacing w:after="100"/>
      </w:pPr>
      <w:r>
        <w:rPr>
          <w:rFonts w:ascii="Arial" w:cs="Arial" w:eastAsia="Arial" w:hAnsi="Arial"/>
          <w:color w:val="1A1A1A"/>
          <w:sz w:val="22"/>
          <w:szCs w:val="22"/>
        </w:rPr>
        <w:t xml:space="preserve">Contrat de travail individuel</w:t>
      </w:r>
    </w:p>
    <w:p>
      <w:pPr>
        <w:pStyle w:val="ListParagraph"/>
        <w:numPr>
          <w:ilvl w:val="0"/>
          <w:numId w:val="3"/>
        </w:numPr>
        <w:spacing w:after="100"/>
      </w:pPr>
      <w:r>
        <w:rPr>
          <w:rFonts w:ascii="Arial" w:cs="Arial" w:eastAsia="Arial" w:hAnsi="Arial"/>
          <w:color w:val="1A1A1A"/>
          <w:sz w:val="22"/>
          <w:szCs w:val="22"/>
        </w:rPr>
        <w:t xml:space="preserve">Présent Règlement de travail</w:t>
      </w:r>
    </w:p>
    <w:p>
      <w:pPr>
        <w:spacing w:after="140"/>
        <w:jc w:val="both"/>
      </w:pPr>
      <w:r>
        <w:rPr>
          <w:rFonts w:ascii="Arial" w:cs="Arial" w:eastAsia="Arial" w:hAnsi="Arial"/>
          <w:color w:val="1A1A1A"/>
          <w:sz w:val="22"/>
          <w:szCs w:val="22"/>
        </w:rPr>
        <w:t xml:space="preserve">Le principe de faveur prévaut : en cas de conflit entre deux normes de même rang ou de rangs différents, la disposition la plus favorable au travailleur s'applique. Aucune disposition du présent Règlement ne peut déroger en moins favorable à une norme de rang supérieur.</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  </w:t>
      </w:r>
      <w:r>
        <w:rPr>
          <w:rFonts w:ascii="Arial" w:cs="Arial" w:eastAsia="Arial" w:hAnsi="Arial"/>
          <w:b/>
          <w:bCs/>
          <w:color w:val="1A1A2E"/>
          <w:sz w:val="24"/>
          <w:szCs w:val="24"/>
        </w:rPr>
        <w:t xml:space="preserve">PROCÉDURE DE MODIFICATION</w:t>
      </w:r>
    </w:p>
    <w:p>
      <w:pPr>
        <w:spacing w:after="140"/>
        <w:jc w:val="both"/>
      </w:pPr>
      <w:r>
        <w:rPr>
          <w:rFonts w:ascii="Arial" w:cs="Arial" w:eastAsia="Arial" w:hAnsi="Arial"/>
          <w:color w:val="1A1A1A"/>
          <w:sz w:val="22"/>
          <w:szCs w:val="22"/>
        </w:rPr>
        <w:t xml:space="preserve">Toute modification du Règlement suit la procédure de la loi du 08/04/1965 :</w:t>
      </w:r>
    </w:p>
    <w:p>
      <w:pPr>
        <w:pStyle w:val="ListParagraph"/>
        <w:numPr>
          <w:ilvl w:val="0"/>
          <w:numId w:val="4"/>
        </w:numPr>
        <w:shd w:fill="F8FCF8" w:val="clear"/>
        <w:spacing w:after="120"/>
      </w:pPr>
      <w:r>
        <w:rPr>
          <w:rFonts w:ascii="Arial" w:cs="Arial" w:eastAsia="Arial" w:hAnsi="Arial"/>
          <w:color w:val="1A1A1A"/>
          <w:sz w:val="22"/>
          <w:szCs w:val="22"/>
        </w:rPr>
        <w:t xml:space="preserve">Affichage du projet de modification dans tous les lieux de travail pendant 15 jours calendrier</w:t>
      </w:r>
    </w:p>
    <w:p>
      <w:pPr>
        <w:pStyle w:val="ListParagraph"/>
        <w:numPr>
          <w:ilvl w:val="0"/>
          <w:numId w:val="4"/>
        </w:numPr>
        <w:shd w:fill="F8FCF8" w:val="clear"/>
        <w:spacing w:after="120"/>
      </w:pPr>
      <w:r>
        <w:rPr>
          <w:rFonts w:ascii="Arial" w:cs="Arial" w:eastAsia="Arial" w:hAnsi="Arial"/>
          <w:color w:val="1A1A1A"/>
          <w:sz w:val="22"/>
          <w:szCs w:val="22"/>
        </w:rPr>
        <w:t xml:space="preserve">Collecte des observations écrites des travailleurs durant la période d'affichage</w:t>
      </w:r>
    </w:p>
    <w:p>
      <w:pPr>
        <w:pStyle w:val="ListParagraph"/>
        <w:numPr>
          <w:ilvl w:val="0"/>
          <w:numId w:val="4"/>
        </w:numPr>
        <w:shd w:fill="F8FCF8" w:val="clear"/>
        <w:spacing w:after="120"/>
      </w:pPr>
      <w:r>
        <w:rPr>
          <w:rFonts w:ascii="Arial" w:cs="Arial" w:eastAsia="Arial" w:hAnsi="Arial"/>
          <w:color w:val="1A1A1A"/>
          <w:sz w:val="22"/>
          <w:szCs w:val="22"/>
        </w:rPr>
        <w:t xml:space="preserve">Dépôt au greffe du tribunal du travail compétent dans les 8 jours suivant l'expiration de l'affichage, accompagné des observations éventuelles</w:t>
      </w:r>
    </w:p>
    <w:p>
      <w:pPr>
        <w:pStyle w:val="ListParagraph"/>
        <w:numPr>
          <w:ilvl w:val="0"/>
          <w:numId w:val="4"/>
        </w:numPr>
        <w:shd w:fill="F8FCF8" w:val="clear"/>
        <w:spacing w:after="120"/>
      </w:pPr>
      <w:r>
        <w:rPr>
          <w:rFonts w:ascii="Arial" w:cs="Arial" w:eastAsia="Arial" w:hAnsi="Arial"/>
          <w:color w:val="1A1A1A"/>
          <w:sz w:val="22"/>
          <w:szCs w:val="22"/>
        </w:rPr>
        <w:t xml:space="preserve">Entrée en vigueur le lendemain du dépôt au greffe</w:t>
      </w:r>
    </w:p>
    <w:p>
      <w:pPr>
        <w:pStyle w:val="ListParagraph"/>
        <w:numPr>
          <w:ilvl w:val="0"/>
          <w:numId w:val="4"/>
        </w:numPr>
        <w:shd w:fill="F8FCF8" w:val="clear"/>
        <w:spacing w:after="120"/>
      </w:pPr>
      <w:r>
        <w:rPr>
          <w:rFonts w:ascii="Arial" w:cs="Arial" w:eastAsia="Arial" w:hAnsi="Arial"/>
          <w:color w:val="1A1A1A"/>
          <w:sz w:val="22"/>
          <w:szCs w:val="22"/>
        </w:rPr>
        <w:t xml:space="preserve">Remise d'un exemplaire mis à jour à chaque travailleur</w:t>
      </w: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En présence d'un Conseil d'Entreprise : toute modification est soumise à l'accord préalable du CE (art. 15 loi du 08/04/1965). Sans accord, l'employeur ne peut procéder unilatéralement.</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  </w:t>
      </w:r>
      <w:r>
        <w:rPr>
          <w:rFonts w:ascii="Arial" w:cs="Arial" w:eastAsia="Arial" w:hAnsi="Arial"/>
          <w:b/>
          <w:bCs/>
          <w:color w:val="1A1A2E"/>
          <w:sz w:val="24"/>
          <w:szCs w:val="24"/>
        </w:rPr>
        <w:t xml:space="preserve">REMISE, AFFICHAGE ET ACCESSIBILITÉ</w:t>
      </w:r>
    </w:p>
    <w:p>
      <w:pPr>
        <w:spacing w:after="140"/>
        <w:jc w:val="both"/>
      </w:pPr>
      <w:r>
        <w:rPr>
          <w:rFonts w:ascii="Arial" w:cs="Arial" w:eastAsia="Arial" w:hAnsi="Arial"/>
          <w:color w:val="1A1A1A"/>
          <w:sz w:val="22"/>
          <w:szCs w:val="22"/>
        </w:rPr>
        <w:t xml:space="preserve">L'employeur est tenu aux obligations suivantes, sous peine de sanctions pénales (art. 175 Code pénal social — amende de 400 à 4.000 EUR, multipliée par le nombre de travailleurs concernés) :</w:t>
      </w:r>
    </w:p>
    <w:p>
      <w:pPr>
        <w:pStyle w:val="ListParagraph"/>
        <w:numPr>
          <w:ilvl w:val="0"/>
          <w:numId w:val="2"/>
        </w:numPr>
        <w:spacing w:after="100"/>
      </w:pPr>
      <w:r>
        <w:rPr>
          <w:rFonts w:ascii="Arial" w:cs="Arial" w:eastAsia="Arial" w:hAnsi="Arial"/>
          <w:color w:val="1A1A1A"/>
          <w:sz w:val="22"/>
          <w:szCs w:val="22"/>
        </w:rPr>
        <w:t xml:space="preserve">Remettre un exemplaire signé à chaque travailleur lors de son entrée en service (voir Annexe A10 — Accusé de réception)</w:t>
      </w:r>
    </w:p>
    <w:p>
      <w:pPr>
        <w:pStyle w:val="ListParagraph"/>
        <w:numPr>
          <w:ilvl w:val="0"/>
          <w:numId w:val="2"/>
        </w:numPr>
        <w:spacing w:after="100"/>
      </w:pPr>
      <w:r>
        <w:rPr>
          <w:rFonts w:ascii="Arial" w:cs="Arial" w:eastAsia="Arial" w:hAnsi="Arial"/>
          <w:color w:val="1A1A1A"/>
          <w:sz w:val="22"/>
          <w:szCs w:val="22"/>
        </w:rPr>
        <w:t xml:space="preserve">Afficher le Règlement de façon permanente, visible et accessible dans chaque lieu de travail</w:t>
      </w:r>
    </w:p>
    <w:p>
      <w:pPr>
        <w:pStyle w:val="ListParagraph"/>
        <w:numPr>
          <w:ilvl w:val="0"/>
          <w:numId w:val="2"/>
        </w:numPr>
        <w:spacing w:after="100"/>
      </w:pPr>
      <w:r>
        <w:rPr>
          <w:rFonts w:ascii="Arial" w:cs="Arial" w:eastAsia="Arial" w:hAnsi="Arial"/>
          <w:color w:val="1A1A1A"/>
          <w:sz w:val="22"/>
          <w:szCs w:val="22"/>
        </w:rPr>
        <w:t xml:space="preserve">Mettre une version numérique à disposition via l'intranet ou tout outil équivalent</w:t>
      </w:r>
    </w:p>
    <w:p>
      <w:pPr>
        <w:pStyle w:val="ListParagraph"/>
        <w:numPr>
          <w:ilvl w:val="0"/>
          <w:numId w:val="2"/>
        </w:numPr>
        <w:spacing w:after="100"/>
      </w:pPr>
      <w:r>
        <w:rPr>
          <w:rFonts w:ascii="Arial" w:cs="Arial" w:eastAsia="Arial" w:hAnsi="Arial"/>
          <w:color w:val="1A1A1A"/>
          <w:sz w:val="22"/>
          <w:szCs w:val="22"/>
        </w:rPr>
        <w:t xml:space="preserve">Conserver l'original déposé au greffe accessible à la consultation</w:t>
      </w:r>
    </w:p>
    <w:p>
      <w:pPr>
        <w:spacing w:after="140"/>
        <w:jc w:val="both"/>
      </w:pPr>
      <w:r>
        <w:rPr>
          <w:rFonts w:ascii="Arial" w:cs="Arial" w:eastAsia="Arial" w:hAnsi="Arial"/>
          <w:color w:val="1A1A1A"/>
          <w:sz w:val="22"/>
          <w:szCs w:val="22"/>
        </w:rPr>
        <w:t xml:space="preserve">Le travailleur qui ne maîtrise pas suffisamment la langue dans laquelle le Règlement est rédigé bénéficie, sur demande, d'une explication orale dans une langue qu'il comprend.</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II  </w:t>
      </w:r>
      <w:r>
        <w:rPr>
          <w:rFonts w:ascii="Arial" w:cs="Arial" w:eastAsia="Arial" w:hAnsi="Arial"/>
          <w:b/>
          <w:bCs/>
          <w:color w:val="FFFFFF"/>
          <w:sz w:val="36"/>
          <w:szCs w:val="36"/>
        </w:rPr>
        <w:t xml:space="preserve">ORGANISATION DU TRAVAIL ET HORAIRES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6  </w:t>
      </w:r>
      <w:r>
        <w:rPr>
          <w:rFonts w:ascii="Arial" w:cs="Arial" w:eastAsia="Arial" w:hAnsi="Arial"/>
          <w:b/>
          <w:bCs/>
          <w:color w:val="1A1A2E"/>
          <w:sz w:val="24"/>
          <w:szCs w:val="24"/>
        </w:rPr>
        <w:t xml:space="preserve">DURÉE NORMALE DU TRAVAIL</w:t>
      </w:r>
    </w:p>
    <w:p>
      <w:pPr>
        <w:spacing w:after="140"/>
        <w:jc w:val="both"/>
      </w:pPr>
      <w:r>
        <w:rPr>
          <w:rFonts w:ascii="Arial" w:cs="Arial" w:eastAsia="Arial" w:hAnsi="Arial"/>
          <w:color w:val="1A1A1A"/>
          <w:sz w:val="22"/>
          <w:szCs w:val="22"/>
        </w:rPr>
        <w:t xml:space="preserve">La durée normale de travail est fixée à 38 heures par semaine, conformément à la loi du 16/03/1971 et à la CCT n°42 du 02/06/1987. Cette durée constitue la référence pour le calcul des heures supplémentaires, du salaire et de tous les droits liés au temps de travail.</w:t>
      </w:r>
    </w:p>
    <w:p>
      <w:pPr>
        <w:spacing w:after="140"/>
        <w:jc w:val="both"/>
      </w:pPr>
      <w:r>
        <w:rPr>
          <w:rFonts w:ascii="Arial" w:cs="Arial" w:eastAsia="Arial" w:hAnsi="Arial"/>
          <w:color w:val="1A1A1A"/>
          <w:sz w:val="22"/>
          <w:szCs w:val="22"/>
        </w:rPr>
        <w:t xml:space="preserve">La durée journalière maximale est de 8 heures, portée à 9 heures dans le cadre d'une semaine de 4 jours, et à 11 heures en cas de nécessité justifiée conformément à l'article 26bis de la loi du 16/03/1971.</w:t>
      </w:r>
    </w:p>
    <w:p>
      <w:pPr>
        <w:spacing w:after="140"/>
        <w:jc w:val="both"/>
      </w:pPr>
      <w:r>
        <w:rPr>
          <w:rFonts w:ascii="Arial" w:cs="Arial" w:eastAsia="Arial" w:hAnsi="Arial"/>
          <w:color w:val="1A1A1A"/>
          <w:sz w:val="22"/>
          <w:szCs w:val="22"/>
        </w:rPr>
        <w:t xml:space="preserve">Dans le cadre d'un régime annualisé (art. 20bis loi du 16/03/1971), la durée hebdomadaire peut varier sur une période de référence déterminée, à condition que la moyenne n'excède pas 38 heures/semaine et que les limites journalières et hebdomadaires absolues soient respectées.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7  </w:t>
      </w:r>
      <w:r>
        <w:rPr>
          <w:rFonts w:ascii="Arial" w:cs="Arial" w:eastAsia="Arial" w:hAnsi="Arial"/>
          <w:b/>
          <w:bCs/>
          <w:color w:val="1A1A2E"/>
          <w:sz w:val="24"/>
          <w:szCs w:val="24"/>
        </w:rPr>
        <w:t xml:space="preserve">RÉGIMES HORAIRES — TEMPS PLEIN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A</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Horaire fixe standard</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Lun–Ven | 09h00–17h30 | Pause: 30 min | Effectif: 8h/j — 40h/sem | Récup: 2h/sem (13j/an)</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B</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Horaire décalé matin</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Lun–Ven | 07h00–15h30 | Pause: 30 min | Effectif: 8h/j</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C</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Horaire décalé après-midi</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Lun–Ven | 13h00–21h30 | Pause: 30 min | Effectif: 8h/j</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D</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Horaire variable (glidende)</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Plage fixe: 10h–12h et 14h–16h | Arrivée mobile: 07h–10h | Départ mobile: 16h–19h | Solde: +/−10h/trimestre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E</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Semaine de 4 jours</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Lun–Jeu | 09h00–18h30 | Pause: 30 min | Vendredi: repos | Effectif: 38h/sem | Sur accord écrit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F</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Travail en équipes 2×8</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Équipe A: 06h–14h | Équipe B: 14h–22h | Rotation planifiée 5j ouvrables à l'avance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G</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Travail en équipes 3×8 (continu)</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Équipe A: 06h–14h | Équipe B: 14h–22h | Équipe C: 22h–06h | Rotation planifiée | Prime de nuit applicable</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8  </w:t>
      </w:r>
      <w:r>
        <w:rPr>
          <w:rFonts w:ascii="Arial" w:cs="Arial" w:eastAsia="Arial" w:hAnsi="Arial"/>
          <w:b/>
          <w:bCs/>
          <w:color w:val="1A1A2E"/>
          <w:sz w:val="24"/>
          <w:szCs w:val="24"/>
        </w:rPr>
        <w:t xml:space="preserve">RÉGIMES HORAIRES — TEMPS PARTIEL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H</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Mi-temps fixe matin</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Lun–Ven | 08h00–12h00 | Effectif: 20h/sem | Rémunération: 50%</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I</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Mi-temps fixe après-midi</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Lun–Ven | 13h00–17h00 | Effectif: 20h/sem | Rémunération: 50%</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J</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4/5e temps</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Lun–Jeu: 09h00–17h30 | Vendredi: repos | Effectif: 30,4h/sem | Rémunération: 80%</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none" w:color="FFFFFF" w:sz="0"/>
              <w:left w:val="none" w:color="FFFFFF" w:sz="0"/>
              <w:bottom w:val="none" w:color="FFFFFF" w:sz="0"/>
              <w:right w:val="none" w:color="FFFFFF" w:sz="0"/>
            </w:tcBorders>
            <w:shd w:fill="1A1A2E" w:val="clear"/>
            <w:tcMar>
              <w:top w:type="dxa" w:w="100"/>
              <w:left w:type="dxa" w:w="120"/>
              <w:bottom w:type="dxa" w:w="100"/>
              <w:right w:type="dxa" w:w="120"/>
            </w:tcMar>
            <w:vAlign w:val="center"/>
          </w:tcPr>
          <w:p>
            <w:pPr>
              <w:spacing w:after="0"/>
              <w:jc w:val="center"/>
            </w:pPr>
            <w:r>
              <w:rPr>
                <w:rFonts w:ascii="Arial" w:cs="Arial" w:eastAsia="Arial" w:hAnsi="Arial"/>
                <w:b/>
                <w:bCs/>
                <w:color w:val="C6A34E"/>
                <w:sz w:val="24"/>
                <w:szCs w:val="24"/>
              </w:rPr>
              <w:t xml:space="preserve">K</w:t>
            </w:r>
          </w:p>
        </w:tc>
        <w:tc>
          <w:tcPr>
            <w:tcW w:type="dxa" w:w="2200"/>
            <w:tcBorders>
              <w:top w:val="none" w:color="FFFFFF" w:sz="0"/>
              <w:left w:val="none" w:color="FFFFFF" w:sz="0"/>
              <w:bottom w:val="none" w:color="FFFFFF" w:sz="0"/>
              <w:right w:val="none" w:color="FFFFFF" w:sz="0"/>
            </w:tcBorders>
            <w:shd w:fill="F5EDD8" w:val="clear"/>
            <w:tcMar>
              <w:top w:type="dxa" w:w="100"/>
              <w:left w:type="dxa" w:w="160"/>
              <w:bottom w:type="dxa" w:w="100"/>
              <w:right w:type="dxa" w:w="160"/>
            </w:tcMar>
            <w:vAlign w:val="center"/>
          </w:tcPr>
          <w:p>
            <w:pPr>
              <w:spacing w:after="0"/>
            </w:pPr>
            <w:r>
              <w:rPr>
                <w:rFonts w:ascii="Arial" w:cs="Arial" w:eastAsia="Arial" w:hAnsi="Arial"/>
                <w:b/>
                <w:bCs/>
                <w:color w:val="1A1A2E"/>
                <w:sz w:val="20"/>
                <w:szCs w:val="20"/>
              </w:rPr>
              <w:t xml:space="preserve">3/5e temps</w:t>
            </w:r>
          </w:p>
        </w:tc>
        <w:tc>
          <w:tcPr>
            <w:tcW w:type="dxa" w:w="6200"/>
            <w:tcBorders>
              <w:top w:val="none" w:color="FFFFFF" w:sz="0"/>
              <w:left w:val="single" w:color="C6A34E" w:sz="6"/>
              <w:bottom w:val="none" w:color="FFFFFF" w:sz="0"/>
              <w:right w:val="none" w:color="FFFFFF" w:sz="0"/>
            </w:tcBorders>
            <w:tcMar>
              <w:top w:type="dxa" w:w="100"/>
              <w:left w:type="dxa" w:w="200"/>
              <w:bottom w:type="dxa" w:w="100"/>
              <w:right w:type="dxa" w:w="160"/>
            </w:tcMar>
          </w:tcPr>
          <w:p>
            <w:pPr>
              <w:spacing w:after="0"/>
            </w:pPr>
            <w:r>
              <w:rPr>
                <w:rFonts w:ascii="Arial" w:cs="Arial" w:eastAsia="Arial" w:hAnsi="Arial"/>
                <w:color w:val="6B6B6B"/>
                <w:sz w:val="18"/>
                <w:szCs w:val="18"/>
              </w:rPr>
              <w:t xml:space="preserve">Lun–Mer–Ven: 08h30–16h30 | Pause: 30 min | Effectif: 24h/sem | Rémunération: 60%</w:t>
            </w:r>
          </w:p>
        </w:tc>
      </w:tr>
    </w:tbl>
    <w:p>
      <w:pPr>
        <w:spacing w:after="80"/>
      </w:pPr>
    </w:p>
    <w:p>
      <w:pPr>
        <w:spacing w:after="140"/>
        <w:jc w:val="both"/>
      </w:pPr>
      <w:r>
        <w:rPr>
          <w:rFonts w:ascii="Arial" w:cs="Arial" w:eastAsia="Arial" w:hAnsi="Arial"/>
          <w:color w:val="1A1A1A"/>
          <w:sz w:val="22"/>
          <w:szCs w:val="22"/>
        </w:rPr>
        <w:t xml:space="preserve">Tout régime temps partiel est formalisé par un avenant écrit signé des deux parties, déposé auprès de l'ONSS. Les horaires précis figurent en annexe du contrat. Le travailleur à temps partiel bénéficie, au prorata, des mêmes droits que le travailleur à temps plein (CCT n°35 du 27/02/1981).</w:t>
      </w: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L'employeur ne peut imposer unilatéralement un passage d'un régime temps plein à un régime temps partiel. Toute modification substantielle des conditions de travail requiert l'accord exprès du travailleur.</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9  </w:t>
      </w:r>
      <w:r>
        <w:rPr>
          <w:rFonts w:ascii="Arial" w:cs="Arial" w:eastAsia="Arial" w:hAnsi="Arial"/>
          <w:b/>
          <w:bCs/>
          <w:color w:val="1A1A2E"/>
          <w:sz w:val="24"/>
          <w:szCs w:val="24"/>
        </w:rPr>
        <w:t xml:space="preserve">NUIT, WEEK-END ET JOURS FÉRIÉS</w:t>
      </w:r>
    </w:p>
    <w:p>
      <w:pPr>
        <w:spacing w:after="140"/>
        <w:jc w:val="both"/>
      </w:pPr>
      <w:r>
        <w:rPr>
          <w:rFonts w:ascii="Arial" w:cs="Arial" w:eastAsia="Arial" w:hAnsi="Arial"/>
          <w:color w:val="1A1A1A"/>
          <w:sz w:val="22"/>
          <w:szCs w:val="22"/>
        </w:rPr>
        <w:t xml:space="preserve">Est considéré comme travail de nuit tout travail effectué entre 20h00 et 06h00 (loi du 17/02/1997). Le recours au travail de nuit est subordonné à l'existence d'une CCT sectorielle ou d'entreprise le autorisant, ou d'un plan d'organisation spécifique approuvé par le CPPT.</w:t>
      </w:r>
    </w:p>
    <w:p>
      <w:pPr>
        <w:pStyle w:val="ListParagraph"/>
        <w:numPr>
          <w:ilvl w:val="0"/>
          <w:numId w:val="2"/>
        </w:numPr>
        <w:spacing w:after="100"/>
      </w:pPr>
      <w:r>
        <w:rPr>
          <w:rFonts w:ascii="Arial" w:cs="Arial" w:eastAsia="Arial" w:hAnsi="Arial"/>
          <w:color w:val="1A1A1A"/>
          <w:sz w:val="22"/>
          <w:szCs w:val="22"/>
        </w:rPr>
        <w:t xml:space="preserve">Surveillance médicale renforcée : 1 examen/an minimum (AR du 28/02/2002)</w:t>
      </w:r>
    </w:p>
    <w:p>
      <w:pPr>
        <w:pStyle w:val="ListParagraph"/>
        <w:numPr>
          <w:ilvl w:val="0"/>
          <w:numId w:val="2"/>
        </w:numPr>
        <w:spacing w:after="100"/>
      </w:pPr>
      <w:r>
        <w:rPr>
          <w:rFonts w:ascii="Arial" w:cs="Arial" w:eastAsia="Arial" w:hAnsi="Arial"/>
          <w:color w:val="1A1A1A"/>
          <w:sz w:val="22"/>
          <w:szCs w:val="22"/>
        </w:rPr>
        <w:t xml:space="preserve">Priorité de transfert vers un poste de jour pour les travailleurs de nuit souhaitant en bénéficier</w:t>
      </w:r>
    </w:p>
    <w:p>
      <w:pPr>
        <w:pStyle w:val="ListParagraph"/>
        <w:numPr>
          <w:ilvl w:val="0"/>
          <w:numId w:val="2"/>
        </w:numPr>
        <w:spacing w:after="100"/>
      </w:pPr>
      <w:r>
        <w:rPr>
          <w:rFonts w:ascii="Arial" w:cs="Arial" w:eastAsia="Arial" w:hAnsi="Arial"/>
          <w:color w:val="1A1A1A"/>
          <w:sz w:val="22"/>
          <w:szCs w:val="22"/>
        </w:rPr>
        <w:t xml:space="preserve">Interdit aux femmes enceintes et allaitantes (art. 42 loi du 16/03/1971)</w:t>
      </w:r>
    </w:p>
    <w:p>
      <w:pPr>
        <w:pStyle w:val="ListParagraph"/>
        <w:numPr>
          <w:ilvl w:val="0"/>
          <w:numId w:val="2"/>
        </w:numPr>
        <w:spacing w:after="100"/>
      </w:pPr>
      <w:r>
        <w:rPr>
          <w:rFonts w:ascii="Arial" w:cs="Arial" w:eastAsia="Arial" w:hAnsi="Arial"/>
          <w:color w:val="1A1A1A"/>
          <w:sz w:val="22"/>
          <w:szCs w:val="22"/>
        </w:rPr>
        <w:t xml:space="preserve">Sursalaire de nuit : selon CCT sectorielle applicable</w:t>
      </w:r>
    </w:p>
    <w:p>
      <w:pPr>
        <w:spacing w:after="140"/>
        <w:jc w:val="both"/>
      </w:pPr>
      <w:r>
        <w:rPr>
          <w:rFonts w:ascii="Arial" w:cs="Arial" w:eastAsia="Arial" w:hAnsi="Arial"/>
          <w:color w:val="1A1A1A"/>
          <w:sz w:val="22"/>
          <w:szCs w:val="22"/>
        </w:rPr>
        <w:t xml:space="preserve">Le travail du dimanche est en principe interdit (loi du 16/03/1971), sauf dérogations légales (commerce, HORECA, services essentiels, travail continu). Le travail le dimanche donne droit à un repos compensatoire d'un jour dans les 6 jours suivants et à un sursalaire de 100%.</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10  </w:t>
      </w:r>
      <w:r>
        <w:rPr>
          <w:rFonts w:ascii="Arial" w:cs="Arial" w:eastAsia="Arial" w:hAnsi="Arial"/>
          <w:b/>
          <w:bCs/>
          <w:color w:val="1A1A2E"/>
          <w:sz w:val="24"/>
          <w:szCs w:val="24"/>
        </w:rPr>
        <w:t xml:space="preserve">PAUSES ET TEMPS DE REPOS</w:t>
      </w:r>
    </w:p>
    <w:p>
      <w:pPr>
        <w:spacing w:after="140"/>
        <w:jc w:val="both"/>
      </w:pPr>
      <w:r>
        <w:rPr>
          <w:rFonts w:ascii="Arial" w:cs="Arial" w:eastAsia="Arial" w:hAnsi="Arial"/>
          <w:color w:val="1A1A1A"/>
          <w:sz w:val="22"/>
          <w:szCs w:val="22"/>
        </w:rPr>
        <w:t xml:space="preserve">Conformément à l'article 36bis de la loi du 16/03/1971 et aux normes européennes (directive 2003/88/CE)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Pause intra-journalière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15 min consécutives obligatoires si durée de travail &gt; 6h ; 30 min si &gt; 8h. Les pauses sont accordées de manière à ne pas perturber la continuité du service.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Repos journalier</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Minimum 11 heures consécutives entre deux journées de travail (directive 2003/88/CE, transposée dans la loi).</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Repos hebdomadaire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Minimum 35 heures consécutives par semaine (24h de repos dominical + 11h de repos journalier).</w:t>
            </w:r>
          </w:p>
        </w:tc>
      </w:tr>
    </w:tbl>
    <w:p>
      <w:pPr>
        <w:spacing w:after="80"/>
      </w:pPr>
    </w:p>
    <w:p>
      <w:pPr>
        <w:spacing w:after="140"/>
        <w:jc w:val="both"/>
      </w:pPr>
      <w:r>
        <w:rPr>
          <w:rFonts w:ascii="Arial" w:cs="Arial" w:eastAsia="Arial" w:hAnsi="Arial"/>
          <w:color w:val="1A1A1A"/>
          <w:sz w:val="22"/>
          <w:szCs w:val="22"/>
        </w:rPr>
        <w:t xml:space="preserve">Les pauses déjeuner d'une durée de 30 minutes ne sont pas rémunérées, sauf disposition contraire du contrat individuel ou de la CCT applicable. Le travailleur ne peut quitter les locaux pendant les pauses sans autorisation préalable du responsable.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11  </w:t>
      </w:r>
      <w:r>
        <w:rPr>
          <w:rFonts w:ascii="Arial" w:cs="Arial" w:eastAsia="Arial" w:hAnsi="Arial"/>
          <w:b/>
          <w:bCs/>
          <w:color w:val="1A1A2E"/>
          <w:sz w:val="24"/>
          <w:szCs w:val="24"/>
        </w:rPr>
        <w:t xml:space="preserve">HEURES SUPPLÉMENTAIRES</w:t>
      </w:r>
    </w:p>
    <w:p>
      <w:pPr>
        <w:spacing w:after="140"/>
        <w:jc w:val="both"/>
      </w:pPr>
      <w:r>
        <w:rPr>
          <w:rFonts w:ascii="Arial" w:cs="Arial" w:eastAsia="Arial" w:hAnsi="Arial"/>
          <w:color w:val="1A1A1A"/>
          <w:sz w:val="22"/>
          <w:szCs w:val="22"/>
        </w:rPr>
        <w:t xml:space="preserve">Les heures supplémentaires ne peuvent être effectuées qu'en cas de nécessité imprévue ou de surcroît extraordinaire de travail (art. 25-26 loi du 16/03/1971). Elles doivent être préalablement autorisées par le responsable hiérarchique.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Limites légales absolues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Maximum 11h/jour et 50h/semaine. Contingent interne maximum : 143h/an (art. 25 loi + dérogations éventuelles). Contingent exonéré (art. 25bis) : 130h/an — compensé uniquement par récupération, sans sursalaire.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Sursalaire ordinaire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50% pour les heures au-delà de la durée normale journalière ou hebdomadaire (art. 29 loi). 100% pour le travail le dimanche et les jours fériés légaux.</w:t>
            </w:r>
          </w:p>
        </w:tc>
      </w:tr>
    </w:tbl>
    <w:p>
      <w:pPr>
        <w:spacing w:after="80"/>
      </w:pPr>
    </w:p>
    <w:p>
      <w:pPr>
        <w:spacing w:after="140"/>
        <w:jc w:val="both"/>
      </w:pPr>
      <w:r>
        <w:rPr>
          <w:rFonts w:ascii="Arial" w:cs="Arial" w:eastAsia="Arial" w:hAnsi="Arial"/>
          <w:color w:val="1A1A1A"/>
          <w:sz w:val="22"/>
          <w:szCs w:val="22"/>
        </w:rPr>
        <w:t xml:space="preserve">Le travailleur peut demander le paiement en numéraire des heures supplémentaires dans la limite du contingent légal. Au-delà, la récupération est obligatoire. Le non-paiement des sursalaires expose l'employeur à des amendes de niveau 3 du Code pénal social (800 à 8.000 EUR).</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12  </w:t>
      </w:r>
      <w:r>
        <w:rPr>
          <w:rFonts w:ascii="Arial" w:cs="Arial" w:eastAsia="Arial" w:hAnsi="Arial"/>
          <w:b/>
          <w:bCs/>
          <w:color w:val="1A1A2E"/>
          <w:sz w:val="24"/>
          <w:szCs w:val="24"/>
        </w:rPr>
        <w:t xml:space="preserve">ENREGISTREMENT DU TEMPS DE TRAVAIL</w:t>
      </w:r>
    </w:p>
    <w:p>
      <w:pPr>
        <w:spacing w:after="140"/>
        <w:jc w:val="both"/>
      </w:pPr>
      <w:r>
        <w:rPr>
          <w:rFonts w:ascii="Arial" w:cs="Arial" w:eastAsia="Arial" w:hAnsi="Arial"/>
          <w:color w:val="1A1A1A"/>
          <w:sz w:val="22"/>
          <w:szCs w:val="22"/>
        </w:rPr>
        <w:t xml:space="preserve">L'entreprise dispose d'un système d'enregistrement du temps de travail conforme aux obligations légales (loi du 26/03/2018 et AR du 14/05/2019 pour le secteur de la construction — obligation généralisée en cours). Tout travailleur est tenu de badger à l'entrée et à la sortie via le système en place (badgeuse, application mobile ou autre).</w:t>
      </w:r>
    </w:p>
    <w:p>
      <w:pPr>
        <w:spacing w:after="140"/>
        <w:jc w:val="both"/>
      </w:pPr>
      <w:r>
        <w:rPr>
          <w:rFonts w:ascii="Arial" w:cs="Arial" w:eastAsia="Arial" w:hAnsi="Arial"/>
          <w:color w:val="1A1A1A"/>
          <w:sz w:val="22"/>
          <w:szCs w:val="22"/>
        </w:rPr>
        <w:t xml:space="preserve">Les données enregistrées sont conservées 5 ans. Le travailleur peut les consulter à tout moment sur demande. En cas d'erreur constatée, un délai de 8 jours ouvrables est accordé pour la signaler au responsable RH. Passé ce délai, les données sont réputées exactes sauf preuve contraire.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13  </w:t>
      </w:r>
      <w:r>
        <w:rPr>
          <w:rFonts w:ascii="Arial" w:cs="Arial" w:eastAsia="Arial" w:hAnsi="Arial"/>
          <w:b/>
          <w:bCs/>
          <w:color w:val="1A1A2E"/>
          <w:sz w:val="24"/>
          <w:szCs w:val="24"/>
        </w:rPr>
        <w:t xml:space="preserve">PERMANENCES ET ASTREINTES</w:t>
      </w:r>
    </w:p>
    <w:p>
      <w:pPr>
        <w:spacing w:after="140"/>
        <w:jc w:val="both"/>
      </w:pPr>
      <w:r>
        <w:rPr>
          <w:rFonts w:ascii="Arial" w:cs="Arial" w:eastAsia="Arial" w:hAnsi="Arial"/>
          <w:color w:val="1A1A1A"/>
          <w:sz w:val="22"/>
          <w:szCs w:val="22"/>
        </w:rPr>
        <w:t xml:space="preserve">Une astreinte est une période pendant laquelle le travailleur, sans être physiquement présent, doit rester joignable et en mesure d'intervenir dans un délai défini. L'astreinte est planifiée à l'avance et notifiée au minimum 7 jours calendrier à l'avance.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Pendant l'astreinte (hors intervention)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Ce temps n'est pas considéré comme du temps de travail effectif mais donne droit à une indemnité forfaitaire fixée par accord individuel ou CCT sectorielle.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Lors d'une intervention effective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Considérée comme temps de travail effectif, rémunérée au taux horaire normal avec application des règles d'heures supplémentaires le cas échéant.</w:t>
            </w:r>
          </w:p>
        </w:tc>
      </w:tr>
    </w:tbl>
    <w:p>
      <w:pPr>
        <w:spacing w:after="80"/>
      </w:pP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III  </w:t>
      </w:r>
      <w:r>
        <w:rPr>
          <w:rFonts w:ascii="Arial" w:cs="Arial" w:eastAsia="Arial" w:hAnsi="Arial"/>
          <w:b/>
          <w:bCs/>
          <w:color w:val="FFFFFF"/>
          <w:sz w:val="36"/>
          <w:szCs w:val="36"/>
        </w:rPr>
        <w:t xml:space="preserve">RÉMUNÉRATION ET AVANTAGES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14  </w:t>
      </w:r>
      <w:r>
        <w:rPr>
          <w:rFonts w:ascii="Arial" w:cs="Arial" w:eastAsia="Arial" w:hAnsi="Arial"/>
          <w:b/>
          <w:bCs/>
          <w:color w:val="1A1A2E"/>
          <w:sz w:val="24"/>
          <w:szCs w:val="24"/>
        </w:rPr>
        <w:t xml:space="preserve">PRINCIPES ET BARÈMES</w:t>
      </w:r>
    </w:p>
    <w:p>
      <w:pPr>
        <w:spacing w:after="140"/>
        <w:jc w:val="both"/>
      </w:pPr>
      <w:r>
        <w:rPr>
          <w:rFonts w:ascii="Arial" w:cs="Arial" w:eastAsia="Arial" w:hAnsi="Arial"/>
          <w:color w:val="1A1A1A"/>
          <w:sz w:val="22"/>
          <w:szCs w:val="22"/>
        </w:rPr>
        <w:t xml:space="preserve">La rémunération de chaque travailleur est fixée dans le contrat individuel, en respect des barèmes minimaux de la commission paritaire compétente et du RMMMG (2.029,88 EUR brut/mois en 2026 — CCT n°43 interprofessionnelle).</w:t>
      </w:r>
    </w:p>
    <w:p>
      <w:pPr>
        <w:spacing w:after="140"/>
        <w:jc w:val="both"/>
      </w:pPr>
      <w:r>
        <w:rPr>
          <w:rFonts w:ascii="Arial" w:cs="Arial" w:eastAsia="Arial" w:hAnsi="Arial"/>
          <w:color w:val="1A1A1A"/>
          <w:sz w:val="22"/>
          <w:szCs w:val="22"/>
        </w:rPr>
        <w:t xml:space="preserve">L'égalité salariale entre hommes et femmes est garantie par la loi du 22/04/2012. Tout écart de rémunération non justifié par des critères objectifs constitue une discrimination directe passible de sanctions (art. 12 loi du 10/05/2007).</w:t>
      </w:r>
    </w:p>
    <w:p>
      <w:pPr>
        <w:spacing w:after="140"/>
        <w:jc w:val="both"/>
      </w:pPr>
      <w:r>
        <w:rPr>
          <w:rFonts w:ascii="Arial" w:cs="Arial" w:eastAsia="Arial" w:hAnsi="Arial"/>
          <w:color w:val="1A1A1A"/>
          <w:sz w:val="22"/>
          <w:szCs w:val="22"/>
        </w:rPr>
        <w:t xml:space="preserve">Barèmes sectoriels applicables selon la commission paritaire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Commission paritaire</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Barèmes / Barema's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b/>
                <w:bCs/>
                <w:color w:val="1A1A2E"/>
                <w:sz w:val="18"/>
                <w:szCs w:val="18"/>
              </w:rPr>
              <w:t xml:space="preserve">CP 200 (CPNAE — Employés)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Cat. 1: RMMMG | Cat. 2: +10% | Cat. 3: +20% | Cat. 4: +35% | Cat. 5: +55%</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b/>
                <w:bCs/>
                <w:color w:val="1A1A2E"/>
                <w:sz w:val="18"/>
                <w:szCs w:val="18"/>
              </w:rPr>
              <w:t xml:space="preserve">CP 302 (HORECA)</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Selon CCT sectorielle du 22/12/2023 — consultable sur NAR.be</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b/>
                <w:bCs/>
                <w:color w:val="1A1A2E"/>
                <w:sz w:val="18"/>
                <w:szCs w:val="18"/>
              </w:rPr>
              <w:t xml:space="preserve">CP 330 (Établissements de soins)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Barème IFIC applicable depuis 01/01/2022</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b/>
                <w:bCs/>
                <w:color w:val="1A1A2E"/>
                <w:sz w:val="18"/>
                <w:szCs w:val="18"/>
              </w:rPr>
              <w:t xml:space="preserve">CP 118 (Alimentation)</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Selon protocole de négociation en vigueur</w:t>
            </w:r>
          </w:p>
        </w:tc>
      </w:tr>
    </w:tbl>
    <w:p>
      <w:pPr>
        <w:spacing w:after="12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15  </w:t>
      </w:r>
      <w:r>
        <w:rPr>
          <w:rFonts w:ascii="Arial" w:cs="Arial" w:eastAsia="Arial" w:hAnsi="Arial"/>
          <w:b/>
          <w:bCs/>
          <w:color w:val="1A1A2E"/>
          <w:sz w:val="24"/>
          <w:szCs w:val="24"/>
        </w:rPr>
        <w:t xml:space="preserve">MODE ET DATE DE PAIEMENT</w:t>
      </w:r>
    </w:p>
    <w:p>
      <w:pPr>
        <w:spacing w:after="140"/>
        <w:jc w:val="both"/>
      </w:pPr>
      <w:r>
        <w:rPr>
          <w:rFonts w:ascii="Arial" w:cs="Arial" w:eastAsia="Arial" w:hAnsi="Arial"/>
          <w:color w:val="1A1A1A"/>
          <w:sz w:val="22"/>
          <w:szCs w:val="22"/>
        </w:rPr>
        <w:t xml:space="preserve">La rémunération est payée mensuellement, au plus tard le dernier jour ouvrable du mois, par virement sur le compte bancaire désigné par le travailleur. Toute modification de coordonnées bancaires doit être communiquée avec 5 jours ouvrables de préavis.</w:t>
      </w:r>
    </w:p>
    <w:p>
      <w:pPr>
        <w:spacing w:after="140"/>
        <w:jc w:val="both"/>
      </w:pPr>
      <w:r>
        <w:rPr>
          <w:rFonts w:ascii="Arial" w:cs="Arial" w:eastAsia="Arial" w:hAnsi="Arial"/>
          <w:color w:val="1A1A1A"/>
          <w:sz w:val="22"/>
          <w:szCs w:val="22"/>
        </w:rPr>
        <w:t xml:space="preserve">Un bulletin de paie détaillé est remis lors de chaque paiement (art. 15 loi du 12/04/1965). Il mentionne obligatoirement : rémunération brute, cotisations ONSS travailleur (13,07%), précompte professionnel, avantages en nature, rémunération nette, et le code NISS du travailleur.</w:t>
      </w: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Retenues sur salaire : l'employeur ne peut effectuer aucune retenue sur la rémunération en dehors des cas expressément prévus par la loi (art. 23 loi du 12/04/1965). Toute retenue illicite expose l'employeur à une amende de niveau 2 du Code pénal social.</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16  </w:t>
      </w:r>
      <w:r>
        <w:rPr>
          <w:rFonts w:ascii="Arial" w:cs="Arial" w:eastAsia="Arial" w:hAnsi="Arial"/>
          <w:b/>
          <w:bCs/>
          <w:color w:val="1A1A2E"/>
          <w:sz w:val="24"/>
          <w:szCs w:val="24"/>
        </w:rPr>
        <w:t xml:space="preserve">INDEXATION ET ANCIENNETÉ</w:t>
      </w:r>
    </w:p>
    <w:p>
      <w:pPr>
        <w:spacing w:after="140"/>
        <w:jc w:val="both"/>
      </w:pPr>
      <w:r>
        <w:rPr>
          <w:rFonts w:ascii="Arial" w:cs="Arial" w:eastAsia="Arial" w:hAnsi="Arial"/>
          <w:color w:val="1A1A1A"/>
          <w:sz w:val="22"/>
          <w:szCs w:val="22"/>
        </w:rPr>
        <w:t xml:space="preserve">Les salaires sont liés à l'index-santé lissé. L'indexation automatique intervient quand l'indice pivot est dépassé, selon les modalités propres à chaque commission paritaire. L'employeur informe les travailleurs de toute indexation au moins 8 jours avant son application.</w:t>
      </w:r>
    </w:p>
    <w:p>
      <w:pPr>
        <w:spacing w:after="140"/>
        <w:jc w:val="both"/>
      </w:pPr>
      <w:r>
        <w:rPr>
          <w:rFonts w:ascii="Arial" w:cs="Arial" w:eastAsia="Arial" w:hAnsi="Arial"/>
          <w:color w:val="1A1A1A"/>
          <w:sz w:val="22"/>
          <w:szCs w:val="22"/>
        </w:rPr>
        <w:t xml:space="preserve">Les augmentations barémiques liées à l'ancienneté s'appliquent automatiquement à la date anniversaire d'entrée en service, conformément aux barèmes de la CP compétente. L'ancienneté se calcule à partir de la date de début d'exécution du contrat et inclut les périodes d'interruption assimilées (maladie, maternité, crédit-temps).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17  </w:t>
      </w:r>
      <w:r>
        <w:rPr>
          <w:rFonts w:ascii="Arial" w:cs="Arial" w:eastAsia="Arial" w:hAnsi="Arial"/>
          <w:b/>
          <w:bCs/>
          <w:color w:val="1A1A2E"/>
          <w:sz w:val="24"/>
          <w:szCs w:val="24"/>
        </w:rPr>
        <w:t xml:space="preserve">CHÈQUES-REPAS</w:t>
      </w:r>
    </w:p>
    <w:p>
      <w:pPr>
        <w:spacing w:after="140"/>
        <w:jc w:val="both"/>
      </w:pPr>
      <w:r>
        <w:rPr>
          <w:rFonts w:ascii="Arial" w:cs="Arial" w:eastAsia="Arial" w:hAnsi="Arial"/>
          <w:color w:val="1A1A1A"/>
          <w:sz w:val="22"/>
          <w:szCs w:val="22"/>
        </w:rPr>
        <w:t xml:space="preserve">Les travailleurs bénéficient de chèques-repas conformément à la CCT n°90 du 26/09/2008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Valeur faciale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_____ EUR (maximum légal : 8 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Part patronale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Maximum 6,91 EUR — exonérée ONSS et PP</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Part travailleur</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Minimum 1,09 EUR — retenue mensuelle sur salaire net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Attribution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 titre par jour de travail effectif ou assimilé (maladie avec salaire garanti, congé payé, petits chômages légaux)</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Support</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Électronique uniquement (obligation légale depuis le 01/01/2016 — loi du 22/11/2013)</w:t>
            </w:r>
          </w:p>
        </w:tc>
      </w:tr>
    </w:tbl>
    <w:p>
      <w:pPr>
        <w:spacing w:after="80"/>
      </w:pPr>
    </w:p>
    <w:p>
      <w:pPr>
        <w:spacing w:after="140"/>
        <w:jc w:val="both"/>
      </w:pPr>
      <w:r>
        <w:rPr>
          <w:rFonts w:ascii="Arial" w:cs="Arial" w:eastAsia="Arial" w:hAnsi="Arial"/>
          <w:color w:val="1A1A1A"/>
          <w:sz w:val="22"/>
          <w:szCs w:val="22"/>
        </w:rPr>
        <w:t xml:space="preserve">Les chèques-repas ne sont pas accordés pour les jours d'absence injustifiée, de grève, de chômage technique non rémunéré ou de suspension du contrat sans rémunération.</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18  </w:t>
      </w:r>
      <w:r>
        <w:rPr>
          <w:rFonts w:ascii="Arial" w:cs="Arial" w:eastAsia="Arial" w:hAnsi="Arial"/>
          <w:b/>
          <w:bCs/>
          <w:color w:val="1A1A2E"/>
          <w:sz w:val="24"/>
          <w:szCs w:val="24"/>
        </w:rPr>
        <w:t xml:space="preserve">ÉCO-CHÈQUES</w:t>
      </w:r>
    </w:p>
    <w:p>
      <w:pPr>
        <w:spacing w:after="140"/>
        <w:jc w:val="both"/>
      </w:pPr>
      <w:r>
        <w:rPr>
          <w:rFonts w:ascii="Arial" w:cs="Arial" w:eastAsia="Arial" w:hAnsi="Arial"/>
          <w:color w:val="1A1A1A"/>
          <w:sz w:val="22"/>
          <w:szCs w:val="22"/>
        </w:rPr>
        <w:t xml:space="preserve">Éco-chèques accordés conformément à la CCT n°98 du 20/02/2009 (modifiée)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Plafond annuel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250 EUR par travailleur temps plein — prorata pour temps partiel et entrée en cours d'année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Validité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24 mois à compter de la mise à disposition</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Utilisation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Exclusivement pour produits et services écologiques figurant sur la liste NAR annexée à la CCT n°98 (mise à jour périodique)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Exonération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Exonérés d'ONSS et de PP dans la limite de 250 EUR/an, à condition d'être accordés en vertu d'une CCT sectorielle ou d'entreprise</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19  </w:t>
      </w:r>
      <w:r>
        <w:rPr>
          <w:rFonts w:ascii="Arial" w:cs="Arial" w:eastAsia="Arial" w:hAnsi="Arial"/>
          <w:b/>
          <w:bCs/>
          <w:color w:val="1A1A2E"/>
          <w:sz w:val="24"/>
          <w:szCs w:val="24"/>
        </w:rPr>
        <w:t xml:space="preserve">PRIME DE FIN D'ANNÉE, DOUBLE PÉCULE ET 13E MOIS</w:t>
      </w:r>
    </w:p>
    <w:p>
      <w:pPr>
        <w:spacing w:after="140"/>
        <w:jc w:val="both"/>
      </w:pPr>
      <w:r>
        <w:rPr>
          <w:rFonts w:ascii="Arial" w:cs="Arial" w:eastAsia="Arial" w:hAnsi="Arial"/>
          <w:color w:val="1A1A1A"/>
          <w:sz w:val="22"/>
          <w:szCs w:val="22"/>
        </w:rPr>
        <w:t xml:space="preserve">Double pécule de vacances : calculé selon les lois coordonnées sur les vacances annuelles (AR du 30/03/1967). Montant : 92% de la rémunération brute mensuelle pour un mois de vacances — versé par l'ONSS pour les ouvriers via la caisse de vacances, par l'employeur pour les employés.</w:t>
      </w:r>
    </w:p>
    <w:p>
      <w:pPr>
        <w:spacing w:after="140"/>
        <w:jc w:val="both"/>
      </w:pPr>
      <w:r>
        <w:rPr>
          <w:rFonts w:ascii="Arial" w:cs="Arial" w:eastAsia="Arial" w:hAnsi="Arial"/>
          <w:color w:val="1A1A1A"/>
          <w:sz w:val="22"/>
          <w:szCs w:val="22"/>
        </w:rPr>
        <w:t xml:space="preserve">Prime de fin d'année (13e mois) : octroyée selon la CCT sectorielle applicable. Son montant (en général 1 mois de salaire brut, calculé prorata temporis pour les entrées/sorties en cours d'année) et ses modalités précises figurent dans la fiche de rémunération individuelle ou l'avenant y afférent.</w:t>
      </w:r>
    </w:p>
    <w:p>
      <w:pPr>
        <w:spacing w:after="140"/>
        <w:jc w:val="both"/>
      </w:pPr>
      <w:r>
        <w:rPr>
          <w:rFonts w:ascii="Arial" w:cs="Arial" w:eastAsia="Arial" w:hAnsi="Arial"/>
          <w:color w:val="1A1A1A"/>
          <w:sz w:val="22"/>
          <w:szCs w:val="22"/>
        </w:rPr>
        <w:t xml:space="preserve">Prime syndicale (prime de fidélité) : selon les conditions de la CCT sectorielle de la CP compétente — versée annuellement par le Fonds de sécurité d'existence, directement aux organisations syndicales affiliées.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20  </w:t>
      </w:r>
      <w:r>
        <w:rPr>
          <w:rFonts w:ascii="Arial" w:cs="Arial" w:eastAsia="Arial" w:hAnsi="Arial"/>
          <w:b/>
          <w:bCs/>
          <w:color w:val="1A1A2E"/>
          <w:sz w:val="24"/>
          <w:szCs w:val="24"/>
        </w:rPr>
        <w:t xml:space="preserve">FRAIS PROPRES À L'EMPLOYEUR</w:t>
      </w:r>
    </w:p>
    <w:p>
      <w:pPr>
        <w:spacing w:after="140"/>
        <w:jc w:val="both"/>
      </w:pPr>
      <w:r>
        <w:rPr>
          <w:rFonts w:ascii="Arial" w:cs="Arial" w:eastAsia="Arial" w:hAnsi="Arial"/>
          <w:color w:val="1A1A1A"/>
          <w:sz w:val="22"/>
          <w:szCs w:val="22"/>
        </w:rPr>
        <w:t xml:space="preserve">Les frais professionnels exposés par le travailleur dans l'exercice de ses fonctions sont remboursés sur présentation de justificatifs, selon les barèmes suivants (non soumis à ONSS ni PP dans les limites légales)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Indemnité kilométrique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0,4306 EUR/km (2026 — adapté annuellement par l'Administration). Pour les déplacements professionnels en véhicule personnel.</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Forfait bureau domicile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Maximum 154,74 EUR/mois (télétravail structurel — circulaire administrative AAF/2021, révisée annuellement).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Abonnement transports en commun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100% pris en charge par l'employeur pour les trajets domicile-travail (loi du 27/07/1961, AR du 05/07/2001).</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Frais de formation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100% pris en charge si formation imposée par l'employeur. Formation à l'initiative du travailleur : selon accord préalable écrit.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Frais de déplacement professionnel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Billets transport, hôtel, repas : remboursement sur justificatifs selon le barème interne communiqué par la direction.</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21  </w:t>
      </w:r>
      <w:r>
        <w:rPr>
          <w:rFonts w:ascii="Arial" w:cs="Arial" w:eastAsia="Arial" w:hAnsi="Arial"/>
          <w:b/>
          <w:bCs/>
          <w:color w:val="1A1A2E"/>
          <w:sz w:val="24"/>
          <w:szCs w:val="24"/>
        </w:rPr>
        <w:t xml:space="preserve">AVANTAGES EXTRA-LÉGAUX</w:t>
      </w:r>
    </w:p>
    <w:p>
      <w:pPr>
        <w:spacing w:after="140"/>
        <w:jc w:val="both"/>
      </w:pPr>
      <w:r>
        <w:rPr>
          <w:rFonts w:ascii="Arial" w:cs="Arial" w:eastAsia="Arial" w:hAnsi="Arial"/>
          <w:color w:val="1A1A1A"/>
          <w:sz w:val="22"/>
          <w:szCs w:val="22"/>
        </w:rPr>
        <w:t xml:space="preserve">Les avantages suivants peuvent être accordés selon la fonction et le contrat individuel (à cocher dans le contrat) :</w:t>
      </w:r>
    </w:p>
    <w:p>
      <w:pPr>
        <w:pStyle w:val="ListParagraph"/>
        <w:numPr>
          <w:ilvl w:val="0"/>
          <w:numId w:val="5"/>
        </w:numPr>
        <w:spacing w:after="100"/>
      </w:pPr>
      <w:r>
        <w:rPr>
          <w:rFonts w:ascii="Arial" w:cs="Arial" w:eastAsia="Arial" w:hAnsi="Arial"/>
          <w:color w:val="1A1A1A"/>
          <w:sz w:val="22"/>
          <w:szCs w:val="22"/>
        </w:rPr>
        <w:t xml:space="preserve">Voiture de société avec carte carburant/recharge (voir Annexe A4)</w:t>
      </w:r>
    </w:p>
    <w:p>
      <w:pPr>
        <w:pStyle w:val="ListParagraph"/>
        <w:numPr>
          <w:ilvl w:val="0"/>
          <w:numId w:val="5"/>
        </w:numPr>
        <w:spacing w:after="100"/>
      </w:pPr>
      <w:r>
        <w:rPr>
          <w:rFonts w:ascii="Arial" w:cs="Arial" w:eastAsia="Arial" w:hAnsi="Arial"/>
          <w:color w:val="1A1A1A"/>
          <w:sz w:val="22"/>
          <w:szCs w:val="22"/>
        </w:rPr>
        <w:t xml:space="preserve">Budget mobilité — 3 piliers (AR du 17/03/2019)</w:t>
      </w:r>
    </w:p>
    <w:p>
      <w:pPr>
        <w:pStyle w:val="ListParagraph"/>
        <w:numPr>
          <w:ilvl w:val="0"/>
          <w:numId w:val="5"/>
        </w:numPr>
        <w:spacing w:after="100"/>
      </w:pPr>
      <w:r>
        <w:rPr>
          <w:rFonts w:ascii="Arial" w:cs="Arial" w:eastAsia="Arial" w:hAnsi="Arial"/>
          <w:color w:val="1A1A1A"/>
          <w:sz w:val="22"/>
          <w:szCs w:val="22"/>
        </w:rPr>
        <w:t xml:space="preserve">Assurance groupe / EIP (engagement individuel de pension)</w:t>
      </w:r>
    </w:p>
    <w:p>
      <w:pPr>
        <w:pStyle w:val="ListParagraph"/>
        <w:numPr>
          <w:ilvl w:val="0"/>
          <w:numId w:val="5"/>
        </w:numPr>
        <w:spacing w:after="100"/>
      </w:pPr>
      <w:r>
        <w:rPr>
          <w:rFonts w:ascii="Arial" w:cs="Arial" w:eastAsia="Arial" w:hAnsi="Arial"/>
          <w:color w:val="1A1A1A"/>
          <w:sz w:val="22"/>
          <w:szCs w:val="22"/>
        </w:rPr>
        <w:t xml:space="preserve">Assurance hospitalisation collective</w:t>
      </w:r>
    </w:p>
    <w:p>
      <w:pPr>
        <w:pStyle w:val="ListParagraph"/>
        <w:numPr>
          <w:ilvl w:val="0"/>
          <w:numId w:val="5"/>
        </w:numPr>
        <w:spacing w:after="100"/>
      </w:pPr>
      <w:r>
        <w:rPr>
          <w:rFonts w:ascii="Arial" w:cs="Arial" w:eastAsia="Arial" w:hAnsi="Arial"/>
          <w:color w:val="1A1A1A"/>
          <w:sz w:val="22"/>
          <w:szCs w:val="22"/>
        </w:rPr>
        <w:t xml:space="preserve">GSM professionnel + abonnement</w:t>
      </w:r>
    </w:p>
    <w:p>
      <w:pPr>
        <w:pStyle w:val="ListParagraph"/>
        <w:numPr>
          <w:ilvl w:val="0"/>
          <w:numId w:val="5"/>
        </w:numPr>
        <w:spacing w:after="100"/>
      </w:pPr>
      <w:r>
        <w:rPr>
          <w:rFonts w:ascii="Arial" w:cs="Arial" w:eastAsia="Arial" w:hAnsi="Arial"/>
          <w:color w:val="1A1A1A"/>
          <w:sz w:val="22"/>
          <w:szCs w:val="22"/>
        </w:rPr>
        <w:t xml:space="preserve">Laptop / tablette</w:t>
      </w:r>
    </w:p>
    <w:p>
      <w:pPr>
        <w:pStyle w:val="ListParagraph"/>
        <w:numPr>
          <w:ilvl w:val="0"/>
          <w:numId w:val="5"/>
        </w:numPr>
        <w:spacing w:after="100"/>
      </w:pPr>
      <w:r>
        <w:rPr>
          <w:rFonts w:ascii="Arial" w:cs="Arial" w:eastAsia="Arial" w:hAnsi="Arial"/>
          <w:color w:val="1A1A1A"/>
          <w:sz w:val="22"/>
          <w:szCs w:val="22"/>
        </w:rPr>
        <w:t xml:space="preserve">Leasing vélo (max. 0,35 EUR/km exonéré)</w:t>
      </w:r>
    </w:p>
    <w:p>
      <w:pPr>
        <w:pStyle w:val="ListParagraph"/>
        <w:numPr>
          <w:ilvl w:val="0"/>
          <w:numId w:val="5"/>
        </w:numPr>
        <w:spacing w:after="100"/>
      </w:pPr>
      <w:r>
        <w:rPr>
          <w:rFonts w:ascii="Arial" w:cs="Arial" w:eastAsia="Arial" w:hAnsi="Arial"/>
          <w:color w:val="1A1A1A"/>
          <w:sz w:val="22"/>
          <w:szCs w:val="22"/>
        </w:rPr>
        <w:t xml:space="preserve">Warrants (loi du 26/03/1999 — imposition forfaitaire 18% à l'attribution)</w:t>
      </w:r>
    </w:p>
    <w:p>
      <w:pPr>
        <w:pStyle w:val="ListParagraph"/>
        <w:numPr>
          <w:ilvl w:val="0"/>
          <w:numId w:val="5"/>
        </w:numPr>
        <w:spacing w:after="100"/>
      </w:pPr>
      <w:r>
        <w:rPr>
          <w:rFonts w:ascii="Arial" w:cs="Arial" w:eastAsia="Arial" w:hAnsi="Arial"/>
          <w:color w:val="1A1A1A"/>
          <w:sz w:val="22"/>
          <w:szCs w:val="22"/>
        </w:rPr>
        <w:t xml:space="preserve">Plan de participation aux bénéfices (loi du 22/05/2001 — taxe spéciale 7%)</w:t>
      </w:r>
    </w:p>
    <w:p>
      <w:pPr>
        <w:pStyle w:val="ListParagraph"/>
        <w:numPr>
          <w:ilvl w:val="0"/>
          <w:numId w:val="5"/>
        </w:numPr>
        <w:spacing w:after="100"/>
      </w:pPr>
      <w:r>
        <w:rPr>
          <w:rFonts w:ascii="Arial" w:cs="Arial" w:eastAsia="Arial" w:hAnsi="Arial"/>
          <w:color w:val="1A1A1A"/>
          <w:sz w:val="22"/>
          <w:szCs w:val="22"/>
        </w:rPr>
        <w:t xml:space="preserve">Forfait de représentation</w:t>
      </w:r>
    </w:p>
    <w:p>
      <w:pPr>
        <w:pStyle w:val="ListParagraph"/>
        <w:numPr>
          <w:ilvl w:val="0"/>
          <w:numId w:val="5"/>
        </w:numPr>
        <w:spacing w:after="100"/>
      </w:pPr>
      <w:r>
        <w:rPr>
          <w:rFonts w:ascii="Arial" w:cs="Arial" w:eastAsia="Arial" w:hAnsi="Arial"/>
          <w:color w:val="1A1A1A"/>
          <w:sz w:val="22"/>
          <w:szCs w:val="22"/>
        </w:rPr>
        <w:t xml:space="preserve">Abonnement internet domicile</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IV  </w:t>
      </w:r>
      <w:r>
        <w:rPr>
          <w:rFonts w:ascii="Arial" w:cs="Arial" w:eastAsia="Arial" w:hAnsi="Arial"/>
          <w:b/>
          <w:bCs/>
          <w:color w:val="FFFFFF"/>
          <w:sz w:val="36"/>
          <w:szCs w:val="36"/>
        </w:rPr>
        <w:t xml:space="preserve">CONGÉS, ABSENCES ET SUSPENSIONS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22  </w:t>
      </w:r>
      <w:r>
        <w:rPr>
          <w:rFonts w:ascii="Arial" w:cs="Arial" w:eastAsia="Arial" w:hAnsi="Arial"/>
          <w:b/>
          <w:bCs/>
          <w:color w:val="1A1A2E"/>
          <w:sz w:val="24"/>
          <w:szCs w:val="24"/>
        </w:rPr>
        <w:t xml:space="preserve">JOURS FÉRIÉS LÉGAUX</w:t>
      </w:r>
    </w:p>
    <w:p>
      <w:pPr>
        <w:spacing w:after="140"/>
        <w:jc w:val="both"/>
      </w:pPr>
      <w:r>
        <w:rPr>
          <w:rFonts w:ascii="Arial" w:cs="Arial" w:eastAsia="Arial" w:hAnsi="Arial"/>
          <w:color w:val="1A1A1A"/>
          <w:sz w:val="22"/>
          <w:szCs w:val="22"/>
        </w:rPr>
        <w:t xml:space="preserve">Les 10 jours fériés légaux (loi du 04/01/1974) sont : 1er janvier, lundi de Pâques, 1er mai, Ascension, lundi de Pentecôte, 21 juillet, 15 août, 1er novembre, 11 novembre, 25 décembre. Jour de remplacement : fixé par CCT d'entreprise ou, à défaut, par l'employeur, si le jour férié tombe un dimanche ou un jour habituellement inactif.</w:t>
      </w:r>
    </w:p>
    <w:p>
      <w:pPr>
        <w:spacing w:after="140"/>
        <w:jc w:val="both"/>
      </w:pPr>
      <w:r>
        <w:rPr>
          <w:rFonts w:ascii="Arial" w:cs="Arial" w:eastAsia="Arial" w:hAnsi="Arial"/>
          <w:color w:val="1A1A1A"/>
          <w:sz w:val="22"/>
          <w:szCs w:val="22"/>
        </w:rPr>
        <w:t xml:space="preserve">Conditions d'octroi : présence effective le jour ouvrable précédant et suivant le jour férié, sauf justification valable (maladie avec certificat, congé légal, etc.). Un travailleur malade un jour férié conserve son droit à ce jour férié, qui sera accordé ultérieurement.</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23  </w:t>
      </w:r>
      <w:r>
        <w:rPr>
          <w:rFonts w:ascii="Arial" w:cs="Arial" w:eastAsia="Arial" w:hAnsi="Arial"/>
          <w:b/>
          <w:bCs/>
          <w:color w:val="1A1A2E"/>
          <w:sz w:val="24"/>
          <w:szCs w:val="24"/>
        </w:rPr>
        <w:t xml:space="preserve">VACANCES ANNUELLES</w:t>
      </w:r>
    </w:p>
    <w:p>
      <w:pPr>
        <w:spacing w:after="140"/>
        <w:jc w:val="both"/>
      </w:pPr>
      <w:r>
        <w:rPr>
          <w:rFonts w:ascii="Arial" w:cs="Arial" w:eastAsia="Arial" w:hAnsi="Arial"/>
          <w:color w:val="1A1A1A"/>
          <w:sz w:val="22"/>
          <w:szCs w:val="22"/>
        </w:rPr>
        <w:t xml:space="preserve">Droits calculés sur les prestations de l'année de référence (N−1) pour prise en année N, selon les lois coordonnées sur les vacances annuelles (AR du 30/03/1967). Un travailleur à temps plein ayant presté toute l'année N−1 a droit à 4 semaines (20 jours ouvrables) en année N.</w:t>
      </w:r>
    </w:p>
    <w:p>
      <w:pPr>
        <w:spacing w:after="140"/>
        <w:jc w:val="both"/>
      </w:pPr>
      <w:r>
        <w:rPr>
          <w:rFonts w:ascii="Arial" w:cs="Arial" w:eastAsia="Arial" w:hAnsi="Arial"/>
          <w:color w:val="1A1A1A"/>
          <w:sz w:val="22"/>
          <w:szCs w:val="22"/>
        </w:rPr>
        <w:t xml:space="preserve">Modalités de prise : au moins 2 semaines consécutives en période principale (1er mai – 31 octobre). Le solde est pris en accord entre le travailleur et l'employeur, en tenant compte des nécessités du service. Le refus de l'employeur doit être motivé et notifié dans un délai raisonnable.</w:t>
      </w:r>
    </w:p>
    <w:p>
      <w:pPr>
        <w:spacing w:after="140"/>
        <w:jc w:val="both"/>
      </w:pPr>
      <w:r>
        <w:rPr>
          <w:rFonts w:ascii="Arial" w:cs="Arial" w:eastAsia="Arial" w:hAnsi="Arial"/>
          <w:color w:val="1A1A1A"/>
          <w:sz w:val="22"/>
          <w:szCs w:val="22"/>
        </w:rPr>
        <w:t xml:space="preserve">Les jours de vacances non pris au 31 décembre ne peuvent en principe être reportés à l'année suivante, sauf impossibilité prouvée due à maladie longue durée (loi du 26/03/2018) ou accord CCT d'entreprise spécifique.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24  </w:t>
      </w:r>
      <w:r>
        <w:rPr>
          <w:rFonts w:ascii="Arial" w:cs="Arial" w:eastAsia="Arial" w:hAnsi="Arial"/>
          <w:b/>
          <w:bCs/>
          <w:color w:val="1A1A2E"/>
          <w:sz w:val="24"/>
          <w:szCs w:val="24"/>
        </w:rPr>
        <w:t xml:space="preserve">PETIT CHÔMAGE — CONGÉS DE CIRCONSTANCES</w:t>
      </w:r>
    </w:p>
    <w:p>
      <w:pPr>
        <w:spacing w:after="140"/>
        <w:jc w:val="both"/>
      </w:pPr>
      <w:r>
        <w:rPr>
          <w:rFonts w:ascii="Arial" w:cs="Arial" w:eastAsia="Arial" w:hAnsi="Arial"/>
          <w:color w:val="1A1A1A"/>
          <w:sz w:val="22"/>
          <w:szCs w:val="22"/>
        </w:rPr>
        <w:t xml:space="preserve">Le travailleur a droit aux congés de circonstances suivants avec maintien de rémunération (AR du 28/08/1963 modifié)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Événement</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Durée</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Moment</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Mariage du travailleur</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2 jours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Autour de la date</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Mariage enfant, frère/sœur, beau-frère/belle-sœur, petit-enfant</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 jour</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Jour de l'événement</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Naissance / adoption d'un enfant (geboorteverlof)</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10 jours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Dans les 4 mois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Décès conjoint, cohabitant légal, enfant</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3 jours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Autour du décès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Décès père, mère, beau-père, belle-mère, frère, sœur, beau-frère, belle-sœur, petit-enfant</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3 jours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Autour du décès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Décès grands-parents, arrière-grands-parents, gendre, belle-fille</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 jour</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Jour des funérailles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Communion solennelle / fête laïque d'un enfant</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 jour</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Jour de l'événement</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Jury d'assises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Durée effective</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Convocation</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Assesseur bureau électoral</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Durée effective</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Jour de l'élection</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Délégué CPPT / CE / DS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Durée effective</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Réunion légale</w:t>
            </w:r>
          </w:p>
        </w:tc>
      </w:tr>
    </w:tbl>
    <w:p>
      <w:pPr>
        <w:spacing w:after="12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25  </w:t>
      </w:r>
      <w:r>
        <w:rPr>
          <w:rFonts w:ascii="Arial" w:cs="Arial" w:eastAsia="Arial" w:hAnsi="Arial"/>
          <w:b/>
          <w:bCs/>
          <w:color w:val="1A1A2E"/>
          <w:sz w:val="24"/>
          <w:szCs w:val="24"/>
        </w:rPr>
        <w:t xml:space="preserve">CONGÉS PARENTAUX ET FAMILIAUX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de maternité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15 semaines (17 si naissance multiple). Période prénatale : max. 6 semaines (dont 1 obligatoire). Période postnatale : min. 9 semaines obligatoires. Protection contre le licenciement : dès notification de la grossesse jusqu'à 1 mois après la fin du congé (art. 40 loi du 16/03/1971).</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de naissance / paternité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10 jours dans les 4 mois suivant l'accouchement. 3 premiers jours : 100% à charge de l'employeur. 7 jours suivants : 82% du salaire plafonné via l'INAMI (loi du 25/05/2018).</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parental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4 mois équivalents temps plein, avant les 12 ans de l'enfant (21 ans si handicap). Formes : interruption complète, demi-temps ou 1/5. Allocation ONEM pendant la période (CCT n°64 et AR du 29/10/1997).</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aidant proche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6 jours/an pour soins à un proche (art. 30ter loi du 03/07/1978, depuis 01/10/2019). Peut être pris de manière fractionnée (par demi-journée). Notification requise 7 jours à l'avance sauf urgence.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deuil parental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10 jours pour le décès d'un enfant mineur ou né sans vie (loi du 27/03/2023). Rémunérés par l'INAMI. Peut être pris en plusieurs fois sur 12 mois.</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26  </w:t>
      </w:r>
      <w:r>
        <w:rPr>
          <w:rFonts w:ascii="Arial" w:cs="Arial" w:eastAsia="Arial" w:hAnsi="Arial"/>
          <w:b/>
          <w:bCs/>
          <w:color w:val="1A1A2E"/>
          <w:sz w:val="24"/>
          <w:szCs w:val="24"/>
        </w:rPr>
        <w:t xml:space="preserve">CRÉDIT-TEMPS</w:t>
      </w:r>
    </w:p>
    <w:p>
      <w:pPr>
        <w:spacing w:after="140"/>
        <w:jc w:val="both"/>
      </w:pPr>
      <w:r>
        <w:rPr>
          <w:rFonts w:ascii="Arial" w:cs="Arial" w:eastAsia="Arial" w:hAnsi="Arial"/>
          <w:color w:val="1A1A1A"/>
          <w:sz w:val="22"/>
          <w:szCs w:val="22"/>
        </w:rPr>
        <w:t xml:space="preserve">Tout travailleur ayant au moins 24 mois d'ancienneté peut bénéficier d'un crédit-temps (CCT n°103 du 27/06/2012) sous les formes suivantes : interruption complète, réduction à mi-temps, réduction d'1/5 (passage de 5j à 4j).</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Avec motif reconnu (avec allocations ONEM)</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Motifs : soins enfant &lt; 8 ans, soins enfant handicapé/gravement malade, soins proche gravement malade, formation. Durée : jusqu'à 51 mois sur l'ensemble de la carrière.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Sans motif reconnu (sans allocations ONEM)</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Maximum 12 mois (interruption complète) ou 24 mois (temps partiel). Délai de préavis : 3 mois.</w:t>
            </w:r>
          </w:p>
        </w:tc>
      </w:tr>
    </w:tbl>
    <w:p>
      <w:pPr>
        <w:spacing w:after="80"/>
      </w:pPr>
    </w:p>
    <w:p>
      <w:pPr>
        <w:spacing w:after="140"/>
        <w:jc w:val="both"/>
      </w:pPr>
      <w:r>
        <w:rPr>
          <w:rFonts w:ascii="Arial" w:cs="Arial" w:eastAsia="Arial" w:hAnsi="Arial"/>
          <w:color w:val="1A1A1A"/>
          <w:sz w:val="22"/>
          <w:szCs w:val="22"/>
        </w:rPr>
        <w:t xml:space="preserve">Procédure : demande par lettre recommandée à l'employeur, au moins 3 mois avant la date souhaitée (1 mois si motif urgent reconnu). L'employeur peut différer le crédit-temps pour raisons organisationnelles dans la limite de 6 mois. Formulaire de demande : Annexe A9.</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27  </w:t>
      </w:r>
      <w:r>
        <w:rPr>
          <w:rFonts w:ascii="Arial" w:cs="Arial" w:eastAsia="Arial" w:hAnsi="Arial"/>
          <w:b/>
          <w:bCs/>
          <w:color w:val="1A1A2E"/>
          <w:sz w:val="24"/>
          <w:szCs w:val="24"/>
        </w:rPr>
        <w:t xml:space="preserve">MALADIE ET INCAPACITÉ DE TRAVAIL</w:t>
      </w:r>
    </w:p>
    <w:p>
      <w:pPr>
        <w:spacing w:after="140"/>
        <w:jc w:val="both"/>
      </w:pPr>
      <w:r>
        <w:rPr>
          <w:rFonts w:ascii="Arial" w:cs="Arial" w:eastAsia="Arial" w:hAnsi="Arial"/>
          <w:color w:val="1A1A1A"/>
          <w:sz w:val="22"/>
          <w:szCs w:val="22"/>
        </w:rPr>
        <w:t xml:space="preserve">En cas d'incapacité pour maladie ou accident de la vie privée, le travailleur est tenu :</w:t>
      </w:r>
    </w:p>
    <w:p>
      <w:pPr>
        <w:pStyle w:val="ListParagraph"/>
        <w:numPr>
          <w:ilvl w:val="0"/>
          <w:numId w:val="4"/>
        </w:numPr>
        <w:shd w:fill="F8FCF8" w:val="clear"/>
        <w:spacing w:after="120"/>
      </w:pPr>
      <w:r>
        <w:rPr>
          <w:rFonts w:ascii="Arial" w:cs="Arial" w:eastAsia="Arial" w:hAnsi="Arial"/>
          <w:color w:val="1A1A1A"/>
          <w:sz w:val="22"/>
          <w:szCs w:val="22"/>
        </w:rPr>
        <w:t xml:space="preserve">Avertir le responsable RH le 1er jour d'absence, avant l'heure normale de prise de service (ou dans les 2 heures)</w:t>
      </w:r>
    </w:p>
    <w:p>
      <w:pPr>
        <w:pStyle w:val="ListParagraph"/>
        <w:numPr>
          <w:ilvl w:val="0"/>
          <w:numId w:val="4"/>
        </w:numPr>
        <w:shd w:fill="F8FCF8" w:val="clear"/>
        <w:spacing w:after="120"/>
      </w:pPr>
      <w:r>
        <w:rPr>
          <w:rFonts w:ascii="Arial" w:cs="Arial" w:eastAsia="Arial" w:hAnsi="Arial"/>
          <w:color w:val="1A1A1A"/>
          <w:sz w:val="22"/>
          <w:szCs w:val="22"/>
        </w:rPr>
        <w:t xml:space="preserve">Produire un certificat médical dans les 2 jours ouvrables</w:t>
      </w:r>
    </w:p>
    <w:p>
      <w:pPr>
        <w:pStyle w:val="ListParagraph"/>
        <w:numPr>
          <w:ilvl w:val="0"/>
          <w:numId w:val="4"/>
        </w:numPr>
        <w:shd w:fill="F8FCF8" w:val="clear"/>
        <w:spacing w:after="120"/>
      </w:pPr>
      <w:r>
        <w:rPr>
          <w:rFonts w:ascii="Arial" w:cs="Arial" w:eastAsia="Arial" w:hAnsi="Arial"/>
          <w:color w:val="1A1A1A"/>
          <w:sz w:val="22"/>
          <w:szCs w:val="22"/>
        </w:rPr>
        <w:t xml:space="preserve">Communiquer son adresse de convalescence si différente de la résidence habituelle</w:t>
      </w:r>
    </w:p>
    <w:p>
      <w:pPr>
        <w:spacing w:after="140"/>
        <w:jc w:val="both"/>
      </w:pPr>
      <w:r>
        <w:rPr>
          <w:rFonts w:ascii="Arial" w:cs="Arial" w:eastAsia="Arial" w:hAnsi="Arial"/>
          <w:color w:val="1A1A1A"/>
          <w:sz w:val="22"/>
          <w:szCs w:val="22"/>
        </w:rPr>
        <w:t xml:space="preserve">Salaire garanti (loi du 03/07/1978) : 30 premiers jours calendrier à 100% pour les employés ; 7+7 premiers jours pour les ouvriers (schéma progressif avec intervention mutualité). Après épuisement : indemnités INAMI (60% du salaire plafonné).</w:t>
      </w:r>
    </w:p>
    <w:p>
      <w:pPr>
        <w:spacing w:after="140"/>
        <w:jc w:val="both"/>
      </w:pPr>
      <w:r>
        <w:rPr>
          <w:rFonts w:ascii="Arial" w:cs="Arial" w:eastAsia="Arial" w:hAnsi="Arial"/>
          <w:color w:val="1A1A1A"/>
          <w:sz w:val="22"/>
          <w:szCs w:val="22"/>
        </w:rPr>
        <w:t xml:space="preserve">Contrôle médical : l'employeur peut mandater un médecin contrôleur agréé. Le travailleur est tenu de se soumettre au contrôle. En cas de désaccord entre médecins, un médecin arbitre est désigné d'un commun accord, dont les frais sont à charge de la partie dont la position est invalidée.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28  </w:t>
      </w:r>
      <w:r>
        <w:rPr>
          <w:rFonts w:ascii="Arial" w:cs="Arial" w:eastAsia="Arial" w:hAnsi="Arial"/>
          <w:b/>
          <w:bCs/>
          <w:color w:val="1A1A2E"/>
          <w:sz w:val="24"/>
          <w:szCs w:val="24"/>
        </w:rPr>
        <w:t xml:space="preserve">FORCE MAJEURE MÉDICALE</w:t>
      </w:r>
    </w:p>
    <w:p>
      <w:pPr>
        <w:spacing w:after="140"/>
        <w:jc w:val="both"/>
      </w:pPr>
      <w:r>
        <w:rPr>
          <w:rFonts w:ascii="Arial" w:cs="Arial" w:eastAsia="Arial" w:hAnsi="Arial"/>
          <w:color w:val="1A1A1A"/>
          <w:sz w:val="22"/>
          <w:szCs w:val="22"/>
        </w:rPr>
        <w:t xml:space="preserve">La force majeure médicale (art. 34 loi du 03/07/1978 tel que modifié par la loi du 20/03/2023) permet de constater l'impossibilité définitive et permanente pour le travailleur d'exécuter le travail convenu, sans que cela constitue un licenciement.</w:t>
      </w: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PROCÉDURE OBLIGATOIRE depuis le 01/01/2024 : l'employeur ne peut plus simplement invoquer la force majeure médicale unilatéralement. Il doit obligatoirement passer par la procédure de réintégration (AR du 28/10/2016) avant de pouvoir constater la FMM.</w:t>
      </w:r>
    </w:p>
    <w:p>
      <w:pPr>
        <w:pStyle w:val="ListParagraph"/>
        <w:numPr>
          <w:ilvl w:val="0"/>
          <w:numId w:val="4"/>
        </w:numPr>
        <w:shd w:fill="F8FCF8" w:val="clear"/>
        <w:spacing w:after="120"/>
      </w:pPr>
      <w:r>
        <w:rPr>
          <w:rFonts w:ascii="Arial" w:cs="Arial" w:eastAsia="Arial" w:hAnsi="Arial"/>
          <w:color w:val="1A1A1A"/>
          <w:sz w:val="22"/>
          <w:szCs w:val="22"/>
        </w:rPr>
        <w:t xml:space="preserve">Après 9 mois d'incapacité continue : le travailleur ou l'employeur peut demander un trajet de réintégration auprès du médecin du travail</w:t>
      </w:r>
    </w:p>
    <w:p>
      <w:pPr>
        <w:pStyle w:val="ListParagraph"/>
        <w:numPr>
          <w:ilvl w:val="0"/>
          <w:numId w:val="4"/>
        </w:numPr>
        <w:shd w:fill="F8FCF8" w:val="clear"/>
        <w:spacing w:after="120"/>
      </w:pPr>
      <w:r>
        <w:rPr>
          <w:rFonts w:ascii="Arial" w:cs="Arial" w:eastAsia="Arial" w:hAnsi="Arial"/>
          <w:color w:val="1A1A1A"/>
          <w:sz w:val="22"/>
          <w:szCs w:val="22"/>
        </w:rPr>
        <w:t xml:space="preserve">Le médecin du travail évalue les possibilités de travail adapté ou d'autre travail (délai : 6 semaines après la demande)</w:t>
      </w:r>
    </w:p>
    <w:p>
      <w:pPr>
        <w:pStyle w:val="ListParagraph"/>
        <w:numPr>
          <w:ilvl w:val="0"/>
          <w:numId w:val="4"/>
        </w:numPr>
        <w:shd w:fill="F8FCF8" w:val="clear"/>
        <w:spacing w:after="120"/>
      </w:pPr>
      <w:r>
        <w:rPr>
          <w:rFonts w:ascii="Arial" w:cs="Arial" w:eastAsia="Arial" w:hAnsi="Arial"/>
          <w:color w:val="1A1A1A"/>
          <w:sz w:val="22"/>
          <w:szCs w:val="22"/>
        </w:rPr>
        <w:t xml:space="preserve">Si retour impossible : le médecin délivre un certificat de 'incapacité définitive de travail convenu'</w:t>
      </w:r>
    </w:p>
    <w:p>
      <w:pPr>
        <w:pStyle w:val="ListParagraph"/>
        <w:numPr>
          <w:ilvl w:val="0"/>
          <w:numId w:val="4"/>
        </w:numPr>
        <w:shd w:fill="F8FCF8" w:val="clear"/>
        <w:spacing w:after="120"/>
      </w:pPr>
      <w:r>
        <w:rPr>
          <w:rFonts w:ascii="Arial" w:cs="Arial" w:eastAsia="Arial" w:hAnsi="Arial"/>
          <w:color w:val="1A1A1A"/>
          <w:sz w:val="22"/>
          <w:szCs w:val="22"/>
        </w:rPr>
        <w:t xml:space="preserve">L'employeur notifie la constatation de FMM par lettre recommandée, avec mention des droits du travailleur</w:t>
      </w:r>
    </w:p>
    <w:p>
      <w:pPr>
        <w:pStyle w:val="ListParagraph"/>
        <w:numPr>
          <w:ilvl w:val="0"/>
          <w:numId w:val="4"/>
        </w:numPr>
        <w:shd w:fill="F8FCF8" w:val="clear"/>
        <w:spacing w:after="120"/>
      </w:pPr>
      <w:r>
        <w:rPr>
          <w:rFonts w:ascii="Arial" w:cs="Arial" w:eastAsia="Arial" w:hAnsi="Arial"/>
          <w:color w:val="1A1A1A"/>
          <w:sz w:val="22"/>
          <w:szCs w:val="22"/>
        </w:rPr>
        <w:t xml:space="preserve">La constatation met fin au contrat sans préavis ni indemnité, mais le travailleur a droit au pécule de vacances de sortie</w:t>
      </w:r>
    </w:p>
    <w:p>
      <w:pPr>
        <w:spacing w:after="140"/>
        <w:jc w:val="both"/>
      </w:pPr>
      <w:r>
        <w:rPr>
          <w:rFonts w:ascii="Arial" w:cs="Arial" w:eastAsia="Arial" w:hAnsi="Arial"/>
          <w:color w:val="1A1A1A"/>
          <w:sz w:val="22"/>
          <w:szCs w:val="22"/>
        </w:rPr>
        <w:t xml:space="preserve">Le travailleur déclaré en FMM conserve ses droits aux soins de santé via la mutualité. L'employeur transmet le C4 chômage dans les meilleurs délais.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29  </w:t>
      </w:r>
      <w:r>
        <w:rPr>
          <w:rFonts w:ascii="Arial" w:cs="Arial" w:eastAsia="Arial" w:hAnsi="Arial"/>
          <w:b/>
          <w:bCs/>
          <w:color w:val="1A1A2E"/>
          <w:sz w:val="24"/>
          <w:szCs w:val="24"/>
        </w:rPr>
        <w:t xml:space="preserve">CHÔMAGE ÉCONOMIQUE</w:t>
      </w:r>
    </w:p>
    <w:p>
      <w:pPr>
        <w:spacing w:after="140"/>
        <w:jc w:val="both"/>
      </w:pPr>
      <w:r>
        <w:rPr>
          <w:rFonts w:ascii="Arial" w:cs="Arial" w:eastAsia="Arial" w:hAnsi="Arial"/>
          <w:color w:val="1A1A1A"/>
          <w:sz w:val="22"/>
          <w:szCs w:val="22"/>
        </w:rPr>
        <w:t xml:space="preserve">En cas de manque de travail résultant de causes économiques, l'employeur peut recourir au chômage temporaire pour raisons économiques (art. 51 loi du 03/07/1978 pour les ouvriers ; art. 77/1 et s. pour les employés depuis la loi du 26/12/2013).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Chômage économique ouvriers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Maximum 4 semaines de suspension complète consécutives (ou alternées : max 18 semaines/an). Délai d'avertissement ONEM et travailleurs : 7 jours calendrier minimum. Indemnités ONEM : 65% de la rémunération plafonnée.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Chômage économique employés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Maximum 16 semaines par an pour les PME (&lt; 10 travailleurs) ; 26 semaines pour les autres (depuis 2013). Procédure : notification ONEM au moins 7 jours avant le début. Indemnités ONEM : 70% de la rémunération plafonnée.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Chômage partiel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Réduction à minimum 3 jours/semaine (ouvriers) ou 1 semaine/mois (employés). Les jours chômés ouvrent le droit aux indemnités ONEM.</w:t>
            </w:r>
          </w:p>
        </w:tc>
      </w:tr>
    </w:tbl>
    <w:p>
      <w:pPr>
        <w:spacing w:after="80"/>
      </w:pPr>
    </w:p>
    <w:p>
      <w:pPr>
        <w:spacing w:after="140"/>
        <w:jc w:val="both"/>
      </w:pPr>
      <w:r>
        <w:rPr>
          <w:rFonts w:ascii="Arial" w:cs="Arial" w:eastAsia="Arial" w:hAnsi="Arial"/>
          <w:color w:val="1A1A1A"/>
          <w:sz w:val="22"/>
          <w:szCs w:val="22"/>
        </w:rPr>
        <w:t xml:space="preserve">L'employeur informe les travailleurs et le CPPT/CE (si constitué) dès la décision de recours au chômage temporaire. Un plan de communication interne est établi pour chaque épisode de chômage économique.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30  </w:t>
      </w:r>
      <w:r>
        <w:rPr>
          <w:rFonts w:ascii="Arial" w:cs="Arial" w:eastAsia="Arial" w:hAnsi="Arial"/>
          <w:b/>
          <w:bCs/>
          <w:color w:val="1A1A2E"/>
          <w:sz w:val="24"/>
          <w:szCs w:val="24"/>
        </w:rPr>
        <w:t xml:space="preserve">ACCIDENTS DE TRAVAIL</w:t>
      </w:r>
    </w:p>
    <w:p>
      <w:pPr>
        <w:spacing w:after="140"/>
        <w:jc w:val="both"/>
      </w:pPr>
      <w:r>
        <w:rPr>
          <w:rFonts w:ascii="Arial" w:cs="Arial" w:eastAsia="Arial" w:hAnsi="Arial"/>
          <w:color w:val="1A1A1A"/>
          <w:sz w:val="22"/>
          <w:szCs w:val="22"/>
        </w:rPr>
        <w:t xml:space="preserve">Tout accident survenu lors de l'exécution du contrat ou sur le trajet domicile-travail est un accident de travail (loi du 10/04/1971). Est présumé accident de travail tout accident survenu pendant les heures et dans les locaux de travail.</w:t>
      </w:r>
    </w:p>
    <w:p>
      <w:pPr>
        <w:pStyle w:val="ListParagraph"/>
        <w:numPr>
          <w:ilvl w:val="0"/>
          <w:numId w:val="4"/>
        </w:numPr>
        <w:shd w:fill="F8FCF8" w:val="clear"/>
        <w:spacing w:after="120"/>
      </w:pPr>
      <w:r>
        <w:rPr>
          <w:rFonts w:ascii="Arial" w:cs="Arial" w:eastAsia="Arial" w:hAnsi="Arial"/>
          <w:color w:val="1A1A1A"/>
          <w:sz w:val="22"/>
          <w:szCs w:val="22"/>
        </w:rPr>
        <w:t xml:space="preserve">Avertissement immédiat du responsable et des premiers secours si nécessaire</w:t>
      </w:r>
    </w:p>
    <w:p>
      <w:pPr>
        <w:pStyle w:val="ListParagraph"/>
        <w:numPr>
          <w:ilvl w:val="0"/>
          <w:numId w:val="4"/>
        </w:numPr>
        <w:shd w:fill="F8FCF8" w:val="clear"/>
        <w:spacing w:after="120"/>
      </w:pPr>
      <w:r>
        <w:rPr>
          <w:rFonts w:ascii="Arial" w:cs="Arial" w:eastAsia="Arial" w:hAnsi="Arial"/>
          <w:color w:val="1A1A1A"/>
          <w:sz w:val="22"/>
          <w:szCs w:val="22"/>
        </w:rPr>
        <w:t xml:space="preserve">Constat d'accident complété dans les 24 heures (identification, témoin, circonstances)</w:t>
      </w:r>
    </w:p>
    <w:p>
      <w:pPr>
        <w:pStyle w:val="ListParagraph"/>
        <w:numPr>
          <w:ilvl w:val="0"/>
          <w:numId w:val="4"/>
        </w:numPr>
        <w:shd w:fill="F8FCF8" w:val="clear"/>
        <w:spacing w:after="120"/>
      </w:pPr>
      <w:r>
        <w:rPr>
          <w:rFonts w:ascii="Arial" w:cs="Arial" w:eastAsia="Arial" w:hAnsi="Arial"/>
          <w:color w:val="1A1A1A"/>
          <w:sz w:val="22"/>
          <w:szCs w:val="22"/>
        </w:rPr>
        <w:t xml:space="preserve">Déclaration à l'assureur AT dans les 48h si incapacité &gt; 1 jour, dans les 8 jours pour tout AT</w:t>
      </w:r>
    </w:p>
    <w:p>
      <w:pPr>
        <w:pStyle w:val="ListParagraph"/>
        <w:numPr>
          <w:ilvl w:val="0"/>
          <w:numId w:val="4"/>
        </w:numPr>
        <w:shd w:fill="F8FCF8" w:val="clear"/>
        <w:spacing w:after="120"/>
      </w:pPr>
      <w:r>
        <w:rPr>
          <w:rFonts w:ascii="Arial" w:cs="Arial" w:eastAsia="Arial" w:hAnsi="Arial"/>
          <w:color w:val="1A1A1A"/>
          <w:sz w:val="22"/>
          <w:szCs w:val="22"/>
        </w:rPr>
        <w:t xml:space="preserve">Remise au travailleur de la feuille de soins (libre choix médecin)</w:t>
      </w:r>
    </w:p>
    <w:p>
      <w:pPr>
        <w:pStyle w:val="ListParagraph"/>
        <w:numPr>
          <w:ilvl w:val="0"/>
          <w:numId w:val="4"/>
        </w:numPr>
        <w:shd w:fill="F8FCF8" w:val="clear"/>
        <w:spacing w:after="120"/>
      </w:pPr>
      <w:r>
        <w:rPr>
          <w:rFonts w:ascii="Arial" w:cs="Arial" w:eastAsia="Arial" w:hAnsi="Arial"/>
          <w:color w:val="1A1A1A"/>
          <w:sz w:val="22"/>
          <w:szCs w:val="22"/>
        </w:rPr>
        <w:t xml:space="preserve">Analyse des causes et mesures préventives — rapport au CPPT à la réunion suivante</w:t>
      </w:r>
    </w:p>
    <w:p>
      <w:pPr>
        <w:spacing w:after="140"/>
        <w:jc w:val="both"/>
      </w:pPr>
      <w:r>
        <w:rPr>
          <w:rFonts w:ascii="Arial" w:cs="Arial" w:eastAsia="Arial" w:hAnsi="Arial"/>
          <w:color w:val="1A1A1A"/>
          <w:sz w:val="22"/>
          <w:szCs w:val="22"/>
        </w:rPr>
        <w:t xml:space="preserve">Contacts d'urgence : voir Annexe A7. L'assureur accidents de travail prend en charge l'intégralité des frais médicaux et pharmaceutiques. En cas d'incapacité permanente, une rente est calculée par le Fonds des Accidents du Travail (FAT).</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31  </w:t>
      </w:r>
      <w:r>
        <w:rPr>
          <w:rFonts w:ascii="Arial" w:cs="Arial" w:eastAsia="Arial" w:hAnsi="Arial"/>
          <w:b/>
          <w:bCs/>
          <w:color w:val="1A1A2E"/>
          <w:sz w:val="24"/>
          <w:szCs w:val="24"/>
        </w:rPr>
        <w:t xml:space="preserve">AUTRES CONGÉS LÉGAUX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éducation payé (CEP)</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Droit régional pour formation reconnue. Wallonie : 120h/an (CESW). Bruxelles : 120h/an (Bruxelles Formation). Flandre : 5 jours/an (Vlaamse Ondersteuningspremie). Rémunération maintenue à 100%.</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de formation (loi du 20/02/2023)</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Droit à 5 jours/an pour les entreprises ≥ 20 travailleurs (transposition directive UE 2019/1152). Plan de formation obligatoire annuel. Formations éligibles : toute formation reconnue liée au travail ou à la reconversion.</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de solidarité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Missions humanitaires d'urgence — loi du 12/05/2014. Accord préalable de l'employeur requis. Maximum 3 mois, une fois par an.</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Congé sans solde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Accordé à titre exceptionnel sur demande motivée du travailleur. Formalisation par avenant écrit. La période de congé sans solde est assimilée ou non aux jours de travail effectif selon la raison invoquée.</w:t>
            </w:r>
          </w:p>
        </w:tc>
      </w:tr>
    </w:tbl>
    <w:p>
      <w:pPr>
        <w:spacing w:after="80"/>
      </w:pP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V  </w:t>
      </w:r>
      <w:r>
        <w:rPr>
          <w:rFonts w:ascii="Arial" w:cs="Arial" w:eastAsia="Arial" w:hAnsi="Arial"/>
          <w:b/>
          <w:bCs/>
          <w:color w:val="FFFFFF"/>
          <w:sz w:val="36"/>
          <w:szCs w:val="36"/>
        </w:rPr>
        <w:t xml:space="preserve">TRAVAIL ÉTUDIANT</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32  </w:t>
      </w:r>
      <w:r>
        <w:rPr>
          <w:rFonts w:ascii="Arial" w:cs="Arial" w:eastAsia="Arial" w:hAnsi="Arial"/>
          <w:b/>
          <w:bCs/>
          <w:color w:val="1A1A2E"/>
          <w:sz w:val="24"/>
          <w:szCs w:val="24"/>
        </w:rPr>
        <w:t xml:space="preserve">CONTRAT D'OCCUPATION D'ÉTUDIANT (COE)</w:t>
      </w:r>
    </w:p>
    <w:p>
      <w:pPr>
        <w:spacing w:after="140"/>
        <w:jc w:val="both"/>
      </w:pPr>
      <w:r>
        <w:rPr>
          <w:rFonts w:ascii="Arial" w:cs="Arial" w:eastAsia="Arial" w:hAnsi="Arial"/>
          <w:color w:val="1A1A1A"/>
          <w:sz w:val="22"/>
          <w:szCs w:val="22"/>
        </w:rPr>
        <w:t xml:space="preserve">Le contrat d'occupation d'étudiant est régi par les articles 120bis à 120quater de la loi du 03/07/1978 et l'AR du 09/06/1999. Il est réservé aux étudiants qui ne sont pas encore entrés dans la vie active de manière durable, et peut être conclu pour une durée déterminée ou pour un travail nettement défini.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Durée maximale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600 heures de travail par année civile (1er janvier – 31 décembre) dans le régime des cotisations solidarité. Au-delà : cotisations ONSS normales applicables.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Cotisations solidarité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Dans la limite de 600h/an : 2,71% à charge de l'étudiant + 5,42% à charge de l'employeur (au lieu de 13,07% + ~27%). Vérification du solde d'heures via la plateforme Student@work (student.be) obligatoire avant engagement.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Rémunération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Minimum 70% du barème adulte applicable jusqu'à 18 ans. À partir de 18 ans : barème adulte complet de la CP compétente.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Délais de préavis réduits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0 à 5 jours d'ancienneté : 1 jour (employeur et étudiant). 6 à 14 jours : 3 jours. 15 jours à 1 mois : 7 jours. &gt; 1 mois : régime de droit commun.</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33  </w:t>
      </w:r>
      <w:r>
        <w:rPr>
          <w:rFonts w:ascii="Arial" w:cs="Arial" w:eastAsia="Arial" w:hAnsi="Arial"/>
          <w:b/>
          <w:bCs/>
          <w:color w:val="1A1A2E"/>
          <w:sz w:val="24"/>
          <w:szCs w:val="24"/>
        </w:rPr>
        <w:t xml:space="preserve">OBLIGATIONS DE L'EMPLOYEUR POUR LES ÉTUDIANTS</w:t>
      </w:r>
    </w:p>
    <w:p>
      <w:pPr>
        <w:pStyle w:val="ListParagraph"/>
        <w:numPr>
          <w:ilvl w:val="0"/>
          <w:numId w:val="4"/>
        </w:numPr>
        <w:shd w:fill="F8FCF8" w:val="clear"/>
        <w:spacing w:after="120"/>
      </w:pPr>
      <w:r>
        <w:rPr>
          <w:rFonts w:ascii="Arial" w:cs="Arial" w:eastAsia="Arial" w:hAnsi="Arial"/>
          <w:color w:val="1A1A1A"/>
          <w:sz w:val="22"/>
          <w:szCs w:val="22"/>
        </w:rPr>
        <w:t xml:space="preserve">Vérifier le solde d'heures disponibles via student.be avant tout engagement</w:t>
      </w:r>
    </w:p>
    <w:p>
      <w:pPr>
        <w:pStyle w:val="ListParagraph"/>
        <w:numPr>
          <w:ilvl w:val="0"/>
          <w:numId w:val="4"/>
        </w:numPr>
        <w:shd w:fill="F8FCF8" w:val="clear"/>
        <w:spacing w:after="120"/>
      </w:pPr>
      <w:r>
        <w:rPr>
          <w:rFonts w:ascii="Arial" w:cs="Arial" w:eastAsia="Arial" w:hAnsi="Arial"/>
          <w:color w:val="1A1A1A"/>
          <w:sz w:val="22"/>
          <w:szCs w:val="22"/>
        </w:rPr>
        <w:t xml:space="preserve">Soumettre la déclaration Dimona 'STU' avant le début de la prestation</w:t>
      </w:r>
    </w:p>
    <w:p>
      <w:pPr>
        <w:pStyle w:val="ListParagraph"/>
        <w:numPr>
          <w:ilvl w:val="0"/>
          <w:numId w:val="4"/>
        </w:numPr>
        <w:shd w:fill="F8FCF8" w:val="clear"/>
        <w:spacing w:after="120"/>
      </w:pPr>
      <w:r>
        <w:rPr>
          <w:rFonts w:ascii="Arial" w:cs="Arial" w:eastAsia="Arial" w:hAnsi="Arial"/>
          <w:color w:val="1A1A1A"/>
          <w:sz w:val="22"/>
          <w:szCs w:val="22"/>
        </w:rPr>
        <w:t xml:space="preserve">Remettre un contrat écrit signé avant l'entrée en service (sur papier ou électronique)</w:t>
      </w:r>
    </w:p>
    <w:p>
      <w:pPr>
        <w:pStyle w:val="ListParagraph"/>
        <w:numPr>
          <w:ilvl w:val="0"/>
          <w:numId w:val="4"/>
        </w:numPr>
        <w:shd w:fill="F8FCF8" w:val="clear"/>
        <w:spacing w:after="120"/>
      </w:pPr>
      <w:r>
        <w:rPr>
          <w:rFonts w:ascii="Arial" w:cs="Arial" w:eastAsia="Arial" w:hAnsi="Arial"/>
          <w:color w:val="1A1A1A"/>
          <w:sz w:val="22"/>
          <w:szCs w:val="22"/>
        </w:rPr>
        <w:t xml:space="preserve">Appliquer le barème de rémunération correct selon l'âge et la CP</w:t>
      </w:r>
    </w:p>
    <w:p>
      <w:pPr>
        <w:pStyle w:val="ListParagraph"/>
        <w:numPr>
          <w:ilvl w:val="0"/>
          <w:numId w:val="4"/>
        </w:numPr>
        <w:shd w:fill="F8FCF8" w:val="clear"/>
        <w:spacing w:after="120"/>
      </w:pPr>
      <w:r>
        <w:rPr>
          <w:rFonts w:ascii="Arial" w:cs="Arial" w:eastAsia="Arial" w:hAnsi="Arial"/>
          <w:color w:val="1A1A1A"/>
          <w:sz w:val="22"/>
          <w:szCs w:val="22"/>
        </w:rPr>
        <w:t xml:space="preserve">Informer l'étudiant de ses droits : accès au règlement de travail, consignes de sécurité adaptées</w:t>
      </w: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Travaux interdits aux étudiants mineurs : travaux de nuit, travaux dangereux (liste AR du 03/05/1999), conduite de véhicules, manutention de charges lourdes. Les étudiants mineurs bénéficient d'une protection renforcée en matière de sécurité.</w:t>
      </w:r>
    </w:p>
    <w:p>
      <w:pPr>
        <w:spacing w:after="140"/>
        <w:jc w:val="both"/>
      </w:pPr>
      <w:r>
        <w:rPr>
          <w:rFonts w:ascii="Arial" w:cs="Arial" w:eastAsia="Arial" w:hAnsi="Arial"/>
          <w:color w:val="1A1A1A"/>
          <w:sz w:val="22"/>
          <w:szCs w:val="22"/>
        </w:rPr>
        <w:t xml:space="preserve">En cas de dépassement des 600 heures, l'employeur et l'étudiant sont solidairement redevables des cotisations ONSS normales sur l'excédent. Il est donc impératif de contrôler régulièrement le compteur via la plateforme Student@work.</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VI  </w:t>
      </w:r>
      <w:r>
        <w:rPr>
          <w:rFonts w:ascii="Arial" w:cs="Arial" w:eastAsia="Arial" w:hAnsi="Arial"/>
          <w:b/>
          <w:bCs/>
          <w:color w:val="FFFFFF"/>
          <w:sz w:val="36"/>
          <w:szCs w:val="36"/>
        </w:rPr>
        <w:t xml:space="preserve">TÉLÉTRAVAIL</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34  </w:t>
      </w:r>
      <w:r>
        <w:rPr>
          <w:rFonts w:ascii="Arial" w:cs="Arial" w:eastAsia="Arial" w:hAnsi="Arial"/>
          <w:b/>
          <w:bCs/>
          <w:color w:val="1A1A2E"/>
          <w:sz w:val="24"/>
          <w:szCs w:val="24"/>
        </w:rPr>
        <w:t xml:space="preserve">CADRE LÉGAL</w:t>
      </w:r>
    </w:p>
    <w:p>
      <w:pPr>
        <w:spacing w:after="140"/>
        <w:jc w:val="both"/>
      </w:pPr>
      <w:r>
        <w:rPr>
          <w:rFonts w:ascii="Arial" w:cs="Arial" w:eastAsia="Arial" w:hAnsi="Arial"/>
          <w:color w:val="1A1A1A"/>
          <w:sz w:val="22"/>
          <w:szCs w:val="22"/>
        </w:rPr>
        <w:t xml:space="preserve">Le télétravail est régi par la CCT n°85 du 09/11/2005, modifiée par la CCT n°85bis du 27/02/2023 (télétravail structurel), et par la CCT n°149 du 19/01/2021 (télétravail occasionnel). Ces CCT ont été rendues obligatoires par 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Télétravail structurel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Prévu dans le contrat ou un avenant écrit. Régulier et volontaire. Droit au retour vers le travail sur site garanti.</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Télétravail occasionnel</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Non régulier, sur accord du responsable. Peut être demandé pour raisons personnelles (enfant malade, grève des transports...) ou imposé pour force majeure (pandémie, intempéries).</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35  </w:t>
      </w:r>
      <w:r>
        <w:rPr>
          <w:rFonts w:ascii="Arial" w:cs="Arial" w:eastAsia="Arial" w:hAnsi="Arial"/>
          <w:b/>
          <w:bCs/>
          <w:color w:val="1A1A2E"/>
          <w:sz w:val="24"/>
          <w:szCs w:val="24"/>
        </w:rPr>
        <w:t xml:space="preserve">CONDITIONS, PROCÉDURE ET ÉQUIPEMENT</w:t>
      </w:r>
    </w:p>
    <w:p>
      <w:pPr>
        <w:spacing w:after="140"/>
        <w:jc w:val="both"/>
      </w:pPr>
      <w:r>
        <w:rPr>
          <w:rFonts w:ascii="Arial" w:cs="Arial" w:eastAsia="Arial" w:hAnsi="Arial"/>
          <w:color w:val="1A1A1A"/>
          <w:sz w:val="22"/>
          <w:szCs w:val="22"/>
        </w:rPr>
        <w:t xml:space="preserve">Conditions d'éligibilité : ancienneté ≥ 6 mois, poste compatible, espace de travail adéquat à domicile, connexion ≥ 10 Mbps, accord du responsable. Demande via le formulaire Annexe A8 (30 jours avant la date souhaitée). Jours autorisés : max. _____ j/semaine (avenant).</w:t>
      </w:r>
    </w:p>
    <w:p>
      <w:pPr>
        <w:spacing w:after="140"/>
        <w:jc w:val="both"/>
      </w:pPr>
      <w:r>
        <w:rPr>
          <w:rFonts w:ascii="Arial" w:cs="Arial" w:eastAsia="Arial" w:hAnsi="Arial"/>
          <w:color w:val="1A1A1A"/>
          <w:sz w:val="22"/>
          <w:szCs w:val="22"/>
        </w:rPr>
        <w:t xml:space="preserve">Équipement fourni : □ Laptop □ Écran □ VPN □ Headset. Indemnité bureau domicile : max. 154,74 EUR/mois (exonéré ONSS/PP). Internet : remboursement partiel sur facture selon barème interne.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36  </w:t>
      </w:r>
      <w:r>
        <w:rPr>
          <w:rFonts w:ascii="Arial" w:cs="Arial" w:eastAsia="Arial" w:hAnsi="Arial"/>
          <w:b/>
          <w:bCs/>
          <w:color w:val="1A1A2E"/>
          <w:sz w:val="24"/>
          <w:szCs w:val="24"/>
        </w:rPr>
        <w:t xml:space="preserve">DROIT À LA DÉCONNEXION</w:t>
      </w:r>
    </w:p>
    <w:p>
      <w:pPr>
        <w:spacing w:after="140"/>
        <w:jc w:val="both"/>
      </w:pPr>
      <w:r>
        <w:rPr>
          <w:rFonts w:ascii="Arial" w:cs="Arial" w:eastAsia="Arial" w:hAnsi="Arial"/>
          <w:color w:val="1A1A1A"/>
          <w:sz w:val="22"/>
          <w:szCs w:val="22"/>
        </w:rPr>
        <w:t xml:space="preserve">Tout travailleur a le droit de ne pas être contacté en dehors de ses heures normales de travail (CCT n°149, art. 26/1 loi du 05/12/1968 depuis la loi du 26/03/2018). L'employeur s'engage à ne pas envoyer de communications professionnelles hors des plages de travail normales, sauf urgence absolue préalablement définie et documentée.</w:t>
      </w:r>
    </w:p>
    <w:p>
      <w:pPr>
        <w:spacing w:after="140"/>
        <w:jc w:val="both"/>
      </w:pPr>
      <w:r>
        <w:rPr>
          <w:rFonts w:ascii="Arial" w:cs="Arial" w:eastAsia="Arial" w:hAnsi="Arial"/>
          <w:color w:val="1A1A1A"/>
          <w:sz w:val="22"/>
          <w:szCs w:val="22"/>
        </w:rPr>
        <w:t xml:space="preserve">Aucune sanction ne peut être prise à l'encontre d'un travailleur qui exerce ce droit. Le principe vaut également pour les outils numériques d'entreprise (messagerie instantanée, téléphone professionnel).</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VII  </w:t>
      </w:r>
      <w:r>
        <w:rPr>
          <w:rFonts w:ascii="Arial" w:cs="Arial" w:eastAsia="Arial" w:hAnsi="Arial"/>
          <w:b/>
          <w:bCs/>
          <w:color w:val="FFFFFF"/>
          <w:sz w:val="36"/>
          <w:szCs w:val="36"/>
        </w:rPr>
        <w:t xml:space="preserve">OUTILS, TECHNOLOGIES ET VÉHICULES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37  </w:t>
      </w:r>
      <w:r>
        <w:rPr>
          <w:rFonts w:ascii="Arial" w:cs="Arial" w:eastAsia="Arial" w:hAnsi="Arial"/>
          <w:b/>
          <w:bCs/>
          <w:color w:val="1A1A2E"/>
          <w:sz w:val="24"/>
          <w:szCs w:val="24"/>
        </w:rPr>
        <w:t xml:space="preserve">UTILISATION DES OUTILS INFORMATIQUES ET CHARTE IT</w:t>
      </w:r>
    </w:p>
    <w:p>
      <w:pPr>
        <w:spacing w:after="140"/>
        <w:jc w:val="both"/>
      </w:pPr>
      <w:r>
        <w:rPr>
          <w:rFonts w:ascii="Arial" w:cs="Arial" w:eastAsia="Arial" w:hAnsi="Arial"/>
          <w:color w:val="1A1A1A"/>
          <w:sz w:val="22"/>
          <w:szCs w:val="22"/>
        </w:rPr>
        <w:t xml:space="preserve">Tous les équipements informatiques de l'entreprise sont des outils professionnels. Un usage privé limité et raisonnable est toléré s'il ne perturbe pas le travail et ne nuit pas à l'image de l'entreprise.</w:t>
      </w:r>
    </w:p>
    <w:p>
      <w:pPr>
        <w:spacing w:after="140"/>
        <w:jc w:val="both"/>
      </w:pPr>
      <w:r>
        <w:rPr>
          <w:rFonts w:ascii="Arial" w:cs="Arial" w:eastAsia="Arial" w:hAnsi="Arial"/>
          <w:color w:val="1A1A1A"/>
          <w:sz w:val="22"/>
          <w:szCs w:val="22"/>
        </w:rPr>
        <w:t xml:space="preserve">Interdictions absolues : téléchargement de logiciels non autorisés, accès à des sites illicites, désactivation des systèmes de sécurité, partage des identifiants, stockage de données confidentielles sur supports personnels, activités lucratives personnelles via les outils d'entreprise.</w:t>
      </w:r>
    </w:p>
    <w:p>
      <w:pPr>
        <w:spacing w:after="140"/>
        <w:jc w:val="both"/>
      </w:pPr>
      <w:r>
        <w:rPr>
          <w:rFonts w:ascii="Arial" w:cs="Arial" w:eastAsia="Arial" w:hAnsi="Arial"/>
          <w:color w:val="1A1A1A"/>
          <w:sz w:val="22"/>
          <w:szCs w:val="22"/>
        </w:rPr>
        <w:t xml:space="preserve">Mots de passe : changement obligatoire tous les 90 jours, minimum 12 caractères (majuscules, minuscules, chiffres, caractères spéciaux). Authentification à deux facteurs (2FA) obligatoire pour les accès critiques. Tout incident de sécurité doit être signalé immédiatement au service IT.</w:t>
      </w:r>
    </w:p>
    <w:p>
      <w:pPr>
        <w:spacing w:after="140"/>
        <w:jc w:val="both"/>
      </w:pPr>
      <w:r>
        <w:rPr>
          <w:rFonts w:ascii="Arial" w:cs="Arial" w:eastAsia="Arial" w:hAnsi="Arial"/>
          <w:color w:val="1A1A1A"/>
          <w:sz w:val="22"/>
          <w:szCs w:val="22"/>
        </w:rPr>
        <w:t xml:space="preserve">Surveillance des communications électroniques : possible dans le cadre de la CCT n°81 du 26/04/2002 et de l'AR du 22/05/2019, après information préalable collective et respect de la proportionnalité. Les travailleurs sont informés de la nature et de l'étendue de la surveillance par la présente clause et la politique RGPD de l'entreprise.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38  </w:t>
      </w:r>
      <w:r>
        <w:rPr>
          <w:rFonts w:ascii="Arial" w:cs="Arial" w:eastAsia="Arial" w:hAnsi="Arial"/>
          <w:b/>
          <w:bCs/>
          <w:color w:val="1A1A2E"/>
          <w:sz w:val="24"/>
          <w:szCs w:val="24"/>
        </w:rPr>
        <w:t xml:space="preserve">RÉSEAUX SOCIAUX</w:t>
      </w:r>
    </w:p>
    <w:p>
      <w:pPr>
        <w:spacing w:after="140"/>
        <w:jc w:val="both"/>
      </w:pPr>
      <w:r>
        <w:rPr>
          <w:rFonts w:ascii="Arial" w:cs="Arial" w:eastAsia="Arial" w:hAnsi="Arial"/>
          <w:color w:val="1A1A1A"/>
          <w:sz w:val="22"/>
          <w:szCs w:val="22"/>
        </w:rPr>
        <w:t xml:space="preserve">L'utilisation des réseaux sociaux (LinkedIn, Facebook, X/Twitter, Instagram, TikTok, etc.) dans un contexte professionnel ou susceptible d'impacter l'image de l'entreprise est soumise aux règles suivantes :</w:t>
      </w:r>
    </w:p>
    <w:p>
      <w:pPr>
        <w:pStyle w:val="ListParagraph"/>
        <w:numPr>
          <w:ilvl w:val="0"/>
          <w:numId w:val="2"/>
        </w:numPr>
        <w:spacing w:after="100"/>
      </w:pPr>
      <w:r>
        <w:rPr>
          <w:rFonts w:ascii="Arial" w:cs="Arial" w:eastAsia="Arial" w:hAnsi="Arial"/>
          <w:color w:val="1A1A1A"/>
          <w:sz w:val="22"/>
          <w:szCs w:val="22"/>
        </w:rPr>
        <w:t xml:space="preserve">Interdiction de divulguer des informations confidentielles ou des données internes</w:t>
      </w:r>
    </w:p>
    <w:p>
      <w:pPr>
        <w:pStyle w:val="ListParagraph"/>
        <w:numPr>
          <w:ilvl w:val="0"/>
          <w:numId w:val="2"/>
        </w:numPr>
        <w:spacing w:after="100"/>
      </w:pPr>
      <w:r>
        <w:rPr>
          <w:rFonts w:ascii="Arial" w:cs="Arial" w:eastAsia="Arial" w:hAnsi="Arial"/>
          <w:color w:val="1A1A1A"/>
          <w:sz w:val="22"/>
          <w:szCs w:val="22"/>
        </w:rPr>
        <w:t xml:space="preserve">Interdiction de se présenter comme représentant officiel sans autorisation expresse</w:t>
      </w:r>
    </w:p>
    <w:p>
      <w:pPr>
        <w:pStyle w:val="ListParagraph"/>
        <w:numPr>
          <w:ilvl w:val="0"/>
          <w:numId w:val="2"/>
        </w:numPr>
        <w:spacing w:after="100"/>
      </w:pPr>
      <w:r>
        <w:rPr>
          <w:rFonts w:ascii="Arial" w:cs="Arial" w:eastAsia="Arial" w:hAnsi="Arial"/>
          <w:color w:val="1A1A1A"/>
          <w:sz w:val="22"/>
          <w:szCs w:val="22"/>
        </w:rPr>
        <w:t xml:space="preserve">Interdiction de publier des commentaires négatifs ou dégradants visant l'entreprise, ses clients, fournisseurs ou collègues</w:t>
      </w:r>
    </w:p>
    <w:p>
      <w:pPr>
        <w:pStyle w:val="ListParagraph"/>
        <w:numPr>
          <w:ilvl w:val="0"/>
          <w:numId w:val="2"/>
        </w:numPr>
        <w:spacing w:after="100"/>
      </w:pPr>
      <w:r>
        <w:rPr>
          <w:rFonts w:ascii="Arial" w:cs="Arial" w:eastAsia="Arial" w:hAnsi="Arial"/>
          <w:color w:val="1A1A1A"/>
          <w:sz w:val="22"/>
          <w:szCs w:val="22"/>
        </w:rPr>
        <w:t xml:space="preserve">Usage marginal des réseaux personnels pendant les heures de travail</w:t>
      </w:r>
    </w:p>
    <w:p>
      <w:pPr>
        <w:spacing w:after="140"/>
        <w:jc w:val="both"/>
      </w:pPr>
      <w:r>
        <w:rPr>
          <w:rFonts w:ascii="Arial" w:cs="Arial" w:eastAsia="Arial" w:hAnsi="Arial"/>
          <w:color w:val="1A1A1A"/>
          <w:sz w:val="22"/>
          <w:szCs w:val="22"/>
        </w:rPr>
        <w:t xml:space="preserve">Le travailleur reste libre d'exprimer ses opinions dans sa vie privée, dans les limites de son obligation de discrétion et du respect de la vie privée des tiers.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39  </w:t>
      </w:r>
      <w:r>
        <w:rPr>
          <w:rFonts w:ascii="Arial" w:cs="Arial" w:eastAsia="Arial" w:hAnsi="Arial"/>
          <w:b/>
          <w:bCs/>
          <w:color w:val="1A1A2E"/>
          <w:sz w:val="24"/>
          <w:szCs w:val="24"/>
        </w:rPr>
        <w:t xml:space="preserve">VÉHICULES DE SOCIÉTÉ</w:t>
      </w:r>
    </w:p>
    <w:p>
      <w:pPr>
        <w:spacing w:after="140"/>
        <w:jc w:val="both"/>
      </w:pPr>
      <w:r>
        <w:rPr>
          <w:rFonts w:ascii="Arial" w:cs="Arial" w:eastAsia="Arial" w:hAnsi="Arial"/>
          <w:color w:val="1A1A1A"/>
          <w:sz w:val="22"/>
          <w:szCs w:val="22"/>
        </w:rPr>
        <w:t xml:space="preserve">Les conditions d'attribution, d'utilisation et de restitution des véhicules de société figurent dans la politique véhicules (Annexe A4). Points essentiels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CO2 et électrification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Conformément à la loi du 25/11/2021, les nouvelles attributions sont limitées à max. 50 g CO2/km en 2026, exclusivement zéro émission à partir de 2026 pour déductibilité fiscale totale.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Avantage de toute nature (ATN)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Calculé selon la formule fiscale : valeur catalogue × 6/7 × taux CO2 × coefficient correcteur. Montant mensuel affiché sur le bulletin de paie et soumis au précompte professionnel.</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Responsabilité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Les amendes pour infractions au code de la route sont à charge du travailleur. En cas d'accident imputable au travailleur : franchise à charge selon barème Annexe A4. Restitution dans les 5 jours ouvrables suivant la fin du contrat.</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40  </w:t>
      </w:r>
      <w:r>
        <w:rPr>
          <w:rFonts w:ascii="Arial" w:cs="Arial" w:eastAsia="Arial" w:hAnsi="Arial"/>
          <w:b/>
          <w:bCs/>
          <w:color w:val="1A1A2E"/>
          <w:sz w:val="24"/>
          <w:szCs w:val="24"/>
        </w:rPr>
        <w:t xml:space="preserve">PROPRIÉTÉ INTELLECTUELLE</w:t>
      </w:r>
    </w:p>
    <w:p>
      <w:pPr>
        <w:spacing w:after="140"/>
        <w:jc w:val="both"/>
      </w:pPr>
      <w:r>
        <w:rPr>
          <w:rFonts w:ascii="Arial" w:cs="Arial" w:eastAsia="Arial" w:hAnsi="Arial"/>
          <w:color w:val="1A1A1A"/>
          <w:sz w:val="22"/>
          <w:szCs w:val="22"/>
        </w:rPr>
        <w:t xml:space="preserve">Toute création, invention, logiciel, base de données, œuvre ou développement réalisé par le travailleur dans le cadre de l'exécution de son contrat ou en utilisant les ressources de l'entreprise appartient à l'employeur (art. 3 loi du 30/06/1994 sur le droit d'auteur ; art. 5–10 CDE pour les brevets).</w:t>
      </w:r>
    </w:p>
    <w:p>
      <w:pPr>
        <w:spacing w:after="140"/>
        <w:jc w:val="both"/>
      </w:pPr>
      <w:r>
        <w:rPr>
          <w:rFonts w:ascii="Arial" w:cs="Arial" w:eastAsia="Arial" w:hAnsi="Arial"/>
          <w:color w:val="1A1A1A"/>
          <w:sz w:val="22"/>
          <w:szCs w:val="22"/>
        </w:rPr>
        <w:t xml:space="preserve">Cette cession est incluse dans la rémunération. Elle s'étend aux créations réalisées hors heures de travail si elles utilisent les données, savoir-faire ou ressources de l'entreprise. L'obligation se poursuit après la fin du contrat pour toutes les créations réalisées dans le cadre de la mission.</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VIII  </w:t>
      </w:r>
      <w:r>
        <w:rPr>
          <w:rFonts w:ascii="Arial" w:cs="Arial" w:eastAsia="Arial" w:hAnsi="Arial"/>
          <w:b/>
          <w:bCs/>
          <w:color w:val="FFFFFF"/>
          <w:sz w:val="36"/>
          <w:szCs w:val="36"/>
        </w:rPr>
        <w:t xml:space="preserve">CADEAUX, CONFLITS D'INTÉRÊTS ET ALERTES ÉTHIQUES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41  </w:t>
      </w:r>
      <w:r>
        <w:rPr>
          <w:rFonts w:ascii="Arial" w:cs="Arial" w:eastAsia="Arial" w:hAnsi="Arial"/>
          <w:b/>
          <w:bCs/>
          <w:color w:val="1A1A2E"/>
          <w:sz w:val="24"/>
          <w:szCs w:val="24"/>
        </w:rPr>
        <w:t xml:space="preserve">POLITIQUE CADEAUX ET AVANTAGES</w:t>
      </w:r>
    </w:p>
    <w:p>
      <w:pPr>
        <w:spacing w:after="140"/>
        <w:jc w:val="both"/>
      </w:pPr>
      <w:r>
        <w:rPr>
          <w:rFonts w:ascii="Arial" w:cs="Arial" w:eastAsia="Arial" w:hAnsi="Arial"/>
          <w:color w:val="1A1A1A"/>
          <w:sz w:val="22"/>
          <w:szCs w:val="22"/>
        </w:rPr>
        <w:t xml:space="preserve">L'entreprise applique une politique stricte en matière de cadeaux afin de prévenir tout risque de corruption (loi du 11/06/2002 relative à la protection contre la corruption) et de conflit d'intérêts. Tout travailleur qui sollicite, accepte ou offre un cadeau ou un avantage dans le cadre de ses fonctions doit respecter les règles suivantes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Cadeaux autorisés sans déclaration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Objets promotionnels de faible valeur (&lt; 50 EUR), repas d'affaires de valeur normale et contextuelle, invitations à des événements professionnels en lien direct avec les fonctions.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Cadeaux soumis à déclaration obligatoire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Tout cadeau, avantage ou invitation d'une valeur supérieure à 50 EUR doit être déclaré immédiatement au responsable hiérarchique et au département RH, via le formulaire de déclaration de conflit d'intérêts.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Cadeaux interdits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Espèces ou équivalents (bons cadeaux, cryptomonnaies), cadeaux sollicités par le travailleur, cadeaux conditionnés à l'octroi d'un marché ou d'une faveur, cadeaux de valeur excessive (&gt; 150 EUR), cadeaux de fonctionnaires ou d'agents publics.</w:t>
            </w:r>
          </w:p>
        </w:tc>
      </w:tr>
    </w:tbl>
    <w:p>
      <w:pPr>
        <w:spacing w:after="80"/>
      </w:pP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La corruption active ou passive est un délit pénal (art. 246–252 du Code pénal) pouvant entraîner des peines d'emprisonnement et des amendes. Tout travailleur impliqué dans des actes de corruption s'expose à un licenciement pour faute grave et à des poursuites pénales.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42  </w:t>
      </w:r>
      <w:r>
        <w:rPr>
          <w:rFonts w:ascii="Arial" w:cs="Arial" w:eastAsia="Arial" w:hAnsi="Arial"/>
          <w:b/>
          <w:bCs/>
          <w:color w:val="1A1A2E"/>
          <w:sz w:val="24"/>
          <w:szCs w:val="24"/>
        </w:rPr>
        <w:t xml:space="preserve">CONFLITS D'INTÉRÊTS</w:t>
      </w:r>
    </w:p>
    <w:p>
      <w:pPr>
        <w:spacing w:after="140"/>
        <w:jc w:val="both"/>
      </w:pPr>
      <w:r>
        <w:rPr>
          <w:rFonts w:ascii="Arial" w:cs="Arial" w:eastAsia="Arial" w:hAnsi="Arial"/>
          <w:color w:val="1A1A1A"/>
          <w:sz w:val="22"/>
          <w:szCs w:val="22"/>
        </w:rPr>
        <w:t xml:space="preserve">Un conflit d'intérêts existe lorsque les intérêts personnels d'un travailleur sont susceptibles d'influencer ou d'apparaître comme susceptibles d'influencer l'exercice impartial de ses fonctions professionnelles.</w:t>
      </w:r>
    </w:p>
    <w:p>
      <w:pPr>
        <w:spacing w:after="140"/>
        <w:jc w:val="both"/>
      </w:pPr>
      <w:r>
        <w:rPr>
          <w:rFonts w:ascii="Arial" w:cs="Arial" w:eastAsia="Arial" w:hAnsi="Arial"/>
          <w:color w:val="1A1A1A"/>
          <w:sz w:val="22"/>
          <w:szCs w:val="22"/>
        </w:rPr>
        <w:t xml:space="preserve">Situations typiques de conflit d'intérêts à déclarer :</w:t>
      </w:r>
    </w:p>
    <w:p>
      <w:pPr>
        <w:pStyle w:val="ListParagraph"/>
        <w:numPr>
          <w:ilvl w:val="0"/>
          <w:numId w:val="2"/>
        </w:numPr>
        <w:spacing w:after="100"/>
      </w:pPr>
      <w:r>
        <w:rPr>
          <w:rFonts w:ascii="Arial" w:cs="Arial" w:eastAsia="Arial" w:hAnsi="Arial"/>
          <w:color w:val="1A1A1A"/>
          <w:sz w:val="22"/>
          <w:szCs w:val="22"/>
        </w:rPr>
        <w:t xml:space="preserve">Participation à une décision d'achat impliquant un fournisseur lié au travailleur (famille, associé, investissement)</w:t>
      </w:r>
    </w:p>
    <w:p>
      <w:pPr>
        <w:pStyle w:val="ListParagraph"/>
        <w:numPr>
          <w:ilvl w:val="0"/>
          <w:numId w:val="2"/>
        </w:numPr>
        <w:spacing w:after="100"/>
      </w:pPr>
      <w:r>
        <w:rPr>
          <w:rFonts w:ascii="Arial" w:cs="Arial" w:eastAsia="Arial" w:hAnsi="Arial"/>
          <w:color w:val="1A1A1A"/>
          <w:sz w:val="22"/>
          <w:szCs w:val="22"/>
        </w:rPr>
        <w:t xml:space="preserve">Exercice d'une activité concurrente ou complémentaire à celle de l'employeur</w:t>
      </w:r>
    </w:p>
    <w:p>
      <w:pPr>
        <w:pStyle w:val="ListParagraph"/>
        <w:numPr>
          <w:ilvl w:val="0"/>
          <w:numId w:val="2"/>
        </w:numPr>
        <w:spacing w:after="100"/>
      </w:pPr>
      <w:r>
        <w:rPr>
          <w:rFonts w:ascii="Arial" w:cs="Arial" w:eastAsia="Arial" w:hAnsi="Arial"/>
          <w:color w:val="1A1A1A"/>
          <w:sz w:val="22"/>
          <w:szCs w:val="22"/>
        </w:rPr>
        <w:t xml:space="preserve">Relations personnelles (familiales, amicales, romantiques) avec un subordonné direct ou un client</w:t>
      </w:r>
    </w:p>
    <w:p>
      <w:pPr>
        <w:pStyle w:val="ListParagraph"/>
        <w:numPr>
          <w:ilvl w:val="0"/>
          <w:numId w:val="2"/>
        </w:numPr>
        <w:spacing w:after="100"/>
      </w:pPr>
      <w:r>
        <w:rPr>
          <w:rFonts w:ascii="Arial" w:cs="Arial" w:eastAsia="Arial" w:hAnsi="Arial"/>
          <w:color w:val="1A1A1A"/>
          <w:sz w:val="22"/>
          <w:szCs w:val="22"/>
        </w:rPr>
        <w:t xml:space="preserve">Détention d'un intérêt financier dans une entreprise cliente, fournisseur ou concurrente</w:t>
      </w:r>
    </w:p>
    <w:p>
      <w:pPr>
        <w:spacing w:after="140"/>
        <w:jc w:val="both"/>
      </w:pPr>
      <w:r>
        <w:rPr>
          <w:rFonts w:ascii="Arial" w:cs="Arial" w:eastAsia="Arial" w:hAnsi="Arial"/>
          <w:color w:val="1A1A1A"/>
          <w:sz w:val="22"/>
          <w:szCs w:val="22"/>
        </w:rPr>
        <w:t xml:space="preserve">En cas de conflit d'intérêts réel ou potentiel, le travailleur doit immédiatement se déporter de la décision concernée et en informer son responsable hiérarchique par écrit. L'omission de déclaration peut constituer une faute grave.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43  </w:t>
      </w:r>
      <w:r>
        <w:rPr>
          <w:rFonts w:ascii="Arial" w:cs="Arial" w:eastAsia="Arial" w:hAnsi="Arial"/>
          <w:b/>
          <w:bCs/>
          <w:color w:val="1A1A2E"/>
          <w:sz w:val="24"/>
          <w:szCs w:val="24"/>
        </w:rPr>
        <w:t xml:space="preserve">ALERTES ÉTHIQUES — WHISTLEBLOWING</w:t>
      </w:r>
    </w:p>
    <w:p>
      <w:pPr>
        <w:spacing w:after="140"/>
        <w:jc w:val="both"/>
      </w:pPr>
      <w:r>
        <w:rPr>
          <w:rFonts w:ascii="Arial" w:cs="Arial" w:eastAsia="Arial" w:hAnsi="Arial"/>
          <w:color w:val="1A1A1A"/>
          <w:sz w:val="22"/>
          <w:szCs w:val="22"/>
        </w:rPr>
        <w:t xml:space="preserve">L'entreprise a mis en place un système d'alerte interne conformément à la loi du 28/11/2022 transposant la directive (UE) 2019/1937 sur la protection des lanceurs d'alerte.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Domaines couverts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Violations du droit de l'UE (fiscalité, environnement, sécurité des produits, protection des données, marchés financiers), corruption, fraude, harcèlement, violations graves du présent Règlement ou du code de conduite.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Canal de signalement interne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Responsable compliance / RH : _____________________________ | email confidentiel : _____________________________ | ligne téléphonique dédiée : _____________________________</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Canal de signalement externe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Coordinateur fédéral d'alerte (https://www.federaalombudsman.be) ou autorité de contrôle sectorielle compétente.</w:t>
            </w:r>
          </w:p>
        </w:tc>
      </w:tr>
    </w:tbl>
    <w:p>
      <w:pPr>
        <w:spacing w:after="80"/>
      </w:pPr>
    </w:p>
    <w:p>
      <w:pPr>
        <w:spacing w:after="140"/>
        <w:jc w:val="both"/>
      </w:pPr>
      <w:r>
        <w:rPr>
          <w:rFonts w:ascii="Arial" w:cs="Arial" w:eastAsia="Arial" w:hAnsi="Arial"/>
          <w:color w:val="1A1A1A"/>
          <w:sz w:val="22"/>
          <w:szCs w:val="22"/>
        </w:rPr>
        <w:t xml:space="preserve">Protection du lanceur d'alerte : toute mesure de représailles (licenciement, rétrogradation, harcèlement, sanctions disciplinaires) à l'encontre d'un travailleur ayant effectué un signalement de bonne foi est strictement interdite et passible de sanctions. Le travailleur bénéficie de la présomption de bonne foi.</w:t>
      </w:r>
    </w:p>
    <w:p>
      <w:pPr>
        <w:spacing w:after="140"/>
        <w:jc w:val="both"/>
      </w:pPr>
      <w:r>
        <w:rPr>
          <w:rFonts w:ascii="Arial" w:cs="Arial" w:eastAsia="Arial" w:hAnsi="Arial"/>
          <w:color w:val="1A1A1A"/>
          <w:sz w:val="22"/>
          <w:szCs w:val="22"/>
        </w:rPr>
        <w:t xml:space="preserve">Confidentialité : l'identité du lanceur d'alerte est protégée. Elle ne peut être divulguée sans son consentement exprès, sauf obligation légale.</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IX  </w:t>
      </w:r>
      <w:r>
        <w:rPr>
          <w:rFonts w:ascii="Arial" w:cs="Arial" w:eastAsia="Arial" w:hAnsi="Arial"/>
          <w:b/>
          <w:bCs/>
          <w:color w:val="FFFFFF"/>
          <w:sz w:val="36"/>
          <w:szCs w:val="36"/>
        </w:rPr>
        <w:t xml:space="preserve">BIEN-ÊTRE, HARCÈLEMENT ET PRÉVENTION</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44  </w:t>
      </w:r>
      <w:r>
        <w:rPr>
          <w:rFonts w:ascii="Arial" w:cs="Arial" w:eastAsia="Arial" w:hAnsi="Arial"/>
          <w:b/>
          <w:bCs/>
          <w:color w:val="1A1A2E"/>
          <w:sz w:val="24"/>
          <w:szCs w:val="24"/>
        </w:rPr>
        <w:t xml:space="preserve">POLITIQUE DE BIEN-ÊTRE</w:t>
      </w:r>
    </w:p>
    <w:p>
      <w:pPr>
        <w:spacing w:after="140"/>
        <w:jc w:val="both"/>
      </w:pPr>
      <w:r>
        <w:rPr>
          <w:rFonts w:ascii="Arial" w:cs="Arial" w:eastAsia="Arial" w:hAnsi="Arial"/>
          <w:color w:val="1A1A1A"/>
          <w:sz w:val="22"/>
          <w:szCs w:val="22"/>
        </w:rPr>
        <w:t xml:space="preserve">L'employeur met en œuvre une politique globale de bien-être conformément à la loi du 04/08/1996 et au Codex sur le bien-être au travail, couvrant : sécurité physique, santé mentale, ergonomie, charge psychosociale, hygiène et embellissement des lieux.</w:t>
      </w:r>
    </w:p>
    <w:p>
      <w:pPr>
        <w:spacing w:after="140"/>
        <w:jc w:val="both"/>
      </w:pPr>
      <w:r>
        <w:rPr>
          <w:rFonts w:ascii="Arial" w:cs="Arial" w:eastAsia="Arial" w:hAnsi="Arial"/>
          <w:color w:val="1A1A1A"/>
          <w:sz w:val="22"/>
          <w:szCs w:val="22"/>
        </w:rPr>
        <w:t xml:space="preserve">Un plan de prévention global (5 ans) et un plan annuel d'action sont établis par le CPPT (≥ 50 travailleurs) ou par l'employeur avec consultation des travailleurs. Ces plans sont communiqués à l'ensemble du personnel.</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45  </w:t>
      </w:r>
      <w:r>
        <w:rPr>
          <w:rFonts w:ascii="Arial" w:cs="Arial" w:eastAsia="Arial" w:hAnsi="Arial"/>
          <w:b/>
          <w:bCs/>
          <w:color w:val="1A1A2E"/>
          <w:sz w:val="24"/>
          <w:szCs w:val="24"/>
        </w:rPr>
        <w:t xml:space="preserve">HARCÈLEMENT MORAL, SEXUEL ET VIOLENCE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Harcèlement moral (art. 32ter)</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Conduite abusive qui se répète, portant atteinte à la personnalité, la dignité ou l'intégrité physique ou psychique d'un travailleur, mettant en danger son emploi ou créant un environnement intimidant, hostile, dégradant, humiliant ou offensant.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Harcèlement sexuel (art. 32quater)</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Comportement non désiré à connotation sexuelle (verbal, non verbal ou corporel) portant atteinte à la dignité ou créant un environnement hostile.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Violence au travail (art. 32bis)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Tout acte par lequel un travailleur est menacé ou agressé psychiquement ou physiquement lors de l'exécution de son travail.</w:t>
            </w:r>
          </w:p>
        </w:tc>
      </w:tr>
    </w:tbl>
    <w:p>
      <w:pPr>
        <w:spacing w:after="80"/>
      </w:pPr>
    </w:p>
    <w:p>
      <w:pPr>
        <w:spacing w:after="140"/>
        <w:jc w:val="both"/>
      </w:pPr>
      <w:r>
        <w:rPr>
          <w:rFonts w:ascii="Arial" w:cs="Arial" w:eastAsia="Arial" w:hAnsi="Arial"/>
          <w:color w:val="1A1A1A"/>
          <w:sz w:val="22"/>
          <w:szCs w:val="22"/>
        </w:rPr>
        <w:t xml:space="preserve">Ces comportements sont interdits et exposent leurs auteurs à des sanctions disciplinaires (jusqu'au licenciement pour faute grave) et à des poursuites pénales. L'employeur est civilement responsable des dommages causés aux victimes s'il n'a pas pris les mesures préventives nécessaires.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46  </w:t>
      </w:r>
      <w:r>
        <w:rPr>
          <w:rFonts w:ascii="Arial" w:cs="Arial" w:eastAsia="Arial" w:hAnsi="Arial"/>
          <w:b/>
          <w:bCs/>
          <w:color w:val="1A1A2E"/>
          <w:sz w:val="24"/>
          <w:szCs w:val="24"/>
        </w:rPr>
        <w:t xml:space="preserve">PERSONNE DE CONFIANCE ET PROCÉDURES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Personne de confiance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Nom : _____________________________ | Coordonnées : _____________________________ | Formation : certifiée (SPMT/CESI/Securex ou équivalent)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Procédure informelle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Contact confidentiel avec la personne de confiance. Tentative de résolution par intervention, conciliation ou médiation. Sans délai imposé.</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Procédure formelle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Dépôt d'une plainte motivée écrite auprès de la personne de confiance ou du conseiller en prévention APS externe. Enquête contradictoire dans les 3 mois. Rapport à l'employeur. Mesures individuelles dans les 10 jours ouvrables.</w:t>
            </w:r>
          </w:p>
        </w:tc>
      </w:tr>
    </w:tbl>
    <w:p>
      <w:pPr>
        <w:spacing w:after="80"/>
      </w:pPr>
    </w:p>
    <w:p>
      <w:pPr>
        <w:spacing w:after="140"/>
        <w:jc w:val="both"/>
      </w:pPr>
      <w:r>
        <w:rPr>
          <w:rFonts w:ascii="Arial" w:cs="Arial" w:eastAsia="Arial" w:hAnsi="Arial"/>
          <w:color w:val="1A1A1A"/>
          <w:sz w:val="22"/>
          <w:szCs w:val="22"/>
        </w:rPr>
        <w:t xml:space="preserve">Protection anti-représailles : 12 mois de protection pour toute personne ayant déposé une plainte ou témoigné de bonne foi. L'employeur qui licencie un travailleur protégé sans motif grave étranger à la plainte est redevable d'une indemnité forfaitaire de 6 mois de rémunération (art. 32tredecies).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47  </w:t>
      </w:r>
      <w:r>
        <w:rPr>
          <w:rFonts w:ascii="Arial" w:cs="Arial" w:eastAsia="Arial" w:hAnsi="Arial"/>
          <w:b/>
          <w:bCs/>
          <w:color w:val="1A1A2E"/>
          <w:sz w:val="24"/>
          <w:szCs w:val="24"/>
        </w:rPr>
        <w:t xml:space="preserve">ALCOOL, DROGUES ET SUBSTANCES PSYCHOACTIVES</w:t>
      </w:r>
    </w:p>
    <w:p>
      <w:pPr>
        <w:spacing w:after="140"/>
        <w:jc w:val="both"/>
      </w:pPr>
      <w:r>
        <w:rPr>
          <w:rFonts w:ascii="Arial" w:cs="Arial" w:eastAsia="Arial" w:hAnsi="Arial"/>
          <w:color w:val="1A1A1A"/>
          <w:sz w:val="22"/>
          <w:szCs w:val="22"/>
        </w:rPr>
        <w:t xml:space="preserve">L'introduction, la consommation ou le fait d'être sous l'influence d'alcool (taux ≥ 0,2 g/l), de drogues illicites ou de substances altérant les facultés est formellement interdit sur le lieu de travail, dans les véhicules de société et lors de tout déplacement professionnel (CCT n°100 du 01/04/2009).</w:t>
      </w:r>
    </w:p>
    <w:p>
      <w:pPr>
        <w:spacing w:after="140"/>
        <w:jc w:val="both"/>
      </w:pPr>
      <w:r>
        <w:rPr>
          <w:rFonts w:ascii="Arial" w:cs="Arial" w:eastAsia="Arial" w:hAnsi="Arial"/>
          <w:color w:val="1A1A1A"/>
          <w:sz w:val="22"/>
          <w:szCs w:val="22"/>
        </w:rPr>
        <w:t xml:space="preserve">Dépistage : des tests peuvent être organisés après information préalable du CPPT et notification individuelle. Le refus de test est assimilé à un résultat positif. En cas de résultat positif, le travailleur est mis à l'écart et orienté vers le médecin du travail.</w:t>
      </w:r>
    </w:p>
    <w:p>
      <w:pPr>
        <w:spacing w:after="140"/>
        <w:jc w:val="both"/>
      </w:pPr>
      <w:r>
        <w:rPr>
          <w:rFonts w:ascii="Arial" w:cs="Arial" w:eastAsia="Arial" w:hAnsi="Arial"/>
          <w:color w:val="1A1A1A"/>
          <w:sz w:val="22"/>
          <w:szCs w:val="22"/>
        </w:rPr>
        <w:t xml:space="preserve">Procédure progressive : 1er constat → entretien + proposition d'aide. 2e constat → avertissement écrit + orientation obligatoire. 3e constat → mesures disciplinaires pouvant aller jusqu'au licenciement pour faute grave.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48  </w:t>
      </w:r>
      <w:r>
        <w:rPr>
          <w:rFonts w:ascii="Arial" w:cs="Arial" w:eastAsia="Arial" w:hAnsi="Arial"/>
          <w:b/>
          <w:bCs/>
          <w:color w:val="1A1A2E"/>
          <w:sz w:val="24"/>
          <w:szCs w:val="24"/>
        </w:rPr>
        <w:t xml:space="preserve">BURN-OUT ET RISQUES PSYCHOSOCIAUX</w:t>
      </w:r>
    </w:p>
    <w:p>
      <w:pPr>
        <w:spacing w:after="140"/>
        <w:jc w:val="both"/>
      </w:pPr>
      <w:r>
        <w:rPr>
          <w:rFonts w:ascii="Arial" w:cs="Arial" w:eastAsia="Arial" w:hAnsi="Arial"/>
          <w:color w:val="1A1A1A"/>
          <w:sz w:val="22"/>
          <w:szCs w:val="22"/>
        </w:rPr>
        <w:t xml:space="preserve">Le burn-out est reconnu comme risque professionnel (AR du 10/04/2014). L'employeur intègre l'analyse des risques psychosociaux dans son plan de prévention annuel et met en œuvre les mesures suivantes :</w:t>
      </w:r>
    </w:p>
    <w:p>
      <w:pPr>
        <w:pStyle w:val="ListParagraph"/>
        <w:numPr>
          <w:ilvl w:val="0"/>
          <w:numId w:val="2"/>
        </w:numPr>
        <w:spacing w:after="100"/>
      </w:pPr>
      <w:r>
        <w:rPr>
          <w:rFonts w:ascii="Arial" w:cs="Arial" w:eastAsia="Arial" w:hAnsi="Arial"/>
          <w:color w:val="1A1A1A"/>
          <w:sz w:val="22"/>
          <w:szCs w:val="22"/>
        </w:rPr>
        <w:t xml:space="preserve">Formation des responsables à la détection des signaux précoces de burn-out et de stress chronique</w:t>
      </w:r>
    </w:p>
    <w:p>
      <w:pPr>
        <w:pStyle w:val="ListParagraph"/>
        <w:numPr>
          <w:ilvl w:val="0"/>
          <w:numId w:val="2"/>
        </w:numPr>
        <w:spacing w:after="100"/>
      </w:pPr>
      <w:r>
        <w:rPr>
          <w:rFonts w:ascii="Arial" w:cs="Arial" w:eastAsia="Arial" w:hAnsi="Arial"/>
          <w:color w:val="1A1A1A"/>
          <w:sz w:val="22"/>
          <w:szCs w:val="22"/>
        </w:rPr>
        <w:t xml:space="preserve">Entretiens de fonctionnement réguliers (minimum 1/an par travailleur)</w:t>
      </w:r>
    </w:p>
    <w:p>
      <w:pPr>
        <w:pStyle w:val="ListParagraph"/>
        <w:numPr>
          <w:ilvl w:val="0"/>
          <w:numId w:val="2"/>
        </w:numPr>
        <w:spacing w:after="100"/>
      </w:pPr>
      <w:r>
        <w:rPr>
          <w:rFonts w:ascii="Arial" w:cs="Arial" w:eastAsia="Arial" w:hAnsi="Arial"/>
          <w:color w:val="1A1A1A"/>
          <w:sz w:val="22"/>
          <w:szCs w:val="22"/>
        </w:rPr>
        <w:t xml:space="preserve">Accès au médecin du travail pour consultation préventive volontaire</w:t>
      </w:r>
    </w:p>
    <w:p>
      <w:pPr>
        <w:pStyle w:val="ListParagraph"/>
        <w:numPr>
          <w:ilvl w:val="0"/>
          <w:numId w:val="2"/>
        </w:numPr>
        <w:spacing w:after="100"/>
      </w:pPr>
      <w:r>
        <w:rPr>
          <w:rFonts w:ascii="Arial" w:cs="Arial" w:eastAsia="Arial" w:hAnsi="Arial"/>
          <w:color w:val="1A1A1A"/>
          <w:sz w:val="22"/>
          <w:szCs w:val="22"/>
        </w:rPr>
        <w:t xml:space="preserve">Programme d'aide aux employés (PAE/EAP) si disponible</w:t>
      </w:r>
    </w:p>
    <w:p>
      <w:pPr>
        <w:spacing w:after="140"/>
        <w:jc w:val="both"/>
      </w:pPr>
      <w:r>
        <w:rPr>
          <w:rFonts w:ascii="Arial" w:cs="Arial" w:eastAsia="Arial" w:hAnsi="Arial"/>
          <w:color w:val="1A1A1A"/>
          <w:sz w:val="22"/>
          <w:szCs w:val="22"/>
        </w:rPr>
        <w:t xml:space="preserve">Réintégration progressive : après 4 semaines d'incapacité, un trajet de réintégration peut être entamé à la demande du travailleur ou du médecin du travail (AR du 28/10/2016). Ce trajet est élaboré en concertation, avec adaptation temporaire ou permanente du poste de travail.</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X  </w:t>
      </w:r>
      <w:r>
        <w:rPr>
          <w:rFonts w:ascii="Arial" w:cs="Arial" w:eastAsia="Arial" w:hAnsi="Arial"/>
          <w:b/>
          <w:bCs/>
          <w:color w:val="FFFFFF"/>
          <w:sz w:val="36"/>
          <w:szCs w:val="36"/>
        </w:rPr>
        <w:t xml:space="preserve">PROTECTION DES DONNÉES — RGPD</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49  </w:t>
      </w:r>
      <w:r>
        <w:rPr>
          <w:rFonts w:ascii="Arial" w:cs="Arial" w:eastAsia="Arial" w:hAnsi="Arial"/>
          <w:b/>
          <w:bCs/>
          <w:color w:val="1A1A2E"/>
          <w:sz w:val="24"/>
          <w:szCs w:val="24"/>
        </w:rPr>
        <w:t xml:space="preserve">RESPONSABLE DE TRAITEMENT ET BASE LÉGALE</w:t>
      </w:r>
    </w:p>
    <w:p>
      <w:pPr>
        <w:spacing w:after="140"/>
        <w:jc w:val="both"/>
      </w:pPr>
      <w:r>
        <w:rPr>
          <w:rFonts w:ascii="Arial" w:cs="Arial" w:eastAsia="Arial" w:hAnsi="Arial"/>
          <w:color w:val="1A1A1A"/>
          <w:sz w:val="22"/>
          <w:szCs w:val="22"/>
        </w:rPr>
        <w:t xml:space="preserve">Responsable de traitement : _____________________________ | DPO (si ≥ 250 travailleurs ou traitement à grande échelle) : _____________________________</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Finalité du traitement</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Base légale (RGPD art.)</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Conservation</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Gestion RH et paie (contrat, rémunération, ONSS)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6.1.b et 6.1.c</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Durée contrat + 7 ans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Recrutement et candidatures spontanées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6.1.b (candidature) / 6.1.a (spontané)</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6 mois – 2 ans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Évaluations et performances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6.1.b</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Durée contrat + 5 ans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Contrôle d'accès et sécurité (badges)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6.1.c et 6.1.f</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5 ans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Vidéosurveillance (CCT n°68)</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6.1.c et 6.1.f</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Max. 30 jours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Géolocalisation véhicules (CCT n°101)</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6.1.c et 6.1.f</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Max. 30 jours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Monitoring communications (CCT n°81)</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Art. 6.1.f après information</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 an</w:t>
            </w:r>
          </w:p>
        </w:tc>
      </w:tr>
    </w:tbl>
    <w:p>
      <w:pPr>
        <w:spacing w:after="12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50  </w:t>
      </w:r>
      <w:r>
        <w:rPr>
          <w:rFonts w:ascii="Arial" w:cs="Arial" w:eastAsia="Arial" w:hAnsi="Arial"/>
          <w:b/>
          <w:bCs/>
          <w:color w:val="1A1A2E"/>
          <w:sz w:val="24"/>
          <w:szCs w:val="24"/>
        </w:rPr>
        <w:t xml:space="preserve">DROITS DES TRAVAILLEURS ET EXERCICE</w:t>
      </w:r>
    </w:p>
    <w:p>
      <w:pPr>
        <w:spacing w:after="140"/>
        <w:jc w:val="both"/>
      </w:pPr>
      <w:r>
        <w:rPr>
          <w:rFonts w:ascii="Arial" w:cs="Arial" w:eastAsia="Arial" w:hAnsi="Arial"/>
          <w:color w:val="1A1A1A"/>
          <w:sz w:val="22"/>
          <w:szCs w:val="22"/>
        </w:rPr>
        <w:t xml:space="preserve">Tout travailleur dispose des droits RGPD suivants : accès (art. 15), rectification (art. 16), effacement (art. 17), limitation (art. 18), portabilité (art. 20), opposition (art. 21). Délai de réponse : 30 jours. Demande par écrit au DPO ou au département RH.</w:t>
      </w:r>
    </w:p>
    <w:p>
      <w:pPr>
        <w:spacing w:after="140"/>
        <w:jc w:val="both"/>
      </w:pPr>
      <w:r>
        <w:rPr>
          <w:rFonts w:ascii="Arial" w:cs="Arial" w:eastAsia="Arial" w:hAnsi="Arial"/>
          <w:color w:val="1A1A1A"/>
          <w:sz w:val="22"/>
          <w:szCs w:val="22"/>
        </w:rPr>
        <w:t xml:space="preserve">Violation de données : en cas de violation susceptible d'engendrer un risque pour les droits et libertés, l'entreprise notifie l'APD dans les 72 heures (art. 33 RGPD) et informe les personnes concernées sans délai si le risque est élevé. Recours : Autorité de Protection des Données — apd-gba.be — 02 274 48 00.</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XI  </w:t>
      </w:r>
      <w:r>
        <w:rPr>
          <w:rFonts w:ascii="Arial" w:cs="Arial" w:eastAsia="Arial" w:hAnsi="Arial"/>
          <w:b/>
          <w:bCs/>
          <w:color w:val="FFFFFF"/>
          <w:sz w:val="36"/>
          <w:szCs w:val="36"/>
        </w:rPr>
        <w:t xml:space="preserve">DISCIPLINE ET SANCTIONS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51  </w:t>
      </w:r>
      <w:r>
        <w:rPr>
          <w:rFonts w:ascii="Arial" w:cs="Arial" w:eastAsia="Arial" w:hAnsi="Arial"/>
          <w:b/>
          <w:bCs/>
          <w:color w:val="1A1A2E"/>
          <w:sz w:val="24"/>
          <w:szCs w:val="24"/>
        </w:rPr>
        <w:t xml:space="preserve">PRINCIPES DISCIPLINAIRES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Proportionnalité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La sanction doit être proportionnée à la gravité de la faute, à la fréquence des manquements et à l'ancienneté et aux antécédents du travailleur.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Non bis in idem</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Un même fait ne peut pas faire l'objet de deux sanctions distinctes. Une nouvelle sanction pour le même fait est nulle de plein droit.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Prescription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Aucune sanction ne peut être prononcée plus de 6 mois après la connaissance des faits par l'employeur.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Droit à la défense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Avant toute sanction de niveau 3 ou supérieur, le travailleur doit être convoqué, entendu et peut être assisté par un délégué syndical ou une personne de son choix.</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52  </w:t>
      </w:r>
      <w:r>
        <w:rPr>
          <w:rFonts w:ascii="Arial" w:cs="Arial" w:eastAsia="Arial" w:hAnsi="Arial"/>
          <w:b/>
          <w:bCs/>
          <w:color w:val="1A1A2E"/>
          <w:sz w:val="24"/>
          <w:szCs w:val="24"/>
        </w:rPr>
        <w:t xml:space="preserve">ÉCHELLE PROGRESSIVE DES SANCTIONS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200"/>
      </w:tblGrid>
      <w:tr>
        <w:tc>
          <w:tcPr>
            <w:tcW w:type="dxa" w:w="400"/>
            <w:tcBorders>
              <w:top w:val="none" w:color="FFFFFF" w:sz="0"/>
              <w:left w:val="none" w:color="FFFFFF" w:sz="0"/>
              <w:bottom w:val="none" w:color="FFFFFF" w:sz="0"/>
              <w:right w:val="none" w:color="FFFFFF" w:sz="0"/>
            </w:tcBorders>
            <w:shd w:fill="1A1A2E" w:val="clear"/>
            <w:tcMar>
              <w:top w:type="dxa" w:w="120"/>
              <w:left w:type="dxa" w:w="120"/>
              <w:bottom w:type="dxa" w:w="120"/>
              <w:right w:type="dxa" w:w="120"/>
            </w:tcMar>
            <w:vAlign w:val="center"/>
          </w:tcPr>
          <w:p>
            <w:pPr>
              <w:spacing w:after="0"/>
              <w:jc w:val="center"/>
            </w:pPr>
            <w:r>
              <w:rPr>
                <w:rFonts w:ascii="Arial" w:cs="Arial" w:eastAsia="Arial" w:hAnsi="Arial"/>
                <w:b/>
                <w:bCs/>
                <w:color w:val="C6A34E"/>
                <w:sz w:val="28"/>
                <w:szCs w:val="28"/>
              </w:rPr>
              <w:t xml:space="preserve">1</w:t>
            </w:r>
          </w:p>
        </w:tc>
        <w:tc>
          <w:tcPr>
            <w:tcW w:type="dxa" w:w="2400"/>
            <w:tcBorders>
              <w:top w:val="none" w:color="FFFFFF" w:sz="0"/>
              <w:left w:val="none" w:color="FFFFFF" w:sz="0"/>
              <w:bottom w:val="none" w:color="FFFFFF" w:sz="0"/>
              <w:right w:val="none" w:color="FFFFFF" w:sz="0"/>
            </w:tcBorders>
            <w:shd w:fill="F4F4F4" w:val="clear"/>
            <w:tcMar>
              <w:top w:type="dxa" w:w="120"/>
              <w:left w:type="dxa" w:w="160"/>
              <w:bottom w:type="dxa" w:w="120"/>
              <w:right w:type="dxa" w:w="160"/>
            </w:tcMar>
            <w:vAlign w:val="center"/>
          </w:tcPr>
          <w:p>
            <w:pPr>
              <w:spacing w:after="0"/>
            </w:pPr>
            <w:r>
              <w:rPr>
                <w:rFonts w:ascii="Arial" w:cs="Arial" w:eastAsia="Arial" w:hAnsi="Arial"/>
                <w:b/>
                <w:bCs/>
                <w:color w:val="1A1A2E"/>
                <w:sz w:val="20"/>
                <w:szCs w:val="20"/>
              </w:rPr>
              <w:t xml:space="preserve">Avertissement verbal</w:t>
            </w:r>
          </w:p>
        </w:tc>
        <w:tc>
          <w:tcPr>
            <w:tcW w:type="dxa" w:w="6200"/>
            <w:tcBorders>
              <w:top w:val="none" w:color="FFFFFF" w:sz="0"/>
              <w:left w:val="none" w:color="FFFFFF" w:sz="0"/>
              <w:bottom w:val="none" w:color="FFFFFF" w:sz="0"/>
              <w:right w:val="none" w:color="FFFFFF" w:sz="0"/>
            </w:tcBorders>
            <w:shd w:fill="F4F4F4" w:val="clear"/>
            <w:tcMar>
              <w:top w:type="dxa" w:w="120"/>
              <w:left w:type="dxa" w:w="200"/>
              <w:bottom w:type="dxa" w:w="120"/>
              <w:right w:type="dxa" w:w="160"/>
            </w:tcMar>
          </w:tcPr>
          <w:p>
            <w:pPr>
              <w:spacing w:after="0"/>
            </w:pPr>
            <w:r>
              <w:rPr>
                <w:rFonts w:ascii="Arial" w:cs="Arial" w:eastAsia="Arial" w:hAnsi="Arial"/>
                <w:color w:val="1A1A1A"/>
                <w:sz w:val="18"/>
                <w:szCs w:val="18"/>
              </w:rPr>
              <w:t xml:space="preserve">Première irrégularité mineure. Consigné au dossier. Aucune procédure contradictoire requise. Prescription : 12 mois si aucune récidive.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200"/>
      </w:tblGrid>
      <w:tr>
        <w:tc>
          <w:tcPr>
            <w:tcW w:type="dxa" w:w="400"/>
            <w:tcBorders>
              <w:top w:val="none" w:color="FFFFFF" w:sz="0"/>
              <w:left w:val="none" w:color="FFFFFF" w:sz="0"/>
              <w:bottom w:val="none" w:color="FFFFFF" w:sz="0"/>
              <w:right w:val="none" w:color="FFFFFF" w:sz="0"/>
            </w:tcBorders>
            <w:shd w:fill="1A1A2E" w:val="clear"/>
            <w:tcMar>
              <w:top w:type="dxa" w:w="120"/>
              <w:left w:type="dxa" w:w="120"/>
              <w:bottom w:type="dxa" w:w="120"/>
              <w:right w:type="dxa" w:w="120"/>
            </w:tcMar>
            <w:vAlign w:val="center"/>
          </w:tcPr>
          <w:p>
            <w:pPr>
              <w:spacing w:after="0"/>
              <w:jc w:val="center"/>
            </w:pPr>
            <w:r>
              <w:rPr>
                <w:rFonts w:ascii="Arial" w:cs="Arial" w:eastAsia="Arial" w:hAnsi="Arial"/>
                <w:b/>
                <w:bCs/>
                <w:color w:val="C6A34E"/>
                <w:sz w:val="28"/>
                <w:szCs w:val="28"/>
              </w:rPr>
              <w:t xml:space="preserve">2</w:t>
            </w:r>
          </w:p>
        </w:tc>
        <w:tc>
          <w:tcPr>
            <w:tcW w:type="dxa" w:w="2400"/>
            <w:tcBorders>
              <w:top w:val="none" w:color="FFFFFF" w:sz="0"/>
              <w:left w:val="none" w:color="FFFFFF" w:sz="0"/>
              <w:bottom w:val="none" w:color="FFFFFF" w:sz="0"/>
              <w:right w:val="none" w:color="FFFFFF" w:sz="0"/>
            </w:tcBorders>
            <w:shd w:fill="FFF9C4" w:val="clear"/>
            <w:tcMar>
              <w:top w:type="dxa" w:w="120"/>
              <w:left w:type="dxa" w:w="160"/>
              <w:bottom w:type="dxa" w:w="120"/>
              <w:right w:type="dxa" w:w="160"/>
            </w:tcMar>
            <w:vAlign w:val="center"/>
          </w:tcPr>
          <w:p>
            <w:pPr>
              <w:spacing w:after="0"/>
            </w:pPr>
            <w:r>
              <w:rPr>
                <w:rFonts w:ascii="Arial" w:cs="Arial" w:eastAsia="Arial" w:hAnsi="Arial"/>
                <w:b/>
                <w:bCs/>
                <w:color w:val="5D4037"/>
                <w:sz w:val="20"/>
                <w:szCs w:val="20"/>
              </w:rPr>
              <w:t xml:space="preserve">Avertissement écrit</w:t>
            </w:r>
          </w:p>
        </w:tc>
        <w:tc>
          <w:tcPr>
            <w:tcW w:type="dxa" w:w="6200"/>
            <w:tcBorders>
              <w:top w:val="none" w:color="FFFFFF" w:sz="0"/>
              <w:left w:val="none" w:color="FFFFFF" w:sz="0"/>
              <w:bottom w:val="none" w:color="FFFFFF" w:sz="0"/>
              <w:right w:val="none" w:color="FFFFFF" w:sz="0"/>
            </w:tcBorders>
            <w:shd w:fill="FFF9C4" w:val="clear"/>
            <w:tcMar>
              <w:top w:type="dxa" w:w="120"/>
              <w:left w:type="dxa" w:w="200"/>
              <w:bottom w:type="dxa" w:w="120"/>
              <w:right w:type="dxa" w:w="160"/>
            </w:tcMar>
          </w:tcPr>
          <w:p>
            <w:pPr>
              <w:spacing w:after="0"/>
            </w:pPr>
            <w:r>
              <w:rPr>
                <w:rFonts w:ascii="Arial" w:cs="Arial" w:eastAsia="Arial" w:hAnsi="Arial"/>
                <w:color w:val="1A1A1A"/>
                <w:sz w:val="18"/>
                <w:szCs w:val="18"/>
              </w:rPr>
              <w:t xml:space="preserve">Récidive après avertissement verbal ou faute d'une certaine gravité. Remis en main propre contre accusé de réception. Archivé 2 ans au dossier RH.</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200"/>
      </w:tblGrid>
      <w:tr>
        <w:tc>
          <w:tcPr>
            <w:tcW w:type="dxa" w:w="400"/>
            <w:tcBorders>
              <w:top w:val="none" w:color="FFFFFF" w:sz="0"/>
              <w:left w:val="none" w:color="FFFFFF" w:sz="0"/>
              <w:bottom w:val="none" w:color="FFFFFF" w:sz="0"/>
              <w:right w:val="none" w:color="FFFFFF" w:sz="0"/>
            </w:tcBorders>
            <w:shd w:fill="1A1A2E" w:val="clear"/>
            <w:tcMar>
              <w:top w:type="dxa" w:w="120"/>
              <w:left w:type="dxa" w:w="120"/>
              <w:bottom w:type="dxa" w:w="120"/>
              <w:right w:type="dxa" w:w="120"/>
            </w:tcMar>
            <w:vAlign w:val="center"/>
          </w:tcPr>
          <w:p>
            <w:pPr>
              <w:spacing w:after="0"/>
              <w:jc w:val="center"/>
            </w:pPr>
            <w:r>
              <w:rPr>
                <w:rFonts w:ascii="Arial" w:cs="Arial" w:eastAsia="Arial" w:hAnsi="Arial"/>
                <w:b/>
                <w:bCs/>
                <w:color w:val="C6A34E"/>
                <w:sz w:val="28"/>
                <w:szCs w:val="28"/>
              </w:rPr>
              <w:t xml:space="preserve">3</w:t>
            </w:r>
          </w:p>
        </w:tc>
        <w:tc>
          <w:tcPr>
            <w:tcW w:type="dxa" w:w="2400"/>
            <w:tcBorders>
              <w:top w:val="none" w:color="FFFFFF" w:sz="0"/>
              <w:left w:val="none" w:color="FFFFFF" w:sz="0"/>
              <w:bottom w:val="none" w:color="FFFFFF" w:sz="0"/>
              <w:right w:val="none" w:color="FFFFFF" w:sz="0"/>
            </w:tcBorders>
            <w:shd w:fill="FFF3E0" w:val="clear"/>
            <w:tcMar>
              <w:top w:type="dxa" w:w="120"/>
              <w:left w:type="dxa" w:w="160"/>
              <w:bottom w:type="dxa" w:w="120"/>
              <w:right w:type="dxa" w:w="160"/>
            </w:tcMar>
            <w:vAlign w:val="center"/>
          </w:tcPr>
          <w:p>
            <w:pPr>
              <w:spacing w:after="0"/>
            </w:pPr>
            <w:r>
              <w:rPr>
                <w:rFonts w:ascii="Arial" w:cs="Arial" w:eastAsia="Arial" w:hAnsi="Arial"/>
                <w:b/>
                <w:bCs/>
                <w:color w:val="E65100"/>
                <w:sz w:val="20"/>
                <w:szCs w:val="20"/>
              </w:rPr>
              <w:t xml:space="preserve">Blâme</w:t>
            </w:r>
          </w:p>
        </w:tc>
        <w:tc>
          <w:tcPr>
            <w:tcW w:type="dxa" w:w="6200"/>
            <w:tcBorders>
              <w:top w:val="none" w:color="FFFFFF" w:sz="0"/>
              <w:left w:val="none" w:color="FFFFFF" w:sz="0"/>
              <w:bottom w:val="none" w:color="FFFFFF" w:sz="0"/>
              <w:right w:val="none" w:color="FFFFFF" w:sz="0"/>
            </w:tcBorders>
            <w:shd w:fill="FFF3E0" w:val="clear"/>
            <w:tcMar>
              <w:top w:type="dxa" w:w="120"/>
              <w:left w:type="dxa" w:w="200"/>
              <w:bottom w:type="dxa" w:w="120"/>
              <w:right w:type="dxa" w:w="160"/>
            </w:tcMar>
          </w:tcPr>
          <w:p>
            <w:pPr>
              <w:spacing w:after="0"/>
            </w:pPr>
            <w:r>
              <w:rPr>
                <w:rFonts w:ascii="Arial" w:cs="Arial" w:eastAsia="Arial" w:hAnsi="Arial"/>
                <w:color w:val="1A1A1A"/>
                <w:sz w:val="18"/>
                <w:szCs w:val="18"/>
              </w:rPr>
              <w:t xml:space="preserve">Faute grave ou récidive après avertissement écrit. Procédure contradictoire obligatoire. Notification écrite (recommandée ou main propre). Archivé 3 ans.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200"/>
      </w:tblGrid>
      <w:tr>
        <w:tc>
          <w:tcPr>
            <w:tcW w:type="dxa" w:w="400"/>
            <w:tcBorders>
              <w:top w:val="none" w:color="FFFFFF" w:sz="0"/>
              <w:left w:val="none" w:color="FFFFFF" w:sz="0"/>
              <w:bottom w:val="none" w:color="FFFFFF" w:sz="0"/>
              <w:right w:val="none" w:color="FFFFFF" w:sz="0"/>
            </w:tcBorders>
            <w:shd w:fill="1A1A2E" w:val="clear"/>
            <w:tcMar>
              <w:top w:type="dxa" w:w="120"/>
              <w:left w:type="dxa" w:w="120"/>
              <w:bottom w:type="dxa" w:w="120"/>
              <w:right w:type="dxa" w:w="120"/>
            </w:tcMar>
            <w:vAlign w:val="center"/>
          </w:tcPr>
          <w:p>
            <w:pPr>
              <w:spacing w:after="0"/>
              <w:jc w:val="center"/>
            </w:pPr>
            <w:r>
              <w:rPr>
                <w:rFonts w:ascii="Arial" w:cs="Arial" w:eastAsia="Arial" w:hAnsi="Arial"/>
                <w:b/>
                <w:bCs/>
                <w:color w:val="C6A34E"/>
                <w:sz w:val="28"/>
                <w:szCs w:val="28"/>
              </w:rPr>
              <w:t xml:space="preserve">4</w:t>
            </w:r>
          </w:p>
        </w:tc>
        <w:tc>
          <w:tcPr>
            <w:tcW w:type="dxa" w:w="2400"/>
            <w:tcBorders>
              <w:top w:val="none" w:color="FFFFFF" w:sz="0"/>
              <w:left w:val="none" w:color="FFFFFF" w:sz="0"/>
              <w:bottom w:val="none" w:color="FFFFFF" w:sz="0"/>
              <w:right w:val="none" w:color="FFFFFF" w:sz="0"/>
            </w:tcBorders>
            <w:shd w:fill="FFEBEE" w:val="clear"/>
            <w:tcMar>
              <w:top w:type="dxa" w:w="120"/>
              <w:left w:type="dxa" w:w="160"/>
              <w:bottom w:type="dxa" w:w="120"/>
              <w:right w:type="dxa" w:w="160"/>
            </w:tcMar>
            <w:vAlign w:val="center"/>
          </w:tcPr>
          <w:p>
            <w:pPr>
              <w:spacing w:after="0"/>
            </w:pPr>
            <w:r>
              <w:rPr>
                <w:rFonts w:ascii="Arial" w:cs="Arial" w:eastAsia="Arial" w:hAnsi="Arial"/>
                <w:b/>
                <w:bCs/>
                <w:color w:val="C62828"/>
                <w:sz w:val="20"/>
                <w:szCs w:val="20"/>
              </w:rPr>
              <w:t xml:space="preserve">Suspension sans salaire</w:t>
            </w:r>
          </w:p>
        </w:tc>
        <w:tc>
          <w:tcPr>
            <w:tcW w:type="dxa" w:w="6200"/>
            <w:tcBorders>
              <w:top w:val="none" w:color="FFFFFF" w:sz="0"/>
              <w:left w:val="none" w:color="FFFFFF" w:sz="0"/>
              <w:bottom w:val="none" w:color="FFFFFF" w:sz="0"/>
              <w:right w:val="none" w:color="FFFFFF" w:sz="0"/>
            </w:tcBorders>
            <w:shd w:fill="FFEBEE" w:val="clear"/>
            <w:tcMar>
              <w:top w:type="dxa" w:w="120"/>
              <w:left w:type="dxa" w:w="200"/>
              <w:bottom w:type="dxa" w:w="120"/>
              <w:right w:type="dxa" w:w="160"/>
            </w:tcMar>
          </w:tcPr>
          <w:p>
            <w:pPr>
              <w:spacing w:after="0"/>
            </w:pPr>
            <w:r>
              <w:rPr>
                <w:rFonts w:ascii="Arial" w:cs="Arial" w:eastAsia="Arial" w:hAnsi="Arial"/>
                <w:color w:val="1A1A1A"/>
                <w:sz w:val="18"/>
                <w:szCs w:val="18"/>
              </w:rPr>
              <w:t xml:space="preserve">Durée : 1 à 5 jours ouvrables. Réservée aux fautes graves avérées. Procédure contradictoire complète. Notification par recommandé avec AR. Archivé 5 ans.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200"/>
      </w:tblGrid>
      <w:tr>
        <w:tc>
          <w:tcPr>
            <w:tcW w:type="dxa" w:w="400"/>
            <w:tcBorders>
              <w:top w:val="none" w:color="FFFFFF" w:sz="0"/>
              <w:left w:val="none" w:color="FFFFFF" w:sz="0"/>
              <w:bottom w:val="none" w:color="FFFFFF" w:sz="0"/>
              <w:right w:val="none" w:color="FFFFFF" w:sz="0"/>
            </w:tcBorders>
            <w:shd w:fill="1A1A2E" w:val="clear"/>
            <w:tcMar>
              <w:top w:type="dxa" w:w="120"/>
              <w:left w:type="dxa" w:w="120"/>
              <w:bottom w:type="dxa" w:w="120"/>
              <w:right w:type="dxa" w:w="120"/>
            </w:tcMar>
            <w:vAlign w:val="center"/>
          </w:tcPr>
          <w:p>
            <w:pPr>
              <w:spacing w:after="0"/>
              <w:jc w:val="center"/>
            </w:pPr>
            <w:r>
              <w:rPr>
                <w:rFonts w:ascii="Arial" w:cs="Arial" w:eastAsia="Arial" w:hAnsi="Arial"/>
                <w:b/>
                <w:bCs/>
                <w:color w:val="C6A34E"/>
                <w:sz w:val="28"/>
                <w:szCs w:val="28"/>
              </w:rPr>
              <w:t xml:space="preserve">5</w:t>
            </w:r>
          </w:p>
        </w:tc>
        <w:tc>
          <w:tcPr>
            <w:tcW w:type="dxa" w:w="2400"/>
            <w:tcBorders>
              <w:top w:val="none" w:color="FFFFFF" w:sz="0"/>
              <w:left w:val="none" w:color="FFFFFF" w:sz="0"/>
              <w:bottom w:val="none" w:color="FFFFFF" w:sz="0"/>
              <w:right w:val="none" w:color="FFFFFF" w:sz="0"/>
            </w:tcBorders>
            <w:shd w:fill="FCE4EC" w:val="clear"/>
            <w:tcMar>
              <w:top w:type="dxa" w:w="120"/>
              <w:left w:type="dxa" w:w="160"/>
              <w:bottom w:type="dxa" w:w="120"/>
              <w:right w:type="dxa" w:w="160"/>
            </w:tcMar>
            <w:vAlign w:val="center"/>
          </w:tcPr>
          <w:p>
            <w:pPr>
              <w:spacing w:after="0"/>
            </w:pPr>
            <w:r>
              <w:rPr>
                <w:rFonts w:ascii="Arial" w:cs="Arial" w:eastAsia="Arial" w:hAnsi="Arial"/>
                <w:b/>
                <w:bCs/>
                <w:color w:val="B71C1C"/>
                <w:sz w:val="20"/>
                <w:szCs w:val="20"/>
              </w:rPr>
              <w:t xml:space="preserve">Licenciement pour faute grave</w:t>
            </w:r>
          </w:p>
        </w:tc>
        <w:tc>
          <w:tcPr>
            <w:tcW w:type="dxa" w:w="6200"/>
            <w:tcBorders>
              <w:top w:val="none" w:color="FFFFFF" w:sz="0"/>
              <w:left w:val="none" w:color="FFFFFF" w:sz="0"/>
              <w:bottom w:val="none" w:color="FFFFFF" w:sz="0"/>
              <w:right w:val="none" w:color="FFFFFF" w:sz="0"/>
            </w:tcBorders>
            <w:shd w:fill="FCE4EC" w:val="clear"/>
            <w:tcMar>
              <w:top w:type="dxa" w:w="120"/>
              <w:left w:type="dxa" w:w="200"/>
              <w:bottom w:type="dxa" w:w="120"/>
              <w:right w:type="dxa" w:w="160"/>
            </w:tcMar>
          </w:tcPr>
          <w:p>
            <w:pPr>
              <w:spacing w:after="0"/>
            </w:pPr>
            <w:r>
              <w:rPr>
                <w:rFonts w:ascii="Arial" w:cs="Arial" w:eastAsia="Arial" w:hAnsi="Arial"/>
                <w:color w:val="1A1A1A"/>
                <w:sz w:val="18"/>
                <w:szCs w:val="18"/>
              </w:rPr>
              <w:t xml:space="preserve">Rupture immédiate du contrat. Réservé aux fautes rendant définitivement impossible toute collaboration. Procédure stricte : 3+3 jours (art. 35 loi 03/07/1978). Aucune indemnité ni préavis.</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53  </w:t>
      </w:r>
      <w:r>
        <w:rPr>
          <w:rFonts w:ascii="Arial" w:cs="Arial" w:eastAsia="Arial" w:hAnsi="Arial"/>
          <w:b/>
          <w:bCs/>
          <w:color w:val="1A1A2E"/>
          <w:sz w:val="24"/>
          <w:szCs w:val="24"/>
        </w:rPr>
        <w:t xml:space="preserve">PROCÉDURE CONTRADICTOIRE (NIVEAUX 3-4-5)</w:t>
      </w:r>
    </w:p>
    <w:p>
      <w:pPr>
        <w:pStyle w:val="ListParagraph"/>
        <w:numPr>
          <w:ilvl w:val="0"/>
          <w:numId w:val="4"/>
        </w:numPr>
        <w:shd w:fill="F8FCF8" w:val="clear"/>
        <w:spacing w:after="120"/>
      </w:pPr>
      <w:r>
        <w:rPr>
          <w:rFonts w:ascii="Arial" w:cs="Arial" w:eastAsia="Arial" w:hAnsi="Arial"/>
          <w:color w:val="1A1A1A"/>
          <w:sz w:val="22"/>
          <w:szCs w:val="22"/>
        </w:rPr>
        <w:t xml:space="preserve">CONVOCATION : par lettre recommandée ou remise en main propre, délai minimum 3 jours ouvrables. La convocation mentionne expressément : l'objet de l'entretien, les faits reprochés de manière sommaire, le droit d'être assisté et la sanction envisagée</w:t>
      </w:r>
    </w:p>
    <w:p>
      <w:pPr>
        <w:pStyle w:val="ListParagraph"/>
        <w:numPr>
          <w:ilvl w:val="0"/>
          <w:numId w:val="4"/>
        </w:numPr>
        <w:shd w:fill="F8FCF8" w:val="clear"/>
        <w:spacing w:after="120"/>
      </w:pPr>
      <w:r>
        <w:rPr>
          <w:rFonts w:ascii="Arial" w:cs="Arial" w:eastAsia="Arial" w:hAnsi="Arial"/>
          <w:color w:val="1A1A1A"/>
          <w:sz w:val="22"/>
          <w:szCs w:val="22"/>
        </w:rPr>
        <w:t xml:space="preserve">ENTRETIEN CONTRADICTOIRE : l'employeur expose les faits. Le travailleur présente sa défense, fournit des explications et peut être assisté d'un délégué syndical, d'un représentant du personnel ou d'un tiers de son choix. Procès-verbal rédigé et signé</w:t>
      </w:r>
    </w:p>
    <w:p>
      <w:pPr>
        <w:pStyle w:val="ListParagraph"/>
        <w:numPr>
          <w:ilvl w:val="0"/>
          <w:numId w:val="4"/>
        </w:numPr>
        <w:shd w:fill="F8FCF8" w:val="clear"/>
        <w:spacing w:after="120"/>
      </w:pPr>
      <w:r>
        <w:rPr>
          <w:rFonts w:ascii="Arial" w:cs="Arial" w:eastAsia="Arial" w:hAnsi="Arial"/>
          <w:color w:val="1A1A1A"/>
          <w:sz w:val="22"/>
          <w:szCs w:val="22"/>
        </w:rPr>
        <w:t xml:space="preserve">DÉLIBÉRATION : délai de 5 jours ouvrables pour la décision de l'employeur</w:t>
      </w:r>
    </w:p>
    <w:p>
      <w:pPr>
        <w:pStyle w:val="ListParagraph"/>
        <w:numPr>
          <w:ilvl w:val="0"/>
          <w:numId w:val="4"/>
        </w:numPr>
        <w:shd w:fill="F8FCF8" w:val="clear"/>
        <w:spacing w:after="120"/>
      </w:pPr>
      <w:r>
        <w:rPr>
          <w:rFonts w:ascii="Arial" w:cs="Arial" w:eastAsia="Arial" w:hAnsi="Arial"/>
          <w:color w:val="1A1A1A"/>
          <w:sz w:val="22"/>
          <w:szCs w:val="22"/>
        </w:rPr>
        <w:t xml:space="preserve">NOTIFICATION : décision écrite mentionnant les faits retenus, la qualification, la sanction et les voies de recours</w:t>
      </w:r>
    </w:p>
    <w:p>
      <w:pPr>
        <w:pStyle w:val="ListParagraph"/>
        <w:numPr>
          <w:ilvl w:val="0"/>
          <w:numId w:val="4"/>
        </w:numPr>
        <w:shd w:fill="F8FCF8" w:val="clear"/>
        <w:spacing w:after="120"/>
      </w:pPr>
      <w:r>
        <w:rPr>
          <w:rFonts w:ascii="Arial" w:cs="Arial" w:eastAsia="Arial" w:hAnsi="Arial"/>
          <w:color w:val="1A1A1A"/>
          <w:sz w:val="22"/>
          <w:szCs w:val="22"/>
        </w:rPr>
        <w:t xml:space="preserve">RECOURS INTERNE : le travailleur peut contester dans les 10 jours ouvrables auprès de la direction</w:t>
      </w:r>
    </w:p>
    <w:p>
      <w:pPr>
        <w:pStyle w:val="ListParagraph"/>
        <w:numPr>
          <w:ilvl w:val="0"/>
          <w:numId w:val="4"/>
        </w:numPr>
        <w:shd w:fill="F8FCF8" w:val="clear"/>
        <w:spacing w:after="120"/>
      </w:pPr>
      <w:r>
        <w:rPr>
          <w:rFonts w:ascii="Arial" w:cs="Arial" w:eastAsia="Arial" w:hAnsi="Arial"/>
          <w:color w:val="1A1A1A"/>
          <w:sz w:val="22"/>
          <w:szCs w:val="22"/>
        </w:rPr>
        <w:t xml:space="preserve">RECOURS EXTERNE : tribunal du travail compétent dans les délais de prescription légaux (3 ans pour les créances salariales)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54  </w:t>
      </w:r>
      <w:r>
        <w:rPr>
          <w:rFonts w:ascii="Arial" w:cs="Arial" w:eastAsia="Arial" w:hAnsi="Arial"/>
          <w:b/>
          <w:bCs/>
          <w:color w:val="1A1A2E"/>
          <w:sz w:val="24"/>
          <w:szCs w:val="24"/>
        </w:rPr>
        <w:t xml:space="preserve">FAUTES GRAVES — LISTE INDICATIVE</w:t>
      </w:r>
    </w:p>
    <w:p>
      <w:pPr>
        <w:spacing w:after="140"/>
        <w:jc w:val="both"/>
      </w:pPr>
      <w:r>
        <w:rPr>
          <w:rFonts w:ascii="Arial" w:cs="Arial" w:eastAsia="Arial" w:hAnsi="Arial"/>
          <w:color w:val="1A1A1A"/>
          <w:sz w:val="22"/>
          <w:szCs w:val="22"/>
        </w:rPr>
        <w:t xml:space="preserve">Les comportements suivants sont susceptibles de justifier un licenciement pour faute grave (liste indicative, non limitative — la qualification finale appartient au juge) :</w:t>
      </w:r>
    </w:p>
    <w:p>
      <w:pPr>
        <w:pStyle w:val="ListParagraph"/>
        <w:numPr>
          <w:ilvl w:val="0"/>
          <w:numId w:val="2"/>
        </w:numPr>
        <w:spacing w:after="100"/>
      </w:pPr>
      <w:r>
        <w:rPr>
          <w:rFonts w:ascii="Arial" w:cs="Arial" w:eastAsia="Arial" w:hAnsi="Arial"/>
          <w:color w:val="1A1A1A"/>
          <w:sz w:val="22"/>
          <w:szCs w:val="22"/>
        </w:rPr>
        <w:t xml:space="preserve">Vol, détournement de fonds, escroquerie ou abus de confiance au détriment de l'employeur ou d'un collègue</w:t>
      </w:r>
    </w:p>
    <w:p>
      <w:pPr>
        <w:pStyle w:val="ListParagraph"/>
        <w:numPr>
          <w:ilvl w:val="0"/>
          <w:numId w:val="2"/>
        </w:numPr>
        <w:spacing w:after="100"/>
      </w:pPr>
      <w:r>
        <w:rPr>
          <w:rFonts w:ascii="Arial" w:cs="Arial" w:eastAsia="Arial" w:hAnsi="Arial"/>
          <w:color w:val="1A1A1A"/>
          <w:sz w:val="22"/>
          <w:szCs w:val="22"/>
        </w:rPr>
        <w:t xml:space="preserve">Falsification de documents officiels, de documents de l'entreprise ou du bulletin de paie</w:t>
      </w:r>
    </w:p>
    <w:p>
      <w:pPr>
        <w:pStyle w:val="ListParagraph"/>
        <w:numPr>
          <w:ilvl w:val="0"/>
          <w:numId w:val="2"/>
        </w:numPr>
        <w:spacing w:after="100"/>
      </w:pPr>
      <w:r>
        <w:rPr>
          <w:rFonts w:ascii="Arial" w:cs="Arial" w:eastAsia="Arial" w:hAnsi="Arial"/>
          <w:color w:val="1A1A1A"/>
          <w:sz w:val="22"/>
          <w:szCs w:val="22"/>
        </w:rPr>
        <w:t xml:space="preserve">Violence physique, menaces graves, intimidation caractérisée envers tout membre de l'entreprise</w:t>
      </w:r>
    </w:p>
    <w:p>
      <w:pPr>
        <w:pStyle w:val="ListParagraph"/>
        <w:numPr>
          <w:ilvl w:val="0"/>
          <w:numId w:val="2"/>
        </w:numPr>
        <w:spacing w:after="100"/>
      </w:pPr>
      <w:r>
        <w:rPr>
          <w:rFonts w:ascii="Arial" w:cs="Arial" w:eastAsia="Arial" w:hAnsi="Arial"/>
          <w:color w:val="1A1A1A"/>
          <w:sz w:val="22"/>
          <w:szCs w:val="22"/>
        </w:rPr>
        <w:t xml:space="preserve">Harcèlement moral ou sexuel avéré, constaté après enquête</w:t>
      </w:r>
    </w:p>
    <w:p>
      <w:pPr>
        <w:pStyle w:val="ListParagraph"/>
        <w:numPr>
          <w:ilvl w:val="0"/>
          <w:numId w:val="2"/>
        </w:numPr>
        <w:spacing w:after="100"/>
      </w:pPr>
      <w:r>
        <w:rPr>
          <w:rFonts w:ascii="Arial" w:cs="Arial" w:eastAsia="Arial" w:hAnsi="Arial"/>
          <w:color w:val="1A1A1A"/>
          <w:sz w:val="22"/>
          <w:szCs w:val="22"/>
        </w:rPr>
        <w:t xml:space="preserve">Divulgation de secrets d'affaires ou d'informations confidentielles à des concurrents ou tiers non autorisés (loi du 30/07/2018)</w:t>
      </w:r>
    </w:p>
    <w:p>
      <w:pPr>
        <w:pStyle w:val="ListParagraph"/>
        <w:numPr>
          <w:ilvl w:val="0"/>
          <w:numId w:val="2"/>
        </w:numPr>
        <w:spacing w:after="100"/>
      </w:pPr>
      <w:r>
        <w:rPr>
          <w:rFonts w:ascii="Arial" w:cs="Arial" w:eastAsia="Arial" w:hAnsi="Arial"/>
          <w:color w:val="1A1A1A"/>
          <w:sz w:val="22"/>
          <w:szCs w:val="22"/>
        </w:rPr>
        <w:t xml:space="preserve">Concurrence déloyale : exercice non déclaré d'une activité concurrente pendant l'exécution du contrat</w:t>
      </w:r>
    </w:p>
    <w:p>
      <w:pPr>
        <w:pStyle w:val="ListParagraph"/>
        <w:numPr>
          <w:ilvl w:val="0"/>
          <w:numId w:val="2"/>
        </w:numPr>
        <w:spacing w:after="100"/>
      </w:pPr>
      <w:r>
        <w:rPr>
          <w:rFonts w:ascii="Arial" w:cs="Arial" w:eastAsia="Arial" w:hAnsi="Arial"/>
          <w:color w:val="1A1A1A"/>
          <w:sz w:val="22"/>
          <w:szCs w:val="22"/>
        </w:rPr>
        <w:t xml:space="preserve">Dommage intentionnel aux installations, matériel ou données de l'entreprise (sabotage)</w:t>
      </w:r>
    </w:p>
    <w:p>
      <w:pPr>
        <w:pStyle w:val="ListParagraph"/>
        <w:numPr>
          <w:ilvl w:val="0"/>
          <w:numId w:val="2"/>
        </w:numPr>
        <w:spacing w:after="100"/>
      </w:pPr>
      <w:r>
        <w:rPr>
          <w:rFonts w:ascii="Arial" w:cs="Arial" w:eastAsia="Arial" w:hAnsi="Arial"/>
          <w:color w:val="1A1A1A"/>
          <w:sz w:val="22"/>
          <w:szCs w:val="22"/>
        </w:rPr>
        <w:t xml:space="preserve">Présence en état d'ivresse manifeste ou sous influence avérée de stupéfiants</w:t>
      </w:r>
    </w:p>
    <w:p>
      <w:pPr>
        <w:pStyle w:val="ListParagraph"/>
        <w:numPr>
          <w:ilvl w:val="0"/>
          <w:numId w:val="2"/>
        </w:numPr>
        <w:spacing w:after="100"/>
      </w:pPr>
      <w:r>
        <w:rPr>
          <w:rFonts w:ascii="Arial" w:cs="Arial" w:eastAsia="Arial" w:hAnsi="Arial"/>
          <w:color w:val="1A1A1A"/>
          <w:sz w:val="22"/>
          <w:szCs w:val="22"/>
        </w:rPr>
        <w:t xml:space="preserve">Absence injustifiée de plus de 3 jours ouvrables consécutifs sans notification</w:t>
      </w:r>
    </w:p>
    <w:p>
      <w:pPr>
        <w:pStyle w:val="ListParagraph"/>
        <w:numPr>
          <w:ilvl w:val="0"/>
          <w:numId w:val="2"/>
        </w:numPr>
        <w:spacing w:after="100"/>
      </w:pPr>
      <w:r>
        <w:rPr>
          <w:rFonts w:ascii="Arial" w:cs="Arial" w:eastAsia="Arial" w:hAnsi="Arial"/>
          <w:color w:val="1A1A1A"/>
          <w:sz w:val="22"/>
          <w:szCs w:val="22"/>
        </w:rPr>
        <w:t xml:space="preserve">Violation grave et répétée des règles de sécurité mettant en danger la vie d'autrui</w:t>
      </w:r>
    </w:p>
    <w:p>
      <w:pPr>
        <w:pStyle w:val="ListParagraph"/>
        <w:numPr>
          <w:ilvl w:val="0"/>
          <w:numId w:val="2"/>
        </w:numPr>
        <w:spacing w:after="100"/>
      </w:pPr>
      <w:r>
        <w:rPr>
          <w:rFonts w:ascii="Arial" w:cs="Arial" w:eastAsia="Arial" w:hAnsi="Arial"/>
          <w:color w:val="1A1A1A"/>
          <w:sz w:val="22"/>
          <w:szCs w:val="22"/>
        </w:rPr>
        <w:t xml:space="preserve">Manquement grave aux règles de la politique cadeaux (corruption active ou passive)</w:t>
      </w:r>
    </w:p>
    <w:p>
      <w:pPr>
        <w:spacing w:after="140"/>
        <w:jc w:val="both"/>
      </w:pPr>
      <w:r>
        <w:rPr>
          <w:rFonts w:ascii="Arial" w:cs="Arial" w:eastAsia="Arial" w:hAnsi="Arial"/>
          <w:color w:val="1A1A1A"/>
          <w:sz w:val="22"/>
          <w:szCs w:val="22"/>
        </w:rPr>
        <w:t xml:space="preserve">Cette liste est indicative. La qualification de faute grave est appréciée souverainement par les tribunaux du travail, en tenant compte de l'ensemble des circonstances de fait, de la fonction du travailleur et de ses antécédents.</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XII  </w:t>
      </w:r>
      <w:r>
        <w:rPr>
          <w:rFonts w:ascii="Arial" w:cs="Arial" w:eastAsia="Arial" w:hAnsi="Arial"/>
          <w:b/>
          <w:bCs/>
          <w:color w:val="FFFFFF"/>
          <w:sz w:val="36"/>
          <w:szCs w:val="36"/>
        </w:rPr>
        <w:t xml:space="preserve">FIN DU CONTRAT DE TRAVAIL</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55  </w:t>
      </w:r>
      <w:r>
        <w:rPr>
          <w:rFonts w:ascii="Arial" w:cs="Arial" w:eastAsia="Arial" w:hAnsi="Arial"/>
          <w:b/>
          <w:bCs/>
          <w:color w:val="1A1A2E"/>
          <w:sz w:val="24"/>
          <w:szCs w:val="24"/>
        </w:rPr>
        <w:t xml:space="preserve">DÉMISSION</w:t>
      </w:r>
    </w:p>
    <w:p>
      <w:pPr>
        <w:spacing w:after="140"/>
        <w:jc w:val="both"/>
      </w:pPr>
      <w:r>
        <w:rPr>
          <w:rFonts w:ascii="Arial" w:cs="Arial" w:eastAsia="Arial" w:hAnsi="Arial"/>
          <w:color w:val="1A1A1A"/>
          <w:sz w:val="22"/>
          <w:szCs w:val="22"/>
        </w:rPr>
        <w:t xml:space="preserve">La démission est notifiée par lettre recommandée (prise d'effet le 3e jour ouvrable suivant l'envoi), exploit d'huissier (effet immédiat), ou remise d'un document signé dont l'employeur remet un double comme accusé de réception (effet au jour de la remise).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Ancienneté</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Préavis travailleur</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 – &lt; 3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 semaine</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3 mois – &lt; 6 mois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2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6 mois – &lt; 12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3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12 mois – &lt; 18 mois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4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18 mois – &lt; 24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5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24 mois – &lt; 30 mois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6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30 mois – &lt; 36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7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Par tranche de 6 mois supplémentaires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 semaine</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Maximum légal</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 semaines</w:t>
            </w:r>
          </w:p>
        </w:tc>
      </w:tr>
    </w:tbl>
    <w:p>
      <w:pPr>
        <w:spacing w:after="12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56  </w:t>
      </w:r>
      <w:r>
        <w:rPr>
          <w:rFonts w:ascii="Arial" w:cs="Arial" w:eastAsia="Arial" w:hAnsi="Arial"/>
          <w:b/>
          <w:bCs/>
          <w:color w:val="1A1A2E"/>
          <w:sz w:val="24"/>
          <w:szCs w:val="24"/>
        </w:rPr>
        <w:t xml:space="preserve">LICENCIEMENT — DÉLAIS DE PRÉAVIS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Ancienneté</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Préavis employeur</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 – &lt; 3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2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3 mois – &lt; 6 mois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4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6 mois – &lt; 12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6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12 mois – &lt; 18 mois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8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18 mois – &lt; 24 mois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10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2 ans – &lt; 3 ans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12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3 ans – &lt; 4 ans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4 ans – &lt; 5 ans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15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5 ans – &lt; 6 ans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18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6 ans – &lt; 7 ans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21 semaines</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7 ans – &lt; 8 ans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24 semaines</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Par année entamée au-delà de 8 ans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+3 semaines</w:t>
            </w:r>
          </w:p>
        </w:tc>
      </w:tr>
    </w:tbl>
    <w:p>
      <w:pPr>
        <w:spacing w:after="120"/>
      </w:pPr>
    </w:p>
    <w:p>
      <w:pPr>
        <w:spacing w:after="140"/>
        <w:jc w:val="both"/>
      </w:pPr>
      <w:r>
        <w:rPr>
          <w:rFonts w:ascii="Arial" w:cs="Arial" w:eastAsia="Arial" w:hAnsi="Arial"/>
          <w:color w:val="1A1A1A"/>
          <w:sz w:val="22"/>
          <w:szCs w:val="22"/>
        </w:rPr>
        <w:t xml:space="preserve">L'employeur peut proposer une indemnité compensatoire de préavis (ICP) en lieu et place du respect du préavis, égale à la rémunération normale correspondant à la durée du préavis non prestée.</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57  </w:t>
      </w:r>
      <w:r>
        <w:rPr>
          <w:rFonts w:ascii="Arial" w:cs="Arial" w:eastAsia="Arial" w:hAnsi="Arial"/>
          <w:b/>
          <w:bCs/>
          <w:color w:val="1A1A2E"/>
          <w:sz w:val="24"/>
          <w:szCs w:val="24"/>
        </w:rPr>
        <w:t xml:space="preserve">LICENCIEMENT POUR FAUTE GRAVE</w:t>
      </w:r>
    </w:p>
    <w:p>
      <w:pPr>
        <w:spacing w:after="140"/>
        <w:jc w:val="both"/>
      </w:pPr>
      <w:r>
        <w:rPr>
          <w:rFonts w:ascii="Arial" w:cs="Arial" w:eastAsia="Arial" w:hAnsi="Arial"/>
          <w:color w:val="1A1A1A"/>
          <w:sz w:val="22"/>
          <w:szCs w:val="22"/>
        </w:rPr>
        <w:t xml:space="preserve">Procédure impérative (art. 35 loi du 03/07/1978) — délais de rigueur :</w:t>
      </w:r>
    </w:p>
    <w:p>
      <w:pPr>
        <w:pStyle w:val="ListParagraph"/>
        <w:numPr>
          <w:ilvl w:val="0"/>
          <w:numId w:val="4"/>
        </w:numPr>
        <w:shd w:fill="F8FCF8" w:val="clear"/>
        <w:spacing w:after="120"/>
      </w:pPr>
      <w:r>
        <w:rPr>
          <w:rFonts w:ascii="Arial" w:cs="Arial" w:eastAsia="Arial" w:hAnsi="Arial"/>
          <w:color w:val="1A1A1A"/>
          <w:sz w:val="22"/>
          <w:szCs w:val="22"/>
        </w:rPr>
        <w:t xml:space="preserve">Le licenciement doit intervenir dans les 3 jours ouvrables suivant la connaissance des faits</w:t>
      </w:r>
    </w:p>
    <w:p>
      <w:pPr>
        <w:pStyle w:val="ListParagraph"/>
        <w:numPr>
          <w:ilvl w:val="0"/>
          <w:numId w:val="4"/>
        </w:numPr>
        <w:shd w:fill="F8FCF8" w:val="clear"/>
        <w:spacing w:after="120"/>
      </w:pPr>
      <w:r>
        <w:rPr>
          <w:rFonts w:ascii="Arial" w:cs="Arial" w:eastAsia="Arial" w:hAnsi="Arial"/>
          <w:color w:val="1A1A1A"/>
          <w:sz w:val="22"/>
          <w:szCs w:val="22"/>
        </w:rPr>
        <w:t xml:space="preserve">Les motifs de la faute grave doivent être notifiés par lettre recommandée dans les 3 jours ouvrables suivant le licenciement</w:t>
      </w:r>
    </w:p>
    <w:p>
      <w:pPr>
        <w:pBdr>
          <w:top w:val="none" w:color="FFFFFF" w:sz="0"/>
          <w:bottom w:val="none" w:color="FFFFFF" w:sz="0"/>
          <w:left w:val="thick" w:color="F9A825" w:sz="12"/>
          <w:right w:val="none" w:color="FFFFFF" w:sz="0"/>
        </w:pBdr>
        <w:shd w:fill="FFF8E1" w:val="clear"/>
        <w:spacing w:before="120" w:after="120"/>
        <w:ind w:left="300" w:right="200"/>
      </w:pPr>
      <w:r>
        <w:rPr>
          <w:rFonts w:ascii="Arial" w:cs="Arial" w:eastAsia="Arial" w:hAnsi="Arial"/>
          <w:b/>
          <w:bCs/>
          <w:color w:val="F9A825"/>
          <w:sz w:val="22"/>
          <w:szCs w:val="22"/>
        </w:rPr>
        <w:t xml:space="preserve">⚠ </w:t>
      </w:r>
      <w:r>
        <w:rPr>
          <w:rFonts w:ascii="Arial" w:cs="Arial" w:eastAsia="Arial" w:hAnsi="Arial"/>
          <w:b w:val="false"/>
          <w:bCs w:val="false"/>
          <w:color w:val="7B4000"/>
          <w:sz w:val="22"/>
          <w:szCs w:val="22"/>
        </w:rPr>
        <w:t xml:space="preserve">Ces deux délais sont cumulatifs et indépendants. Le non-respect de l'un ou l'autre délai ne rend pas le licenciement caduc mais oblige l'employeur au paiement de l'indemnité compensatoire de préavis.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58  </w:t>
      </w:r>
      <w:r>
        <w:rPr>
          <w:rFonts w:ascii="Arial" w:cs="Arial" w:eastAsia="Arial" w:hAnsi="Arial"/>
          <w:b/>
          <w:bCs/>
          <w:color w:val="1A1A2E"/>
          <w:sz w:val="24"/>
          <w:szCs w:val="24"/>
        </w:rPr>
        <w:t xml:space="preserve">OUTPLACEMENT ET RÉORIENTATION</w:t>
      </w:r>
    </w:p>
    <w:p>
      <w:pPr>
        <w:spacing w:after="140"/>
        <w:jc w:val="both"/>
      </w:pPr>
      <w:r>
        <w:rPr>
          <w:rFonts w:ascii="Arial" w:cs="Arial" w:eastAsia="Arial" w:hAnsi="Arial"/>
          <w:color w:val="1A1A1A"/>
          <w:sz w:val="22"/>
          <w:szCs w:val="22"/>
        </w:rPr>
        <w:t xml:space="preserve">Le travailleur licencié avec un préavis ou une ICP d'au moins 30 semaines a droit à un outplacement (CCT n°82 du 10/07/2002). L'employeur propose une convention d'outplacement dans les 15 jours du début du préavis ou du paiement de l'ICP.</w:t>
      </w:r>
    </w:p>
    <w:p>
      <w:pPr>
        <w:spacing w:after="140"/>
        <w:jc w:val="both"/>
      </w:pPr>
      <w:r>
        <w:rPr>
          <w:rFonts w:ascii="Arial" w:cs="Arial" w:eastAsia="Arial" w:hAnsi="Arial"/>
          <w:color w:val="1A1A1A"/>
          <w:sz w:val="22"/>
          <w:szCs w:val="22"/>
        </w:rPr>
        <w:t xml:space="preserve">Le coût est à charge de l'employeur : minimum 1/60 de la rémunération annuelle brute × semaines, avec un plancher de 1.800 EUR et un plafond de 5.500 EUR. Le refus injustifié par le travailleur entraîne la déduction de ce montant de l'ICP.</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59  </w:t>
      </w:r>
      <w:r>
        <w:rPr>
          <w:rFonts w:ascii="Arial" w:cs="Arial" w:eastAsia="Arial" w:hAnsi="Arial"/>
          <w:b/>
          <w:bCs/>
          <w:color w:val="1A1A2E"/>
          <w:sz w:val="24"/>
          <w:szCs w:val="24"/>
        </w:rPr>
        <w:t xml:space="preserve">CLAUSES POST-CONTRACTUELLES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Clause de non-concurrence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Si prévue au contrat (art. 65 loi du 03/07/1978) : interdiction max. 12 mois, zone géographique définie, activités similaires, rémunération annuelle brute &gt; plancher légal (43.163 EUR en 2026). Indemnité compensatoire obligatoire : min. 50% de la rémunération correspondante.</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Clause d'écolage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Si prévue au contrat (art. 23 §2 loi du 03/07/1978) : remboursement dégressif des frais de formation si départ volontaire dans le délai convenu (max. 3 ans). Montant dégressif : 100% si départ dans les 12 premiers mois, 75% entre 12 et 24 mois, 50% entre 24 et 36 mois.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Obligation de confidentialité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Illimitée dans le temps pour les informations qualifiées de confidentielles, secrets d'affaires et données personnelles de tiers acquis pendant l'exécution du contrat.</w:t>
            </w:r>
          </w:p>
        </w:tc>
      </w:tr>
    </w:tbl>
    <w:p>
      <w:pPr>
        <w:spacing w:after="80"/>
      </w:pP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60  </w:t>
      </w:r>
      <w:r>
        <w:rPr>
          <w:rFonts w:ascii="Arial" w:cs="Arial" w:eastAsia="Arial" w:hAnsi="Arial"/>
          <w:b/>
          <w:bCs/>
          <w:color w:val="1A1A2E"/>
          <w:sz w:val="24"/>
          <w:szCs w:val="24"/>
        </w:rPr>
        <w:t xml:space="preserve">SOLDE DE TOUT COMPTE ET FORMALITÉS DE DÉPART</w:t>
      </w:r>
    </w:p>
    <w:p>
      <w:pPr>
        <w:spacing w:after="140"/>
        <w:jc w:val="both"/>
      </w:pPr>
      <w:r>
        <w:rPr>
          <w:rFonts w:ascii="Arial" w:cs="Arial" w:eastAsia="Arial" w:hAnsi="Arial"/>
          <w:color w:val="1A1A1A"/>
          <w:sz w:val="22"/>
          <w:szCs w:val="22"/>
        </w:rPr>
        <w:t xml:space="preserve">Dans les 3 jours ouvrables suivant la fin du contrat, l'employeur remet :</w:t>
      </w:r>
    </w:p>
    <w:p>
      <w:pPr>
        <w:pStyle w:val="ListParagraph"/>
        <w:numPr>
          <w:ilvl w:val="0"/>
          <w:numId w:val="5"/>
        </w:numPr>
        <w:spacing w:after="100"/>
      </w:pPr>
      <w:r>
        <w:rPr>
          <w:rFonts w:ascii="Arial" w:cs="Arial" w:eastAsia="Arial" w:hAnsi="Arial"/>
          <w:color w:val="1A1A1A"/>
          <w:sz w:val="22"/>
          <w:szCs w:val="22"/>
        </w:rPr>
        <w:t xml:space="preserve">Décompte final (rémunération, pécule de vacances, indemnités)</w:t>
      </w:r>
    </w:p>
    <w:p>
      <w:pPr>
        <w:pStyle w:val="ListParagraph"/>
        <w:numPr>
          <w:ilvl w:val="0"/>
          <w:numId w:val="5"/>
        </w:numPr>
        <w:spacing w:after="100"/>
      </w:pPr>
      <w:r>
        <w:rPr>
          <w:rFonts w:ascii="Arial" w:cs="Arial" w:eastAsia="Arial" w:hAnsi="Arial"/>
          <w:color w:val="1A1A1A"/>
          <w:sz w:val="22"/>
          <w:szCs w:val="22"/>
        </w:rPr>
        <w:t xml:space="preserve">Certificat de travail (art. 53 loi du 03/07/1978) : dates d'entrée et de sortie, fonction(s) exercée(s)</w:t>
      </w:r>
    </w:p>
    <w:p>
      <w:pPr>
        <w:pStyle w:val="ListParagraph"/>
        <w:numPr>
          <w:ilvl w:val="0"/>
          <w:numId w:val="5"/>
        </w:numPr>
        <w:spacing w:after="100"/>
      </w:pPr>
      <w:r>
        <w:rPr>
          <w:rFonts w:ascii="Arial" w:cs="Arial" w:eastAsia="Arial" w:hAnsi="Arial"/>
          <w:color w:val="1A1A1A"/>
          <w:sz w:val="22"/>
          <w:szCs w:val="22"/>
        </w:rPr>
        <w:t xml:space="preserve">Formulaire C4 (chômage) — si applicable</w:t>
      </w:r>
    </w:p>
    <w:p>
      <w:pPr>
        <w:pStyle w:val="ListParagraph"/>
        <w:numPr>
          <w:ilvl w:val="0"/>
          <w:numId w:val="5"/>
        </w:numPr>
        <w:spacing w:after="100"/>
      </w:pPr>
      <w:r>
        <w:rPr>
          <w:rFonts w:ascii="Arial" w:cs="Arial" w:eastAsia="Arial" w:hAnsi="Arial"/>
          <w:color w:val="1A1A1A"/>
          <w:sz w:val="22"/>
          <w:szCs w:val="22"/>
        </w:rPr>
        <w:t xml:space="preserve">Attestation Dimona sortie</w:t>
      </w:r>
    </w:p>
    <w:p>
      <w:pPr>
        <w:pStyle w:val="ListParagraph"/>
        <w:numPr>
          <w:ilvl w:val="0"/>
          <w:numId w:val="5"/>
        </w:numPr>
        <w:spacing w:after="100"/>
      </w:pPr>
      <w:r>
        <w:rPr>
          <w:rFonts w:ascii="Arial" w:cs="Arial" w:eastAsia="Arial" w:hAnsi="Arial"/>
          <w:color w:val="1A1A1A"/>
          <w:sz w:val="22"/>
          <w:szCs w:val="22"/>
        </w:rPr>
        <w:t xml:space="preserve">Fiche fiscale 281.10 en temps utile (avant le 1er mars de l'année suivante)</w:t>
      </w:r>
    </w:p>
    <w:p>
      <w:pPr>
        <w:spacing w:after="140"/>
        <w:jc w:val="both"/>
      </w:pPr>
      <w:r>
        <w:rPr>
          <w:rFonts w:ascii="Arial" w:cs="Arial" w:eastAsia="Arial" w:hAnsi="Arial"/>
          <w:color w:val="1A1A1A"/>
          <w:sz w:val="22"/>
          <w:szCs w:val="22"/>
        </w:rPr>
        <w:t xml:space="preserve">Le travailleur restitue simultanément l'ensemble des biens appartenant à l'entreprise : badge, matériel informatique, véhicule, clés, documents confidentiels et accessoires. Tout manquement à cette obligation de restitution peut être répercuté sur le décompte final dans les limites légales.</w:t>
      </w:r>
    </w:p>
    <w:p>
      <w:pPr>
        <w:spacing w:after="120"/>
      </w:pPr>
    </w:p>
    <w:p>
      <w:pPr>
        <w:spacing w:after="0"/>
      </w:pPr>
      <w:r>
        <w:br w:type="page"/>
      </w:r>
    </w:p>
    <w:p>
      <w:pPr>
        <w:shd w:fill="C6A34E"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PARTIE XIII  </w:t>
      </w:r>
      <w:r>
        <w:rPr>
          <w:rFonts w:ascii="Arial" w:cs="Arial" w:eastAsia="Arial" w:hAnsi="Arial"/>
          <w:b/>
          <w:bCs/>
          <w:color w:val="FFFFFF"/>
          <w:sz w:val="36"/>
          <w:szCs w:val="36"/>
        </w:rPr>
        <w:t xml:space="preserve">REPRÉSENTATION DES TRAVAILLEURS</w:t>
      </w:r>
    </w:p>
    <w:p>
      <w:pPr>
        <w:shd w:fill="C6A34E" w:val="clear"/>
        <w:spacing w:before="0" w:after="280"/>
      </w:pPr>
      <w:r>
        <w:rPr>
          <w:rFonts w:ascii="Arial" w:cs="Arial" w:eastAsia="Arial" w:hAnsi="Arial"/>
          <w:sz w:val="4"/>
          <w:szCs w:val="4"/>
        </w:rPr>
        <w:t xml:space="preserve">  </w:t>
      </w: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61  </w:t>
      </w:r>
      <w:r>
        <w:rPr>
          <w:rFonts w:ascii="Arial" w:cs="Arial" w:eastAsia="Arial" w:hAnsi="Arial"/>
          <w:b/>
          <w:bCs/>
          <w:color w:val="1A1A2E"/>
          <w:sz w:val="24"/>
          <w:szCs w:val="24"/>
        </w:rPr>
        <w:t xml:space="preserve">DÉLÉGATION SYNDICALE</w:t>
      </w:r>
    </w:p>
    <w:p>
      <w:pPr>
        <w:spacing w:after="140"/>
        <w:jc w:val="both"/>
      </w:pPr>
      <w:r>
        <w:rPr>
          <w:rFonts w:ascii="Arial" w:cs="Arial" w:eastAsia="Arial" w:hAnsi="Arial"/>
          <w:color w:val="1A1A1A"/>
          <w:sz w:val="22"/>
          <w:szCs w:val="22"/>
        </w:rPr>
        <w:t xml:space="preserve">La délégation syndicale est instituée lorsque les seuils sectoriels sont atteints. Sa mission : défense des intérêts collectifs et individuels, négociation des CCT d'entreprise, intervention en cas de conflit. Les délégués bénéficient d'une protection contre le licenciement (loi du 19/03/1991).</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62  </w:t>
      </w:r>
      <w:r>
        <w:rPr>
          <w:rFonts w:ascii="Arial" w:cs="Arial" w:eastAsia="Arial" w:hAnsi="Arial"/>
          <w:b/>
          <w:bCs/>
          <w:color w:val="1A1A2E"/>
          <w:sz w:val="24"/>
          <w:szCs w:val="24"/>
        </w:rPr>
        <w:t xml:space="preserve">COMITÉ POUR LA PRÉVENTION ET LA PROTECTION AU TRAVAIL (CPPT)</w:t>
      </w:r>
    </w:p>
    <w:p>
      <w:pPr>
        <w:spacing w:after="140"/>
        <w:jc w:val="both"/>
      </w:pPr>
      <w:r>
        <w:rPr>
          <w:rFonts w:ascii="Arial" w:cs="Arial" w:eastAsia="Arial" w:hAnsi="Arial"/>
          <w:color w:val="1A1A1A"/>
          <w:sz w:val="22"/>
          <w:szCs w:val="22"/>
        </w:rPr>
        <w:t xml:space="preserve">Obligatoire dès 50 travailleurs (loi du 04/08/1996). Composition paritaire. Réunion mensuelle obligatoire. Missions : avis sur la politique de prévention, supervision du plan annuel, examen des AT graves, traitement des plaintes bien-être. Le CPPT est consulté avant toute modification des conditions de travail liée à la sécurité.</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63  </w:t>
      </w:r>
      <w:r>
        <w:rPr>
          <w:rFonts w:ascii="Arial" w:cs="Arial" w:eastAsia="Arial" w:hAnsi="Arial"/>
          <w:b/>
          <w:bCs/>
          <w:color w:val="1A1A2E"/>
          <w:sz w:val="24"/>
          <w:szCs w:val="24"/>
        </w:rPr>
        <w:t xml:space="preserve">CONSEIL D'ENTREPRISE (CE)</w:t>
      </w:r>
    </w:p>
    <w:p>
      <w:pPr>
        <w:spacing w:after="140"/>
        <w:jc w:val="both"/>
      </w:pPr>
      <w:r>
        <w:rPr>
          <w:rFonts w:ascii="Arial" w:cs="Arial" w:eastAsia="Arial" w:hAnsi="Arial"/>
          <w:color w:val="1A1A1A"/>
          <w:sz w:val="22"/>
          <w:szCs w:val="22"/>
        </w:rPr>
        <w:t xml:space="preserve">Obligatoire dès 100 travailleurs (loi du 20/09/1948). Attributions : information économique et financière (bilan, perspectives), consultation sur les décisions importantes (restructurations, licenciements collectifs), codécision sur le règlement de travail et les œuvres sociales. Le CE a le droit de recevoir les comptes annuels.</w:t>
      </w:r>
    </w:p>
    <w:p>
      <w:pPr>
        <w:spacing w:after="120"/>
      </w:pPr>
    </w:p>
    <w:p>
      <w:pPr>
        <w:pBdr>
          <w:top w:val="none" w:color="FFFFFF" w:sz="0"/>
          <w:bottom w:val="none" w:color="FFFFFF" w:sz="0"/>
          <w:left w:val="thick" w:color="C6A34E" w:sz="16"/>
          <w:right w:val="none" w:color="FFFFFF" w:sz="0"/>
        </w:pBdr>
        <w:shd w:fill="F5EDD8" w:val="clear"/>
        <w:spacing w:before="280" w:after="180"/>
        <w:ind w:left="200"/>
      </w:pPr>
      <w:r>
        <w:rPr>
          <w:rFonts w:ascii="Arial" w:cs="Arial" w:eastAsia="Arial" w:hAnsi="Arial"/>
          <w:b/>
          <w:bCs/>
          <w:color w:val="C6A34E"/>
          <w:sz w:val="24"/>
          <w:szCs w:val="24"/>
        </w:rPr>
        <w:t xml:space="preserve">Art. 64  </w:t>
      </w:r>
      <w:r>
        <w:rPr>
          <w:rFonts w:ascii="Arial" w:cs="Arial" w:eastAsia="Arial" w:hAnsi="Arial"/>
          <w:b/>
          <w:bCs/>
          <w:color w:val="1A1A2E"/>
          <w:sz w:val="24"/>
          <w:szCs w:val="24"/>
        </w:rPr>
        <w:t xml:space="preserve">ÉLECTIONS SOCIALES</w:t>
      </w:r>
    </w:p>
    <w:p>
      <w:pPr>
        <w:spacing w:after="140"/>
        <w:jc w:val="both"/>
      </w:pPr>
      <w:r>
        <w:rPr>
          <w:rFonts w:ascii="Arial" w:cs="Arial" w:eastAsia="Arial" w:hAnsi="Arial"/>
          <w:color w:val="1A1A1A"/>
          <w:sz w:val="22"/>
          <w:szCs w:val="22"/>
        </w:rPr>
        <w:t xml:space="preserve">Tous les 4 ans (prochaines : mai 2028 — loi du 04/12/2007). Procédure : X−60 (affichage) → X−35 (listes candidats) → X−0 (vote). Tous travailleurs remplissant les conditions d'ancienneté (3 mois pour CPPT, 6 mois pour CE) ont le droit de vote. Protection des candidats : dès X−30 jusqu'à 4 ans après l'élection.</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A1  </w:t>
      </w:r>
      <w:r>
        <w:rPr>
          <w:rFonts w:ascii="Arial" w:cs="Arial" w:eastAsia="Arial" w:hAnsi="Arial"/>
          <w:b/>
          <w:bCs/>
          <w:color w:val="FFFFFF"/>
          <w:sz w:val="30"/>
          <w:szCs w:val="30"/>
        </w:rPr>
        <w:t xml:space="preserve">TABLEAUX COMPLETS DES HORAIRES DE TRAVAIL</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Les tableaux suivants reprennent tous les régimes horaires applicables dans l'entreprise. Chaque travailleur est affecté à l'un de ces régimes selon son contrat de travail. Toute modification de régime fait l'objet d'un avenant écrit.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Régime</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Description</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Lundi</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Mardi</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Mercredi</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Jeudi</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Vendredi</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Heures/sem</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Standard</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40h (38h+2h récup)</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B</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Matin</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07-15h30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07-15h30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07-15h30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07-15h30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07-15h30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40h</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C</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Après-midi</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13-21h30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13-21h30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13-21h30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13-21h30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13-21h30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40h</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D</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Variable</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07-19h flex</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07-19h flex</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07-19h flex</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07-19h flex</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07-19h flex</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38h moy</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E</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4 jours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09-18h30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09-18h30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09-18h30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09-18h30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Repos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38h</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H</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Mi-temps M</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08-12h</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08-12h</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08-12h</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08-12h</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08-12h</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20h</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I</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Mi-temps AM</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13-17h</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13-17h</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13-17h</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13-17h</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13-17h</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20h</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J</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4/5e temps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09-17h30</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Repos</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30,4h</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K</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3/5e temps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08h30-16h30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Repos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08h30-16h30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Repos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08h30-16h30</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24h</w:t>
            </w:r>
          </w:p>
        </w:tc>
      </w:tr>
    </w:tbl>
    <w:p>
      <w:pPr>
        <w:spacing w:after="120"/>
      </w:pPr>
    </w:p>
    <w:p>
      <w:pPr>
        <w:spacing w:after="140"/>
        <w:jc w:val="both"/>
      </w:pPr>
      <w:r>
        <w:rPr>
          <w:rFonts w:ascii="Arial" w:cs="Arial" w:eastAsia="Arial" w:hAnsi="Arial"/>
          <w:color w:val="1A1A1A"/>
          <w:sz w:val="22"/>
          <w:szCs w:val="22"/>
        </w:rPr>
        <w:t xml:space="preserve">Équipes (travail continu) : Équipe A 06h-14h | Équipe B 14h-22h | Équipe C (nuit) 22h-06h. Les samedis et dimanches d'équipe sont gérés selon le planning de rotation affiché 5 jours ouvrables à l'avance.</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A2  </w:t>
      </w:r>
      <w:r>
        <w:rPr>
          <w:rFonts w:ascii="Arial" w:cs="Arial" w:eastAsia="Arial" w:hAnsi="Arial"/>
          <w:b/>
          <w:bCs/>
          <w:color w:val="FFFFFF"/>
          <w:sz w:val="30"/>
          <w:szCs w:val="30"/>
        </w:rPr>
        <w:t xml:space="preserve">CHARTE INFORMATIQUE ET RÉSEAUX SOCIAUX</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La présente charte fait partie intégrante du Règlement de Travail. Elle s'applique à tous les utilisateurs des systèmes d'information de l'entreprise, y compris les intérimaires, consultants et stagiaires.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1. Classification des données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PUBLIC (site web) | INTERNE (usage exclusivement interne) | CONFIDENTIEL (need-to-know) | SECRET (stratégie, données clients, données financières non publiées). Toute donnée confidentielle ou secrète doit être chiffrée lors du stockage et de la transmission.</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2. Mots de passe et accès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Min. 12 caractères — renouvellement 90 jours. 2FA obligatoire pour accès critiques. Partage d'identifiants : interdit sous peine de sanction disciplinaire. Départ de l'entreprise : accès désactivés dans les 2 heures.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3. Appareils mobiles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MDM (Mobile Device Management) activé sur tous les appareils professionnels. Effacement à distance autorisé en cas de perte ou de vol. Rapport de perte/vol au service IT dans les 2 heures.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4. Téléchargements et logiciels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Seuls les logiciels figurant sur la liste approuvée peuvent être installés. Tout besoin de logiciel non listé doit faire l'objet d'une demande IT. Les logiciels piratés ou non licenciés sont strictement interdits.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5. Réseaux sociaux</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Pas de publication d'informations internes. Pas de représentation non autorisée. Pas de commentaires négatifs sur l'entreprise, ses clients ou collaborateurs. Usage personnel marginal pendant les heures de travail.</w:t>
            </w:r>
          </w:p>
        </w:tc>
      </w:tr>
    </w:tbl>
    <w:p>
      <w:pPr>
        <w:spacing w:after="80"/>
      </w:pPr>
    </w:p>
    <w:p>
      <w:pPr>
        <w:spacing w:after="140"/>
        <w:jc w:val="both"/>
      </w:pPr>
      <w:r>
        <w:rPr>
          <w:rFonts w:ascii="Arial" w:cs="Arial" w:eastAsia="Arial" w:hAnsi="Arial"/>
          <w:color w:val="1A1A1A"/>
          <w:sz w:val="22"/>
          <w:szCs w:val="22"/>
        </w:rPr>
        <w:t xml:space="preserve">Sanctions : violation légère → avertissement. Violation grave (fuite de données, piratage délibéré) → faute grave passible de licenciement immédiat et de poursuites judiciaires.</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A3  </w:t>
      </w:r>
      <w:r>
        <w:rPr>
          <w:rFonts w:ascii="Arial" w:cs="Arial" w:eastAsia="Arial" w:hAnsi="Arial"/>
          <w:b/>
          <w:bCs/>
          <w:color w:val="FFFFFF"/>
          <w:sz w:val="30"/>
          <w:szCs w:val="30"/>
        </w:rPr>
        <w:t xml:space="preserve">ACCORD DE TÉLÉTRAVAIL STRUCTUREL — MODÈLE</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Le présent accord est conclu entre l'entreprise et le travailleur dans le cadre de la CCT n°85bis du 27/02/2023.</w:t>
      </w:r>
    </w:p>
    <w:p>
      <w:pPr>
        <w:spacing w:after="100"/>
      </w:pPr>
      <w:r>
        <w:rPr>
          <w:rFonts w:ascii="Arial" w:cs="Arial" w:eastAsia="Arial" w:hAnsi="Arial"/>
          <w:color w:val="1A1A1A"/>
          <w:sz w:val="20"/>
          <w:szCs w:val="20"/>
        </w:rPr>
        <w:t xml:space="preserve">Travailleur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Fonction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Département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Responsable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Jours de télétravail autorisés : □ Lundi  □ Mardi  □ Mercredi  □ Jeudi  □ Vendredi  |  Nombre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j/sem</w:t>
      </w:r>
    </w:p>
    <w:p>
      <w:pPr>
        <w:spacing w:after="100"/>
      </w:pPr>
      <w:r>
        <w:rPr>
          <w:rFonts w:ascii="Arial" w:cs="Arial" w:eastAsia="Arial" w:hAnsi="Arial"/>
          <w:color w:val="1A1A1A"/>
          <w:sz w:val="20"/>
          <w:szCs w:val="20"/>
        </w:rPr>
        <w:t xml:space="preserve">Adresse de télétravail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Date d'entrée en vigueur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Équipement fourni : □ Laptop  □ Écran  □ VPN  □ Headset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p>
    <w:p>
      <w:pPr>
        <w:spacing w:after="100"/>
      </w:pPr>
      <w:r>
        <w:rPr>
          <w:rFonts w:ascii="Arial" w:cs="Arial" w:eastAsia="Arial" w:hAnsi="Arial"/>
          <w:color w:val="1A1A1A"/>
          <w:sz w:val="20"/>
          <w:szCs w:val="20"/>
        </w:rPr>
        <w:t xml:space="preserve">Indemnité bureau domicile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EUR/mois</w:t>
      </w:r>
    </w:p>
    <w:p>
      <w:pPr>
        <w:spacing w:after="100"/>
      </w:pPr>
      <w:r>
        <w:rPr>
          <w:rFonts w:ascii="Arial" w:cs="Arial" w:eastAsia="Arial" w:hAnsi="Arial"/>
          <w:color w:val="1A1A1A"/>
          <w:sz w:val="20"/>
          <w:szCs w:val="20"/>
        </w:rPr>
        <w:t xml:space="preserve">Horaires applicables pendant les jours de télétravail : □ Identiques au bureau  □ Aménagés selon accord : </w:t>
      </w:r>
      <w:r>
        <w:rPr>
          <w:rFonts w:ascii="Arial" w:cs="Arial" w:eastAsia="Arial" w:hAnsi="Arial"/>
          <w:color w:val="DEDEDE"/>
          <w:sz w:val="20"/>
          <w:szCs w:val="20"/>
          <w:u w:val="single" w:color="DEDEDE"/>
        </w:rPr>
        <w:t xml:space="preserve">___________________________</w:t>
      </w:r>
    </w:p>
    <w:p>
      <w:pPr>
        <w:spacing w:after="140"/>
        <w:jc w:val="both"/>
      </w:pPr>
      <w:r>
        <w:rPr>
          <w:rFonts w:ascii="Arial" w:cs="Arial" w:eastAsia="Arial" w:hAnsi="Arial"/>
          <w:color w:val="1A1A1A"/>
          <w:sz w:val="22"/>
          <w:szCs w:val="22"/>
        </w:rPr>
        <w:t xml:space="preserve">Conditions : espace de travail adéquat, connexion ≥ 10 Mbps, respect des règles de sécurité informatique, disponibilité aux plages fixes. Droit au retour au bureau garanti. Révocable avec préavis de 15 jours de chaque côté.</w:t>
      </w:r>
    </w:p>
    <w:p>
      <w:pPr>
        <w:spacing w:after="140"/>
        <w:jc w:val="both"/>
      </w:pPr>
      <w:r>
        <w:rPr>
          <w:rFonts w:ascii="Arial" w:cs="Arial" w:eastAsia="Arial" w:hAnsi="Arial"/>
          <w:color w:val="1A1A1A"/>
          <w:sz w:val="22"/>
          <w:szCs w:val="22"/>
        </w:rPr>
        <w:t xml:space="preserve">Fait en deux exemplaires originaux à _____________________________, le _____________________________</w:t>
      </w:r>
    </w:p>
    <w:p>
      <w:pPr>
        <w:spacing w:after="140"/>
        <w:jc w:val="both"/>
      </w:pPr>
      <w:r>
        <w:rPr>
          <w:rFonts w:ascii="Arial" w:cs="Arial" w:eastAsia="Arial" w:hAnsi="Arial"/>
          <w:color w:val="1A1A1A"/>
          <w:sz w:val="22"/>
          <w:szCs w:val="22"/>
        </w:rPr>
        <w:t xml:space="preserve">Signature employeur : _____________________________     Signature travailleur : _____________________________</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A4  </w:t>
      </w:r>
      <w:r>
        <w:rPr>
          <w:rFonts w:ascii="Arial" w:cs="Arial" w:eastAsia="Arial" w:hAnsi="Arial"/>
          <w:b/>
          <w:bCs/>
          <w:color w:val="FFFFFF"/>
          <w:sz w:val="30"/>
          <w:szCs w:val="30"/>
        </w:rPr>
        <w:t xml:space="preserve">POLITIQUE VÉHICULES DE SOCIÉTÉ</w:t>
      </w:r>
    </w:p>
    <w:p>
      <w:pPr>
        <w:shd w:fill="A07830" w:val="clear"/>
        <w:spacing w:before="0" w:after="280"/>
      </w:pPr>
      <w:r>
        <w:rPr>
          <w:rFonts w:ascii="Arial" w:cs="Arial" w:eastAsia="Arial" w:hAnsi="Arial"/>
          <w:sz w:val="4"/>
          <w:szCs w:val="4"/>
        </w:rPr>
        <w:t xml:space="preserv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1. Attribution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Véhicule attribué aux fonctions : _____________________________ selon la grille de fonctions. Budget catalogue : _____ EUR TTC. CO2 maximum : 50 g/km en 2026 — exclusivement zéro émission dès 2026 pour nouvelles attributions.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2. ATN et fiscalité</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L'usage privé constitue un ATN calculé mensuellement : valeur catalogue × 6/7 × taux CO2 × coefficient. Visible sur le bulletin de paie. Déductibilité à 100% pour les véhicules zéro émission (loi du 25/11/2021).</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3. Carte carburant / recharge</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Fournie pour l'usage professionnel. Usage privé : _____ EUR/mois forfait ou décompte kilométrique mensuel. Carte bloquée automatiquement en cas de fin de contrat.</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4. Entretien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Entretien selon le carnet constructeur, via le garage agréé. Frais à charge de l'employeur. Réparations dues à une négligence manifeste : franchise à charge du travailleur.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5. Infractions et amendes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Toujours à charge du travailleur. L'employeur transmet au travailleur les amendes reçues dans les 8 jours. Déduction sur salaire possible dans les limites légales.</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6. Sinistres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Déclaration immédiate à l'assureur et à l'employeur. Franchise en cas de faute : _____ EUR. Accident sous influence d'alcool ou de drogues : totalité des dommages à charge du travailleur.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7. Restitution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Dans les 5 jours ouvrables suivant la fin du contrat (quelle qu'en soit la cause). Kilométrage, documents, cartes et accessoires inclus.</w:t>
            </w:r>
          </w:p>
        </w:tc>
      </w:tr>
    </w:tbl>
    <w:p>
      <w:pPr>
        <w:spacing w:after="80"/>
      </w:pP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A5  </w:t>
      </w:r>
      <w:r>
        <w:rPr>
          <w:rFonts w:ascii="Arial" w:cs="Arial" w:eastAsia="Arial" w:hAnsi="Arial"/>
          <w:b/>
          <w:bCs/>
          <w:color w:val="FFFFFF"/>
          <w:sz w:val="30"/>
          <w:szCs w:val="30"/>
        </w:rPr>
        <w:t xml:space="preserve">POLITIQUE ALCOOL, DROGUES ET SUBSTANCES PSYCHOACTIVES</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Politique établie conformément à la CCT n°100 du 01/04/2009, après consultation du CPPT. En vigueur dans tous les lieux de travail, véhicules de société et lors des événements d'entreprise.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Seuil d'intervention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Alcool : ≥ 0,2 g/l dans l'air alvéolaire (0,1 mg/l). Drogues : présence de substance illicite ou médicament altérant les facultés sans prescription médicale signalée à l'employeur.</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Dépistage (procédure CCT n°100)</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Information préalable obligatoire des travailleurs et du CPPT. Tests possibles : à l'entrée en service, après incident grave, en cas de soupçons fondés, pour postes à risque définis. Refus de test = résultat positif.</w:t>
            </w:r>
          </w:p>
        </w:tc>
      </w:tr>
    </w:tbl>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Procédure d'intervention</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Niveau 1 : mise à l'écart temporaire, entretien confidentiel, proposition d'aide (médecin du travail, EAP). Niveau 2 (récidive) : avertissement écrit + orientation obligatoire vers aide professionnelle. Niveau 3 (3e constat ou refus d'aide) : mesures disciplinaires jusqu'au licenciement.</w:t>
            </w:r>
          </w:p>
        </w:tc>
      </w:tr>
    </w:tbl>
    <w:p>
      <w:pPr>
        <w:spacing w:after="80"/>
      </w:pPr>
    </w:p>
    <w:p>
      <w:pPr>
        <w:spacing w:after="140"/>
        <w:jc w:val="both"/>
      </w:pPr>
      <w:r>
        <w:rPr>
          <w:rFonts w:ascii="Arial" w:cs="Arial" w:eastAsia="Arial" w:hAnsi="Arial"/>
          <w:color w:val="1A1A1A"/>
          <w:sz w:val="22"/>
          <w:szCs w:val="22"/>
        </w:rPr>
        <w:t xml:space="preserve">Programme d'aide : l'entreprise oriente les travailleurs en difficulté vers le médecin du travail et le programme d'assistance aux employés (si disponible). L'employeur s'engage à la confidentialité totale de la démarche.</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A6  </w:t>
      </w:r>
      <w:r>
        <w:rPr>
          <w:rFonts w:ascii="Arial" w:cs="Arial" w:eastAsia="Arial" w:hAnsi="Arial"/>
          <w:b/>
          <w:bCs/>
          <w:color w:val="FFFFFF"/>
          <w:sz w:val="30"/>
          <w:szCs w:val="30"/>
        </w:rPr>
        <w:t xml:space="preserve">PROCÉDURE COMPLÈTE — ACCIDENTS DE TRAVAIL</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Procédure à suivre en cas d'accident de travail ou d'accident sur le trajet domicile-travail (loi du 10/04/1971) :</w:t>
      </w:r>
    </w:p>
    <w:p>
      <w:pPr>
        <w:pStyle w:val="ListParagraph"/>
        <w:numPr>
          <w:ilvl w:val="0"/>
          <w:numId w:val="4"/>
        </w:numPr>
        <w:shd w:fill="F8FCF8" w:val="clear"/>
        <w:spacing w:after="120"/>
      </w:pPr>
      <w:r>
        <w:rPr>
          <w:rFonts w:ascii="Arial" w:cs="Arial" w:eastAsia="Arial" w:hAnsi="Arial"/>
          <w:color w:val="1A1A1A"/>
          <w:sz w:val="22"/>
          <w:szCs w:val="22"/>
        </w:rPr>
        <w:t xml:space="preserve">IMMÉDIAT : sécuriser les lieux — appeler les secours si nécessaire (112) — protéger les témoins d'un second accident — ne pas déplacer un blessé grave sauf danger imminent</w:t>
      </w:r>
    </w:p>
    <w:p>
      <w:pPr>
        <w:pStyle w:val="ListParagraph"/>
        <w:numPr>
          <w:ilvl w:val="0"/>
          <w:numId w:val="4"/>
        </w:numPr>
        <w:shd w:fill="F8FCF8" w:val="clear"/>
        <w:spacing w:after="120"/>
      </w:pPr>
      <w:r>
        <w:rPr>
          <w:rFonts w:ascii="Arial" w:cs="Arial" w:eastAsia="Arial" w:hAnsi="Arial"/>
          <w:color w:val="1A1A1A"/>
          <w:sz w:val="22"/>
          <w:szCs w:val="22"/>
        </w:rPr>
        <w:t xml:space="preserve">DANS L'HEURE : avertir le responsable hiérarchique et le département RH — noter les coordonnées de tous les témoins présents</w:t>
      </w:r>
    </w:p>
    <w:p>
      <w:pPr>
        <w:pStyle w:val="ListParagraph"/>
        <w:numPr>
          <w:ilvl w:val="0"/>
          <w:numId w:val="4"/>
        </w:numPr>
        <w:shd w:fill="F8FCF8" w:val="clear"/>
        <w:spacing w:after="120"/>
      </w:pPr>
      <w:r>
        <w:rPr>
          <w:rFonts w:ascii="Arial" w:cs="Arial" w:eastAsia="Arial" w:hAnsi="Arial"/>
          <w:color w:val="1A1A1A"/>
          <w:sz w:val="22"/>
          <w:szCs w:val="22"/>
        </w:rPr>
        <w:t xml:space="preserve">DANS LES 24H : compléter la fiche de constat d'accident (disponible RH) — photographier les lieux — consigner dans le registre AT</w:t>
      </w:r>
    </w:p>
    <w:p>
      <w:pPr>
        <w:pStyle w:val="ListParagraph"/>
        <w:numPr>
          <w:ilvl w:val="0"/>
          <w:numId w:val="4"/>
        </w:numPr>
        <w:shd w:fill="F8FCF8" w:val="clear"/>
        <w:spacing w:after="120"/>
      </w:pPr>
      <w:r>
        <w:rPr>
          <w:rFonts w:ascii="Arial" w:cs="Arial" w:eastAsia="Arial" w:hAnsi="Arial"/>
          <w:color w:val="1A1A1A"/>
          <w:sz w:val="22"/>
          <w:szCs w:val="22"/>
        </w:rPr>
        <w:t xml:space="preserve">DANS LES 48H (si incapacité &gt; 1 jour) : déclarer à l'assureur AT — remettre la feuille de soins au travailleur (libre choix médecin)</w:t>
      </w:r>
    </w:p>
    <w:p>
      <w:pPr>
        <w:pStyle w:val="ListParagraph"/>
        <w:numPr>
          <w:ilvl w:val="0"/>
          <w:numId w:val="4"/>
        </w:numPr>
        <w:shd w:fill="F8FCF8" w:val="clear"/>
        <w:spacing w:after="120"/>
      </w:pPr>
      <w:r>
        <w:rPr>
          <w:rFonts w:ascii="Arial" w:cs="Arial" w:eastAsia="Arial" w:hAnsi="Arial"/>
          <w:color w:val="1A1A1A"/>
          <w:sz w:val="22"/>
          <w:szCs w:val="22"/>
        </w:rPr>
        <w:t xml:space="preserve">DANS LES 8 JOURS : déclaration formelle complète à l'assureur — analyse des causes (méthode des 5 pourquoi ou arbre des causes) — mesures préventives</w:t>
      </w:r>
    </w:p>
    <w:p>
      <w:pPr>
        <w:pStyle w:val="ListParagraph"/>
        <w:numPr>
          <w:ilvl w:val="0"/>
          <w:numId w:val="4"/>
        </w:numPr>
        <w:shd w:fill="F8FCF8" w:val="clear"/>
        <w:spacing w:after="120"/>
      </w:pPr>
      <w:r>
        <w:rPr>
          <w:rFonts w:ascii="Arial" w:cs="Arial" w:eastAsia="Arial" w:hAnsi="Arial"/>
          <w:color w:val="1A1A1A"/>
          <w:sz w:val="22"/>
          <w:szCs w:val="22"/>
        </w:rPr>
        <w:t xml:space="preserve">RÉUNION CPPT SUIVANTE : présentation du rapport AT — validation des mesures préventives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Contact</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Nom</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Téléphone</w:t>
            </w:r>
          </w:p>
        </w:tc>
        <w:tc>
          <w:tcPr>
            <w:tcBorders>
              <w:top w:val="single" w:color="DEDEDE" w:sz="4"/>
              <w:left w:val="single" w:color="DEDEDE" w:sz="4"/>
              <w:bottom w:val="single" w:color="DEDEDE" w:sz="4"/>
              <w:right w:val="single" w:color="DEDEDE" w:sz="4"/>
            </w:tcBorders>
            <w:shd w:fill="1A1A2E" w:val="clear"/>
            <w:tcMar>
              <w:top w:type="dxa" w:w="80"/>
              <w:left w:type="dxa" w:w="120"/>
              <w:bottom w:type="dxa" w:w="80"/>
              <w:right w:type="dxa" w:w="120"/>
            </w:tcMar>
          </w:tcPr>
          <w:p>
            <w:pPr>
              <w:spacing w:after="0"/>
            </w:pPr>
            <w:r>
              <w:rPr>
                <w:rFonts w:ascii="Arial" w:cs="Arial" w:eastAsia="Arial" w:hAnsi="Arial"/>
                <w:b/>
                <w:bCs/>
                <w:color w:val="FFFFFF"/>
                <w:sz w:val="18"/>
                <w:szCs w:val="18"/>
              </w:rPr>
              <w:t xml:space="preserve">Email</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Assureur AT</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Médecin du travail</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Service IT (si AT numérique)</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r>
      <w:tr>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Personne de confiance</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c>
          <w:tcPr>
            <w:tcBorders>
              <w:top w:val="single" w:color="DEDEDE" w:sz="4"/>
              <w:left w:val="single" w:color="DEDEDE" w:sz="4"/>
              <w:bottom w:val="single" w:color="DEDEDE" w:sz="4"/>
              <w:right w:val="single" w:color="DEDEDE" w:sz="4"/>
            </w:tcBorders>
            <w:shd w:fill="F4F4F4" w:val="clear"/>
            <w:tcMar>
              <w:top w:type="dxa" w:w="80"/>
              <w:left w:type="dxa" w:w="120"/>
              <w:bottom w:type="dxa" w:w="80"/>
              <w:right w:type="dxa" w:w="120"/>
            </w:tcMar>
          </w:tcPr>
          <w:p>
            <w:pPr>
              <w:spacing w:after="0"/>
            </w:pPr>
            <w:r>
              <w:rPr>
                <w:rFonts w:ascii="Arial" w:cs="Arial" w:eastAsia="Arial" w:hAnsi="Arial"/>
                <w:color w:val="1A1A1A"/>
                <w:sz w:val="18"/>
                <w:szCs w:val="18"/>
              </w:rPr>
              <w:t xml:space="preserve">_______</w:t>
            </w:r>
          </w:p>
        </w:tc>
      </w:tr>
      <w:tr>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Urgences</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112</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w:t>
            </w:r>
          </w:p>
        </w:tc>
        <w:tc>
          <w:tcPr>
            <w:tcBorders>
              <w:top w:val="single" w:color="DEDEDE" w:sz="4"/>
              <w:left w:val="single" w:color="DEDEDE" w:sz="4"/>
              <w:bottom w:val="single" w:color="DEDEDE" w:sz="4"/>
              <w:right w:val="single" w:color="DEDEDE" w:sz="4"/>
            </w:tcBorders>
            <w:shd w:fill="FFFFFF" w:val="clear"/>
            <w:tcMar>
              <w:top w:type="dxa" w:w="80"/>
              <w:left w:type="dxa" w:w="120"/>
              <w:bottom w:type="dxa" w:w="80"/>
              <w:right w:type="dxa" w:w="120"/>
            </w:tcMar>
          </w:tcPr>
          <w:p>
            <w:pPr>
              <w:spacing w:after="0"/>
            </w:pPr>
            <w:r>
              <w:rPr>
                <w:rFonts w:ascii="Arial" w:cs="Arial" w:eastAsia="Arial" w:hAnsi="Arial"/>
                <w:color w:val="1A1A1A"/>
                <w:sz w:val="18"/>
                <w:szCs w:val="18"/>
              </w:rPr>
              <w:t xml:space="preserve">—</w:t>
            </w:r>
          </w:p>
        </w:tc>
      </w:tr>
    </w:tbl>
    <w:p>
      <w:pPr>
        <w:spacing w:after="120"/>
      </w:pP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A7  </w:t>
      </w:r>
      <w:r>
        <w:rPr>
          <w:rFonts w:ascii="Arial" w:cs="Arial" w:eastAsia="Arial" w:hAnsi="Arial"/>
          <w:b/>
          <w:bCs/>
          <w:color w:val="FFFFFF"/>
          <w:sz w:val="30"/>
          <w:szCs w:val="30"/>
        </w:rPr>
        <w:t xml:space="preserve">CONTACTS IMPORTANTS — ORGANES INTERNES ET EXTERNES</w:t>
      </w:r>
    </w:p>
    <w:p>
      <w:pPr>
        <w:shd w:fill="A07830" w:val="clear"/>
        <w:spacing w:before="0" w:after="280"/>
      </w:pPr>
      <w:r>
        <w:rPr>
          <w:rFonts w:ascii="Arial" w:cs="Arial" w:eastAsia="Arial" w:hAnsi="Arial"/>
          <w:sz w:val="4"/>
          <w:szCs w:val="4"/>
        </w:rPr>
        <w:t xml:space="preserv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ORGANES INTERNES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
            </w:r>
          </w:p>
        </w:tc>
      </w:tr>
    </w:tbl>
    <w:p>
      <w:pPr>
        <w:spacing w:after="80"/>
      </w:pPr>
    </w:p>
    <w:p>
      <w:pPr>
        <w:spacing w:after="100"/>
      </w:pPr>
      <w:r>
        <w:rPr>
          <w:rFonts w:ascii="Arial" w:cs="Arial" w:eastAsia="Arial" w:hAnsi="Arial"/>
          <w:color w:val="1A1A1A"/>
          <w:sz w:val="20"/>
          <w:szCs w:val="20"/>
        </w:rPr>
        <w:t xml:space="preserve">Direction / Employeur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Département RH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Email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Tél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Responsable SIPP / Sécurité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Tél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Personne de confiance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Email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Tél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Délégués CPPT (travailleurs)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Délégués CE (travailleurs)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Responsable compliance (whistleblowing)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Email confidentiel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SERVICES EXTERNES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
            </w:r>
          </w:p>
        </w:tc>
      </w:tr>
    </w:tbl>
    <w:p>
      <w:pPr>
        <w:spacing w:after="80"/>
      </w:pPr>
    </w:p>
    <w:p>
      <w:pPr>
        <w:spacing w:after="100"/>
      </w:pPr>
      <w:r>
        <w:rPr>
          <w:rFonts w:ascii="Arial" w:cs="Arial" w:eastAsia="Arial" w:hAnsi="Arial"/>
          <w:color w:val="1A1A1A"/>
          <w:sz w:val="20"/>
          <w:szCs w:val="20"/>
        </w:rPr>
        <w:t xml:space="preserve">Service externe de prévention (SEPP)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Tél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Médecin du travail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Tél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Assureur accidents de travail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N° police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Secrétariat social : Aureus Social Pro  |  www.aureussocial.be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tcBorders>
              <w:top w:val="single" w:color="DEDEDE" w:sz="4"/>
              <w:left w:val="single" w:color="DEDEDE" w:sz="4"/>
              <w:bottom w:val="single" w:color="DEDEDE" w:sz="4"/>
              <w:right w:val="single" w:color="DEDEDE" w:sz="4"/>
            </w:tcBorders>
            <w:shd w:fill="F0EAD6" w:val="clear"/>
            <w:tcMar>
              <w:top w:type="dxa" w:w="100"/>
              <w:left w:type="dxa" w:w="160"/>
              <w:bottom w:type="dxa" w:w="100"/>
              <w:right w:type="dxa" w:w="160"/>
            </w:tcMar>
            <w:vAlign w:val="top"/>
          </w:tcPr>
          <w:p>
            <w:pPr>
              <w:spacing w:after="0"/>
            </w:pPr>
            <w:r>
              <w:rPr>
                <w:rFonts w:ascii="Arial" w:cs="Arial" w:eastAsia="Arial" w:hAnsi="Arial"/>
                <w:b/>
                <w:bCs/>
                <w:color w:val="1A1A2E"/>
                <w:sz w:val="20"/>
                <w:szCs w:val="20"/>
              </w:rPr>
              <w:t xml:space="preserve">AUTORITÉS</w:t>
            </w:r>
          </w:p>
        </w:tc>
        <w:tc>
          <w:tcPr>
            <w:tcW w:type="dxa" w:w="6300"/>
            <w:tcBorders>
              <w:top w:val="single" w:color="DEDEDE" w:sz="4"/>
              <w:left w:val="single" w:color="DEDEDE" w:sz="4"/>
              <w:bottom w:val="single" w:color="DEDEDE" w:sz="4"/>
              <w:right w:val="single" w:color="DEDEDE" w:sz="4"/>
            </w:tcBorders>
            <w:tcMar>
              <w:top w:type="dxa" w:w="100"/>
              <w:left w:type="dxa" w:w="160"/>
              <w:bottom w:type="dxa" w:w="100"/>
              <w:right w:type="dxa" w:w="160"/>
            </w:tcMar>
          </w:tcPr>
          <w:p>
            <w:pPr>
              <w:spacing w:after="0"/>
              <w:jc w:val="both"/>
            </w:pPr>
            <w:r>
              <w:rPr>
                <w:rFonts w:ascii="Arial" w:cs="Arial" w:eastAsia="Arial" w:hAnsi="Arial"/>
                <w:color w:val="1A1A1A"/>
                <w:sz w:val="20"/>
                <w:szCs w:val="20"/>
              </w:rPr>
              <w:t xml:space="preserve">Inspection du travail SPF ETCS : 0800 120 33 | APD (RGPD) : 02 274 48 00 — contact@apd-gba.be | ONEM : 0800 929 09 | INAMI : 02 739 71 11 | FAT (Accidents du travail) : 02 506 84 11 | Coordinateur fédéral alerte (whistleblowing) : federaalombudsman.be</w:t>
            </w:r>
          </w:p>
        </w:tc>
      </w:tr>
    </w:tbl>
    <w:p>
      <w:pPr>
        <w:spacing w:after="80"/>
      </w:pP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A8  </w:t>
      </w:r>
      <w:r>
        <w:rPr>
          <w:rFonts w:ascii="Arial" w:cs="Arial" w:eastAsia="Arial" w:hAnsi="Arial"/>
          <w:b/>
          <w:bCs/>
          <w:color w:val="FFFFFF"/>
          <w:sz w:val="30"/>
          <w:szCs w:val="30"/>
        </w:rPr>
        <w:t xml:space="preserve">FORMULAIRE DE DEMANDE DE TÉLÉTRAVAIL STRUCTUREL</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À remettre au département RH au moins 30 jours avant la date souhaitée. La demande peut être soumise par voie électronique via l'intranet RH.</w:t>
      </w:r>
    </w:p>
    <w:p>
      <w:pPr>
        <w:spacing w:after="100"/>
      </w:pPr>
      <w:r>
        <w:rPr>
          <w:rFonts w:ascii="Arial" w:cs="Arial" w:eastAsia="Arial" w:hAnsi="Arial"/>
          <w:color w:val="1A1A1A"/>
          <w:sz w:val="20"/>
          <w:szCs w:val="20"/>
        </w:rPr>
        <w:t xml:space="preserve">Travailleur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NISS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Fonction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Ancienneté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mois</w:t>
      </w:r>
    </w:p>
    <w:p>
      <w:pPr>
        <w:spacing w:after="100"/>
      </w:pPr>
      <w:r>
        <w:rPr>
          <w:rFonts w:ascii="Arial" w:cs="Arial" w:eastAsia="Arial" w:hAnsi="Arial"/>
          <w:color w:val="1A1A1A"/>
          <w:sz w:val="20"/>
          <w:szCs w:val="20"/>
        </w:rPr>
        <w:t xml:space="preserve">Département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Responsable direct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Date de début souhaitée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Jours souhaités : □ Lundi  □ Mardi  □ Mercredi  □ Jeudi  □ Vendredi  |  Nb/sem : </w:t>
      </w:r>
      <w:r>
        <w:rPr>
          <w:rFonts w:ascii="Arial" w:cs="Arial" w:eastAsia="Arial" w:hAnsi="Arial"/>
          <w:color w:val="DEDEDE"/>
          <w:sz w:val="20"/>
          <w:szCs w:val="20"/>
          <w:u w:val="single" w:color="DEDEDE"/>
        </w:rPr>
        <w:t xml:space="preserve">___________________________</w:t>
      </w:r>
    </w:p>
    <w:p>
      <w:pPr>
        <w:spacing w:after="100"/>
      </w:pPr>
      <w:r>
        <w:rPr>
          <w:rFonts w:ascii="Arial" w:cs="Arial" w:eastAsia="Arial" w:hAnsi="Arial"/>
          <w:color w:val="1A1A1A"/>
          <w:sz w:val="20"/>
          <w:szCs w:val="20"/>
        </w:rPr>
        <w:t xml:space="preserve">Adresse de télétravail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Type de connexion : □ Fibre  □ ADSL  □ 4G/5G  |  Débit estimé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Mbps</w:t>
      </w:r>
    </w:p>
    <w:p>
      <w:pPr>
        <w:spacing w:after="100"/>
      </w:pPr>
      <w:r>
        <w:rPr>
          <w:rFonts w:ascii="Arial" w:cs="Arial" w:eastAsia="Arial" w:hAnsi="Arial"/>
          <w:color w:val="1A1A1A"/>
          <w:sz w:val="20"/>
          <w:szCs w:val="20"/>
        </w:rPr>
        <w:t xml:space="preserve">Espace de travail dédié : □ Oui  □ Non (préciser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Équipement nécessaire : □ Laptop  □ Écran  □ Clavier/souris  □ VPN  □ Autre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Indemnité souhaitée : □ Forfait bureau domicile (max. 154,74 EUR/mois)  □ Remboursement sur justificatifs</w:t>
      </w:r>
    </w:p>
    <w:p>
      <w:pPr>
        <w:spacing w:after="140"/>
        <w:jc w:val="both"/>
      </w:pPr>
      <w:r>
        <w:rPr>
          <w:rFonts w:ascii="Arial" w:cs="Arial" w:eastAsia="Arial" w:hAnsi="Arial"/>
          <w:color w:val="1A1A1A"/>
          <w:sz w:val="22"/>
          <w:szCs w:val="22"/>
        </w:rPr>
        <w:t xml:space="preserve">Je certifie que mon lieu de télétravail est sécurisé, ergonomique et conforme aux exigences de la CCT n°85bis.</w:t>
      </w:r>
    </w:p>
    <w:p>
      <w:pPr>
        <w:spacing w:after="100"/>
      </w:pPr>
      <w:r>
        <w:rPr>
          <w:rFonts w:ascii="Arial" w:cs="Arial" w:eastAsia="Arial" w:hAnsi="Arial"/>
          <w:color w:val="1A1A1A"/>
          <w:sz w:val="20"/>
          <w:szCs w:val="20"/>
        </w:rPr>
        <w:t xml:space="preserve">Date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Signature travailleur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80"/>
      </w:pPr>
      <w:r>
        <w:rPr>
          <w:rFonts w:ascii="Arial" w:cs="Arial" w:eastAsia="Arial" w:hAnsi="Arial"/>
          <w:color w:val="C6A34E"/>
          <w:sz w:val="18"/>
          <w:szCs w:val="18"/>
        </w:rPr>
        <w:t xml:space="preserve">─────────────────────────────────────────────────────</w:t>
      </w:r>
    </w:p>
    <w:p>
      <w:pPr>
        <w:spacing w:after="100"/>
      </w:pPr>
      <w:r>
        <w:rPr>
          <w:rFonts w:ascii="Arial" w:cs="Arial" w:eastAsia="Arial" w:hAnsi="Arial"/>
          <w:color w:val="1A1A1A"/>
          <w:sz w:val="20"/>
          <w:szCs w:val="20"/>
        </w:rPr>
        <w:t xml:space="preserve">RÉSERVÉ À LA DIRECTION / RH</w:t>
      </w:r>
    </w:p>
    <w:p>
      <w:pPr>
        <w:spacing w:after="100"/>
      </w:pPr>
      <w:r>
        <w:rPr>
          <w:rFonts w:ascii="Arial" w:cs="Arial" w:eastAsia="Arial" w:hAnsi="Arial"/>
          <w:color w:val="1A1A1A"/>
          <w:sz w:val="20"/>
          <w:szCs w:val="20"/>
        </w:rPr>
        <w:t xml:space="preserve">Avis responsable direct : □ Favorable  □ Défavorable  |  Motif si refus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Décision RH : □ Accordé  □ Refusé  |  Date d'effet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Date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Signature RH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A9  </w:t>
      </w:r>
      <w:r>
        <w:rPr>
          <w:rFonts w:ascii="Arial" w:cs="Arial" w:eastAsia="Arial" w:hAnsi="Arial"/>
          <w:b/>
          <w:bCs/>
          <w:color w:val="FFFFFF"/>
          <w:sz w:val="30"/>
          <w:szCs w:val="30"/>
        </w:rPr>
        <w:t xml:space="preserve">FORMULAIRE DE DEMANDE DE CRÉDIT-TEMPS</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À adresser par lettre recommandée à l'employeur au moins 3 mois avant la date souhaitée (1 mois si motif urgent reconnu — art. 5 CCT n°103).</w:t>
      </w:r>
    </w:p>
    <w:p>
      <w:pPr>
        <w:spacing w:after="100"/>
      </w:pPr>
      <w:r>
        <w:rPr>
          <w:rFonts w:ascii="Arial" w:cs="Arial" w:eastAsia="Arial" w:hAnsi="Arial"/>
          <w:color w:val="1A1A1A"/>
          <w:sz w:val="20"/>
          <w:szCs w:val="20"/>
        </w:rPr>
        <w:t xml:space="preserve">Travailleur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NISS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Ancienneté à la date de la demande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mois  |  Solde CT disponible (à vérifier ONEM)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mois</w:t>
      </w:r>
    </w:p>
    <w:p>
      <w:pPr>
        <w:spacing w:after="100"/>
      </w:pPr>
      <w:r>
        <w:rPr>
          <w:rFonts w:ascii="Arial" w:cs="Arial" w:eastAsia="Arial" w:hAnsi="Arial"/>
          <w:color w:val="1A1A1A"/>
          <w:sz w:val="20"/>
          <w:szCs w:val="20"/>
        </w:rPr>
        <w:t xml:space="preserve">TYPE : □ Interruption complète  □ Réduction mi-temps  □ Réduction 1/5</w:t>
      </w:r>
    </w:p>
    <w:p>
      <w:pPr>
        <w:spacing w:after="100"/>
      </w:pPr>
      <w:r>
        <w:rPr>
          <w:rFonts w:ascii="Arial" w:cs="Arial" w:eastAsia="Arial" w:hAnsi="Arial"/>
          <w:color w:val="1A1A1A"/>
          <w:sz w:val="20"/>
          <w:szCs w:val="20"/>
        </w:rPr>
        <w:t xml:space="preserve">MOTIF : □ Enfant &lt; 8 ans (nom+DDN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 Enfant handicapé/malade  □ Proche gravement malade (lien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 Formation (intitulé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 Sans motif</w:t>
      </w:r>
    </w:p>
    <w:p>
      <w:pPr>
        <w:spacing w:after="100"/>
      </w:pPr>
      <w:r>
        <w:rPr>
          <w:rFonts w:ascii="Arial" w:cs="Arial" w:eastAsia="Arial" w:hAnsi="Arial"/>
          <w:color w:val="1A1A1A"/>
          <w:sz w:val="20"/>
          <w:szCs w:val="20"/>
        </w:rPr>
        <w:t xml:space="preserve">DURÉE : Du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Au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(Total : </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 mois)</w:t>
      </w:r>
    </w:p>
    <w:p>
      <w:pPr>
        <w:spacing w:after="100"/>
      </w:pPr>
      <w:r>
        <w:rPr>
          <w:rFonts w:ascii="Arial" w:cs="Arial" w:eastAsia="Arial" w:hAnsi="Arial"/>
          <w:color w:val="1A1A1A"/>
          <w:sz w:val="20"/>
          <w:szCs w:val="20"/>
        </w:rPr>
        <w:t xml:space="preserve">Justificatifs joints : □ Acte de naissance  □ Certificat médical  □ Attestation formation  □ Autre : </w:t>
      </w:r>
      <w:r>
        <w:rPr>
          <w:rFonts w:ascii="Arial" w:cs="Arial" w:eastAsia="Arial" w:hAnsi="Arial"/>
          <w:color w:val="DEDEDE"/>
          <w:sz w:val="20"/>
          <w:szCs w:val="20"/>
          <w:u w:val="single" w:color="DEDEDE"/>
        </w:rPr>
        <w:t xml:space="preserve">___________________________</w:t>
      </w:r>
    </w:p>
    <w:p>
      <w:pPr>
        <w:spacing w:after="100"/>
      </w:pPr>
      <w:r>
        <w:rPr>
          <w:rFonts w:ascii="Arial" w:cs="Arial" w:eastAsia="Arial" w:hAnsi="Arial"/>
          <w:color w:val="1A1A1A"/>
          <w:sz w:val="20"/>
          <w:szCs w:val="20"/>
        </w:rPr>
        <w:t xml:space="preserve">Date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Signature travailleur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20"/>
      </w:pPr>
    </w:p>
    <w:p>
      <w:pPr>
        <w:spacing w:after="0"/>
      </w:pPr>
      <w:r>
        <w:br w:type="page"/>
      </w:r>
    </w:p>
    <w:p>
      <w:pPr>
        <w:shd w:fill="A07830" w:val="clear"/>
        <w:spacing w:before="0" w:after="0"/>
      </w:pPr>
      <w:r>
        <w:rPr>
          <w:rFonts w:ascii="Arial" w:cs="Arial" w:eastAsia="Arial" w:hAnsi="Arial"/>
          <w:sz w:val="4"/>
          <w:szCs w:val="4"/>
        </w:rPr>
        <w:t xml:space="preserve">  </w:t>
      </w:r>
    </w:p>
    <w:p>
      <w:pPr>
        <w:shd w:fill="1A1A2E" w:val="clear"/>
        <w:spacing w:before="0" w:after="0"/>
      </w:pPr>
      <w:r>
        <w:rPr>
          <w:rFonts w:ascii="Arial" w:cs="Arial" w:eastAsia="Arial" w:hAnsi="Arial"/>
          <w:b/>
          <w:bCs/>
          <w:color w:val="C6A34E"/>
          <w:sz w:val="24"/>
          <w:szCs w:val="24"/>
        </w:rPr>
        <w:t xml:space="preserve">ANNEXE A10  </w:t>
      </w:r>
      <w:r>
        <w:rPr>
          <w:rFonts w:ascii="Arial" w:cs="Arial" w:eastAsia="Arial" w:hAnsi="Arial"/>
          <w:b/>
          <w:bCs/>
          <w:color w:val="FFFFFF"/>
          <w:sz w:val="30"/>
          <w:szCs w:val="30"/>
        </w:rPr>
        <w:t xml:space="preserve">ACCUSÉ DE RÉCEPTION DU RÈGLEMENT DE TRAVAIL</w:t>
      </w:r>
    </w:p>
    <w:p>
      <w:pPr>
        <w:shd w:fill="A07830" w:val="clear"/>
        <w:spacing w:before="0" w:after="280"/>
      </w:pPr>
      <w:r>
        <w:rPr>
          <w:rFonts w:ascii="Arial" w:cs="Arial" w:eastAsia="Arial" w:hAnsi="Arial"/>
          <w:sz w:val="4"/>
          <w:szCs w:val="4"/>
        </w:rPr>
        <w:t xml:space="preserve">  </w:t>
      </w:r>
    </w:p>
    <w:p>
      <w:pPr>
        <w:spacing w:after="140"/>
        <w:jc w:val="both"/>
      </w:pPr>
      <w:r>
        <w:rPr>
          <w:rFonts w:ascii="Arial" w:cs="Arial" w:eastAsia="Arial" w:hAnsi="Arial"/>
          <w:color w:val="1A1A1A"/>
          <w:sz w:val="22"/>
          <w:szCs w:val="22"/>
        </w:rPr>
        <w:t xml:space="preserve">Document obligatoire — loi du 08/04/1965. À signer lors de chaque remise du Règlement (entrée en service + modifications). Conserver dans le dossier RH du travailleur pendant toute la durée du contrat + 5 ans.</w:t>
      </w:r>
    </w:p>
    <w:p>
      <w:pPr>
        <w:pBdr>
          <w:bottom w:val="single" w:color="F5EDD8" w:sz="2"/>
        </w:pBdr>
        <w:spacing w:after="80"/>
      </w:pPr>
      <w:r>
        <w:rPr>
          <w:rFonts w:ascii="Arial" w:cs="Arial" w:eastAsia="Arial" w:hAnsi="Arial"/>
          <w:color w:val="C6A34E"/>
          <w:sz w:val="18"/>
          <w:szCs w:val="18"/>
        </w:rPr>
        <w:t xml:space="preserve">══════════════════════════════════════════════════════════</w:t>
      </w:r>
    </w:p>
    <w:p>
      <w:pPr>
        <w:spacing w:after="100"/>
      </w:pPr>
      <w:r>
        <w:rPr>
          <w:rFonts w:ascii="Arial" w:cs="Arial" w:eastAsia="Arial" w:hAnsi="Arial"/>
          <w:color w:val="1A1A1A"/>
          <w:sz w:val="20"/>
          <w:szCs w:val="20"/>
        </w:rPr>
        <w:t xml:space="preserve">ACCUSÉ DE RÉCEPTION — RÈGLEMENT DE TRAVAIL</w:t>
      </w:r>
    </w:p>
    <w:p>
      <w:pPr>
        <w:pBdr>
          <w:bottom w:val="single" w:color="F5EDD8" w:sz="2"/>
        </w:pBdr>
        <w:spacing w:after="80"/>
      </w:pPr>
      <w:r>
        <w:rPr>
          <w:rFonts w:ascii="Arial" w:cs="Arial" w:eastAsia="Arial" w:hAnsi="Arial"/>
          <w:color w:val="C6A34E"/>
          <w:sz w:val="18"/>
          <w:szCs w:val="18"/>
        </w:rPr>
        <w:t xml:space="preserve">══════════════════════════════════════════════════════════</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1A1A1A"/>
          <w:sz w:val="20"/>
          <w:szCs w:val="20"/>
        </w:rPr>
        <w:t xml:space="preserve">ENTREPRISE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  BCE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1A1A1A"/>
          <w:sz w:val="20"/>
          <w:szCs w:val="20"/>
        </w:rPr>
        <w:t xml:space="preserve">Je soussigné(e) :</w:t>
      </w:r>
    </w:p>
    <w:p>
      <w:pPr>
        <w:spacing w:after="100"/>
      </w:pPr>
      <w:r>
        <w:rPr>
          <w:rFonts w:ascii="Arial" w:cs="Arial" w:eastAsia="Arial" w:hAnsi="Arial"/>
          <w:color w:val="1A1A1A"/>
          <w:sz w:val="20"/>
          <w:szCs w:val="20"/>
        </w:rPr>
        <w:t xml:space="preserve">Nom et prénom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NISS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Fonction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Date d'entrée en service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Commission paritaire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1A1A1A"/>
          <w:sz w:val="20"/>
          <w:szCs w:val="20"/>
        </w:rPr>
        <w:t xml:space="preserve">Régime de travail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1A1A1A"/>
          <w:sz w:val="20"/>
          <w:szCs w:val="20"/>
        </w:rPr>
        <w:t xml:space="preserve">CERTIFIE :</w:t>
      </w:r>
    </w:p>
    <w:p>
      <w:pPr>
        <w:spacing w:after="80"/>
      </w:pPr>
      <w:r>
        <w:rPr>
          <w:rFonts w:ascii="Arial" w:cs="Arial" w:eastAsia="Arial" w:hAnsi="Arial"/>
          <w:color w:val="6B6B6B"/>
          <w:sz w:val="18"/>
          <w:szCs w:val="18"/>
        </w:rPr>
        <w:t xml:space="preserve"/>
      </w:r>
    </w:p>
    <w:p>
      <w:pPr>
        <w:spacing w:after="100"/>
        <w:ind w:left="360"/>
      </w:pPr>
      <w:r>
        <w:rPr>
          <w:rFonts w:ascii="Arial" w:cs="Arial" w:eastAsia="Arial" w:hAnsi="Arial"/>
          <w:color w:val="1A1A2E"/>
          <w:sz w:val="20"/>
          <w:szCs w:val="20"/>
        </w:rPr>
        <w:t xml:space="preserve">✓ Avoir reçu ce jour un exemplaire du Règlement de Travail — Version du : _____________________________</w:t>
      </w:r>
    </w:p>
    <w:p>
      <w:pPr>
        <w:spacing w:after="100"/>
        <w:ind w:left="360"/>
      </w:pPr>
      <w:r>
        <w:rPr>
          <w:rFonts w:ascii="Arial" w:cs="Arial" w:eastAsia="Arial" w:hAnsi="Arial"/>
          <w:color w:val="1A1A2E"/>
          <w:sz w:val="20"/>
          <w:szCs w:val="20"/>
        </w:rPr>
        <w:t xml:space="preserve">✓ Avoir lu et compris l'ensemble des dispositions qui me sont applicables</w:t>
      </w:r>
    </w:p>
    <w:p>
      <w:pPr>
        <w:spacing w:after="100"/>
        <w:ind w:left="360"/>
      </w:pPr>
      <w:r>
        <w:rPr>
          <w:rFonts w:ascii="Arial" w:cs="Arial" w:eastAsia="Arial" w:hAnsi="Arial"/>
          <w:color w:val="1A1A2E"/>
          <w:sz w:val="20"/>
          <w:szCs w:val="20"/>
        </w:rPr>
        <w:t xml:space="preserve">✓ Avoir pris connaissance des horaires de travail applicables à ma fonction (Annexe A1)</w:t>
      </w:r>
    </w:p>
    <w:p>
      <w:pPr>
        <w:spacing w:after="100"/>
        <w:ind w:left="360"/>
      </w:pPr>
      <w:r>
        <w:rPr>
          <w:rFonts w:ascii="Arial" w:cs="Arial" w:eastAsia="Arial" w:hAnsi="Arial"/>
          <w:color w:val="1A1A2E"/>
          <w:sz w:val="20"/>
          <w:szCs w:val="20"/>
        </w:rPr>
        <w:t xml:space="preserve">✓ Avoir été informé(e) des règles de bien-être, harcèlement et sécurité</w:t>
      </w:r>
    </w:p>
    <w:p>
      <w:pPr>
        <w:spacing w:after="100"/>
        <w:ind w:left="360"/>
      </w:pPr>
      <w:r>
        <w:rPr>
          <w:rFonts w:ascii="Arial" w:cs="Arial" w:eastAsia="Arial" w:hAnsi="Arial"/>
          <w:color w:val="1A1A2E"/>
          <w:sz w:val="20"/>
          <w:szCs w:val="20"/>
        </w:rPr>
        <w:t xml:space="preserve">✓ Avoir été informé(e) des règles disciplinaires et de l'échelle des sanctions</w:t>
      </w:r>
    </w:p>
    <w:p>
      <w:pPr>
        <w:spacing w:after="100"/>
        <w:ind w:left="360"/>
      </w:pPr>
      <w:r>
        <w:rPr>
          <w:rFonts w:ascii="Arial" w:cs="Arial" w:eastAsia="Arial" w:hAnsi="Arial"/>
          <w:color w:val="1A1A2E"/>
          <w:sz w:val="20"/>
          <w:szCs w:val="20"/>
        </w:rPr>
        <w:t xml:space="preserve">✓ Avoir été informé(e) de mes droits en matière de protection des données (RGPD)</w:t>
      </w:r>
    </w:p>
    <w:p>
      <w:pPr>
        <w:spacing w:after="100"/>
        <w:ind w:left="360"/>
      </w:pPr>
      <w:r>
        <w:rPr>
          <w:rFonts w:ascii="Arial" w:cs="Arial" w:eastAsia="Arial" w:hAnsi="Arial"/>
          <w:color w:val="1A1A2E"/>
          <w:sz w:val="20"/>
          <w:szCs w:val="20"/>
        </w:rPr>
        <w:t xml:space="preserve">✓ Avoir été informé(e) du canal de signalement éthique (whistleblowing)</w:t>
      </w:r>
    </w:p>
    <w:p>
      <w:pPr>
        <w:spacing w:after="100"/>
        <w:ind w:left="360"/>
      </w:pPr>
      <w:r>
        <w:rPr>
          <w:rFonts w:ascii="Arial" w:cs="Arial" w:eastAsia="Arial" w:hAnsi="Arial"/>
          <w:color w:val="1A1A2E"/>
          <w:sz w:val="20"/>
          <w:szCs w:val="20"/>
        </w:rPr>
        <w:t xml:space="preserve">✓ Connaître l'emplacement de l'affichage du Règlement dans l'entreprise</w:t>
      </w:r>
    </w:p>
    <w:p>
      <w:pPr>
        <w:spacing w:after="100"/>
        <w:ind w:left="360"/>
      </w:pPr>
      <w:r>
        <w:rPr>
          <w:rFonts w:ascii="Arial" w:cs="Arial" w:eastAsia="Arial" w:hAnsi="Arial"/>
          <w:color w:val="1A1A2E"/>
          <w:sz w:val="20"/>
          <w:szCs w:val="20"/>
        </w:rPr>
        <w:t xml:space="preserve">✓ Savoir que l'original est consultable au greffe du tribunal du travail compétent</w:t>
      </w:r>
    </w:p>
    <w:p>
      <w:pPr>
        <w:spacing w:after="80"/>
      </w:pPr>
      <w:r>
        <w:rPr>
          <w:rFonts w:ascii="Arial" w:cs="Arial" w:eastAsia="Arial" w:hAnsi="Arial"/>
          <w:color w:val="6B6B6B"/>
          <w:sz w:val="18"/>
          <w:szCs w:val="18"/>
        </w:rPr>
        <w:t xml:space="preserve"/>
      </w:r>
    </w:p>
    <w:p>
      <w:pPr>
        <w:pBdr>
          <w:bottom w:val="single" w:color="F5EDD8" w:sz="2"/>
        </w:pBdr>
        <w:spacing w:after="80"/>
      </w:pPr>
      <w:r>
        <w:rPr>
          <w:rFonts w:ascii="Arial" w:cs="Arial" w:eastAsia="Arial" w:hAnsi="Arial"/>
          <w:color w:val="C6A34E"/>
          <w:sz w:val="18"/>
          <w:szCs w:val="18"/>
        </w:rPr>
        <w:t xml:space="preserve">══════════════════════════════════════════════════════════</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1A1A1A"/>
          <w:sz w:val="20"/>
          <w:szCs w:val="20"/>
        </w:rPr>
        <w:t xml:space="preserve">Fait à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 le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1A1A1A"/>
          <w:sz w:val="20"/>
          <w:szCs w:val="20"/>
        </w:rPr>
        <w:t xml:space="preserve">Signature du travailleur :</w:t>
      </w:r>
    </w:p>
    <w:p>
      <w:pPr>
        <w:spacing w:after="100"/>
      </w:pPr>
      <w:r>
        <w:rPr>
          <w:rFonts w:ascii="Arial" w:cs="Arial" w:eastAsia="Arial" w:hAnsi="Arial"/>
          <w:color w:val="1A1A1A"/>
          <w:sz w:val="20"/>
          <w:szCs w:val="20"/>
        </w:rPr>
        <w:t xml:space="preserve">(précédée de la mention manuscrite « Lu et approuvé »)</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80"/>
      </w:pPr>
      <w:r>
        <w:rPr>
          <w:rFonts w:ascii="Arial" w:cs="Arial" w:eastAsia="Arial" w:hAnsi="Arial"/>
          <w:color w:val="6B6B6B"/>
          <w:sz w:val="18"/>
          <w:szCs w:val="18"/>
        </w:rPr>
        <w:t xml:space="preserve"/>
      </w:r>
    </w:p>
    <w:p>
      <w:pPr>
        <w:spacing w:after="100"/>
      </w:pPr>
      <w:r>
        <w:rPr>
          <w:rFonts w:ascii="Arial" w:cs="Arial" w:eastAsia="Arial" w:hAnsi="Arial"/>
          <w:color w:val="1A1A1A"/>
          <w:sz w:val="20"/>
          <w:szCs w:val="20"/>
        </w:rPr>
        <w:t xml:space="preserve">Signature de l'employeur ou son représentant :</w:t>
      </w:r>
    </w:p>
    <w:p>
      <w:pPr>
        <w:spacing w:after="100"/>
      </w:pPr>
      <w:r>
        <w:rPr>
          <w:rFonts w:ascii="Arial" w:cs="Arial" w:eastAsia="Arial" w:hAnsi="Arial"/>
          <w:color w:val="1A1A1A"/>
          <w:sz w:val="20"/>
          <w:szCs w:val="20"/>
        </w:rPr>
        <w:t xml:space="preserve">Nom et qualité : </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100"/>
      </w:pP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DEDEDE"/>
          <w:sz w:val="20"/>
          <w:szCs w:val="20"/>
          <w:u w:val="single" w:color="DEDEDE"/>
        </w:rPr>
        <w:t xml:space="preserve">___________________________</w:t>
      </w:r>
      <w:r>
        <w:rPr>
          <w:rFonts w:ascii="Arial" w:cs="Arial" w:eastAsia="Arial" w:hAnsi="Arial"/>
          <w:color w:val="1A1A1A"/>
          <w:sz w:val="20"/>
          <w:szCs w:val="20"/>
        </w:rPr>
        <w:t xml:space="preserve">____</w:t>
      </w:r>
    </w:p>
    <w:p>
      <w:pPr>
        <w:spacing w:after="80"/>
      </w:pPr>
      <w:r>
        <w:rPr>
          <w:rFonts w:ascii="Arial" w:cs="Arial" w:eastAsia="Arial" w:hAnsi="Arial"/>
          <w:color w:val="6B6B6B"/>
          <w:sz w:val="18"/>
          <w:szCs w:val="18"/>
        </w:rPr>
        <w:t xml:space="preserve"/>
      </w:r>
    </w:p>
    <w:p>
      <w:pPr>
        <w:pBdr>
          <w:bottom w:val="single" w:color="F5EDD8" w:sz="2"/>
        </w:pBdr>
        <w:spacing w:after="80"/>
      </w:pPr>
      <w:r>
        <w:rPr>
          <w:rFonts w:ascii="Arial" w:cs="Arial" w:eastAsia="Arial" w:hAnsi="Arial"/>
          <w:color w:val="C6A34E"/>
          <w:sz w:val="18"/>
          <w:szCs w:val="18"/>
        </w:rPr>
        <w:t xml:space="preserve">══════════════════════════════════════════════════════════</w:t>
      </w:r>
    </w:p>
    <w:p>
      <w:pPr>
        <w:spacing w:after="100"/>
      </w:pPr>
      <w:r>
        <w:rPr>
          <w:rFonts w:ascii="Arial" w:cs="Arial" w:eastAsia="Arial" w:hAnsi="Arial"/>
          <w:color w:val="1A1A1A"/>
          <w:sz w:val="20"/>
          <w:szCs w:val="20"/>
        </w:rPr>
        <w:t xml:space="preserve">Ce document est établi en DEUX exemplaires originaux.</w:t>
      </w:r>
    </w:p>
    <w:p>
      <w:pPr>
        <w:spacing w:after="100"/>
      </w:pPr>
      <w:r>
        <w:rPr>
          <w:rFonts w:ascii="Arial" w:cs="Arial" w:eastAsia="Arial" w:hAnsi="Arial"/>
          <w:color w:val="1A1A1A"/>
          <w:sz w:val="20"/>
          <w:szCs w:val="20"/>
        </w:rPr>
        <w:t xml:space="preserve">1 exemplaire → remis au travailleur  |  1 exemplaire → dossier RH</w:t>
      </w:r>
    </w:p>
    <w:p>
      <w:pPr>
        <w:spacing w:after="100"/>
      </w:pPr>
      <w:r>
        <w:rPr>
          <w:rFonts w:ascii="Arial" w:cs="Arial" w:eastAsia="Arial" w:hAnsi="Arial"/>
          <w:color w:val="1A1A1A"/>
          <w:sz w:val="20"/>
          <w:szCs w:val="20"/>
        </w:rPr>
        <w:t xml:space="preserve">Conservation : durée du contrat + 5 ans minimum (RGPD — preuve légale)</w:t>
      </w:r>
    </w:p>
    <w:p>
      <w:pPr>
        <w:pBdr>
          <w:bottom w:val="single" w:color="F5EDD8" w:sz="2"/>
        </w:pBdr>
        <w:spacing w:after="80"/>
      </w:pPr>
      <w:r>
        <w:rPr>
          <w:rFonts w:ascii="Arial" w:cs="Arial" w:eastAsia="Arial" w:hAnsi="Arial"/>
          <w:color w:val="C6A34E"/>
          <w:sz w:val="18"/>
          <w:szCs w:val="18"/>
        </w:rPr>
        <w:t xml:space="preserve">══════════════════════════════════════════════════════════</w:t>
      </w:r>
    </w:p>
    <w:p>
      <w:pPr>
        <w:spacing w:after="120"/>
      </w:pPr>
    </w:p>
    <w:p>
      <w:pPr>
        <w:spacing w:after="0"/>
      </w:pPr>
      <w:r>
        <w:br w:type="page"/>
      </w:r>
    </w:p>
    <w:sectPr>
      <w:headerReference w:type="default" r:id="rId6"/>
      <w:footerReference w:type="default" r:id="rId7"/>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DEDE" w:sz="2"/>
      </w:pBdr>
      <w:spacing w:before="80"/>
      <w:jc w:val="center"/>
    </w:pPr>
    <w:r>
      <w:rPr>
        <w:rFonts w:ascii="Arial" w:cs="Arial" w:eastAsia="Arial" w:hAnsi="Arial"/>
        <w:i/>
        <w:iCs/>
        <w:color w:val="6B6B6B"/>
        <w:sz w:val="16"/>
        <w:szCs w:val="16"/>
      </w:rPr>
      <w:t xml:space="preserve">© Aureus Social Pro — Conforme loi 08/04/1965 — Document généré automatiquement — Usage confidentiel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A34E" w:sz="3"/>
      </w:pBdr>
      <w:spacing w:after="100"/>
    </w:pPr>
    <w:r>
      <w:rPr>
        <w:rFonts w:ascii="Arial" w:cs="Arial" w:eastAsia="Arial" w:hAnsi="Arial"/>
        <w:b/>
        <w:bCs/>
        <w:color w:val="C6A34E"/>
        <w:sz w:val="18"/>
        <w:szCs w:val="18"/>
      </w:rPr>
      <w:t xml:space="preserve">RÈGLEMENT DE TRAVAIL</w:t>
    </w:r>
    <w:r>
      <w:rPr>
        <w:rFonts w:ascii="Arial" w:cs="Arial" w:eastAsia="Arial" w:hAnsi="Arial"/>
        <w:color w:val="DEDEDE"/>
        <w:sz w:val="18"/>
        <w:szCs w:val="18"/>
      </w:rPr>
      <w:t xml:space="preserve">     ·     </w:t>
    </w:r>
    <w:r>
      <w:rPr>
        <w:rFonts w:ascii="Arial" w:cs="Arial" w:eastAsia="Arial" w:hAnsi="Arial"/>
        <w:color w:val="6B6B6B"/>
        <w:sz w:val="18"/>
        <w:szCs w:val="18"/>
      </w:rPr>
      <w:t xml:space="preserve">Aureus Social Pro — aureussocial.be</w:t>
    </w:r>
    <w:r>
      <w:rPr>
        <w:rFonts w:ascii="Arial" w:cs="Arial" w:eastAsia="Arial" w:hAnsi="Arial"/>
        <w:sz w:val="18"/>
        <w:szCs w:val="18"/>
      </w:rPr>
      <w:t xml:space="preserve">                 </w:t>
    </w:r>
    <w:r>
      <w:rPr>
        <w:rFonts w:ascii="Arial" w:cs="Arial" w:eastAsia="Arial" w:hAnsi="Arial"/>
        <w:color w:val="6B6B6B"/>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560" w:hanging="280"/>
      </w:pPr>
      <w:rPr>
        <w:color w:val="C6A34E"/>
        <w:sz w:val="22"/>
        <w:szCs w:val="22"/>
      </w:rPr>
    </w:lvl>
  </w:abstractNum>
  <w:abstractNum w:abstractNumId="3" w15:restartNumberingAfterBreak="0">
    <w:multiLevelType w:val="hybridMultilevel"/>
    <w:lvl w:ilvl="0" w15:tentative="1">
      <w:start w:val="1"/>
      <w:numFmt w:val="bullet"/>
      <w:lvlText w:val="□"/>
      <w:lvlJc w:val="left"/>
      <w:pPr>
        <w:spacing w:after="80"/>
        <w:ind w:left="560" w:hanging="280"/>
      </w:pPr>
      <w:rPr>
        <w:color w:val="1A1A2E"/>
        <w:sz w:val="22"/>
        <w:szCs w:val="22"/>
      </w:rPr>
    </w:lvl>
  </w:abstractNum>
  <w:abstractNum w:abstractNumId="4" w15:restartNumberingAfterBreak="0">
    <w:multiLevelType w:val="hybridMultilevel"/>
    <w:lvl w:ilvl="0" w15:tentative="1">
      <w:start w:val="1"/>
      <w:numFmt w:val="decimal"/>
      <w:lvlText w:val="%1."/>
      <w:lvlJc w:val="left"/>
      <w:pPr>
        <w:spacing w:after="100"/>
        <w:ind w:left="720" w:hanging="360"/>
      </w:pPr>
      <w:rPr>
        <w:b/>
        <w:bCs/>
        <w:color w:val="C6A34E"/>
        <w:sz w:val="22"/>
        <w:szCs w:val="22"/>
      </w:rPr>
    </w:lvl>
  </w:abstractNum>
  <w:abstractNum w:abstractNumId="5" w15:restartNumberingAfterBreak="0">
    <w:multiLevelType w:val="hybridMultilevel"/>
    <w:lvl w:ilvl="0" w15:tentative="1">
      <w:start w:val="1"/>
      <w:numFmt w:val="decimal"/>
      <w:lvlText w:val="%1°"/>
      <w:lvlJc w:val="left"/>
      <w:pPr>
        <w:spacing w:after="80"/>
        <w:ind w:left="560" w:hanging="280"/>
      </w:pPr>
      <w:rPr>
        <w:color w:val="1A1A2E"/>
        <w:sz w:val="22"/>
        <w:szCs w:val="22"/>
      </w:r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1">
    <w:name w:val="Heading 1"/>
    <w:basedOn w:val="Normal"/>
    <w:next w:val="Normal"/>
    <w:pPr>
      <w:spacing w:before="0" w:after="0"/>
    </w:pPr>
    <w:rPr>
      <w:rFonts w:ascii="Arial" w:cs="Arial" w:eastAsia="Arial" w:hAnsi="Arial"/>
      <w:b/>
      <w:bCs/>
      <w:color w:val="FFFFFF"/>
      <w:sz w:val="40"/>
      <w:szCs w:val="40"/>
    </w:rPr>
  </w:style>
  <w:style w:type="paragraph" w:styleId="H2">
    <w:name w:val="Heading 2"/>
    <w:basedOn w:val="Normal"/>
    <w:next w:val="Normal"/>
    <w:pPr>
      <w:spacing w:before="300" w:after="160"/>
    </w:pPr>
    <w:rPr>
      <w:rFonts w:ascii="Arial" w:cs="Arial" w:eastAsia="Arial" w:hAnsi="Arial"/>
      <w:b/>
      <w:bCs/>
      <w:color w:val="1A1A2E"/>
      <w:sz w:val="28"/>
      <w:szCs w:val="28"/>
    </w:rPr>
  </w:style>
  <w:style w:type="paragraph" w:styleId="H3">
    <w:name w:val="Heading 3"/>
    <w:basedOn w:val="Normal"/>
    <w:next w:val="Normal"/>
    <w:pPr>
      <w:spacing w:before="200" w:after="120"/>
    </w:pPr>
    <w:rPr>
      <w:rFonts w:ascii="Arial" w:cs="Arial" w:eastAsia="Arial" w:hAnsi="Arial"/>
      <w:b/>
      <w:bCs/>
      <w:color w:val="C6A34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2026-03-11T23:58:35.609Z</dcterms:created>
  <dcterms:modified xsi:type="dcterms:W3CDTF">2026-03-11T23:58:35.611Z</dcterms:modified>
</cp:coreProperties>
</file>

<file path=docProps/custom.xml><?xml version="1.0" encoding="utf-8"?>
<Properties xmlns="http://schemas.openxmlformats.org/officeDocument/2006/custom-properties" xmlns:vt="http://schemas.openxmlformats.org/officeDocument/2006/docPropsVTypes"/>
</file>