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6A34E" w:val="clear"/>
        <w:spacing w:before="0" w:after="0"/>
      </w:pPr>
      <w:r>
        <w:rPr>
          <w:rFonts w:ascii="Arial" w:cs="Arial" w:eastAsia="Arial" w:hAnsi="Arial"/>
          <w:sz w:val="2"/>
          <w:szCs w:val="2"/>
        </w:rPr>
        <w:t xml:space="preserve"> </w:t>
      </w:r>
    </w:p>
    <w:p>
      <w:pPr>
        <w:shd w:fill="1A1A2E" w:val="clear"/>
        <w:spacing w:before="0" w:after="0"/>
      </w:pPr>
      <w:r>
        <w:rPr>
          <w:rFonts w:ascii="Arial" w:cs="Arial" w:eastAsia="Arial" w:hAnsi="Arial"/>
          <w:sz w:val="2"/>
          <w:szCs w:val="2"/>
        </w:rPr>
        <w:t xml:space="preserve"> </w:t>
      </w:r>
    </w:p>
    <w:p>
      <w:pPr>
        <w:spacing w:after="400"/>
      </w:pPr>
    </w:p>
    <w:p>
      <w:pPr>
        <w:spacing w:after="160"/>
        <w:jc w:val="center"/>
      </w:pPr>
      <w:r>
        <w:rPr>
          <w:rFonts w:ascii="Arial" w:cs="Arial" w:eastAsia="Arial" w:hAnsi="Arial"/>
          <w:b/>
          <w:bCs/>
          <w:color w:val="1A1A2E"/>
          <w:sz w:val="72"/>
          <w:szCs w:val="72"/>
        </w:rPr>
        <w:t xml:space="preserve">ARBEIDSREGLEMENT</w:t>
      </w:r>
    </w:p>
    <w:p>
      <w:pPr>
        <w:spacing w:after="80"/>
        <w:jc w:val="center"/>
      </w:pPr>
      <w:r>
        <w:rPr>
          <w:rFonts w:ascii="Arial" w:cs="Arial" w:eastAsia="Arial" w:hAnsi="Arial"/>
          <w:i/>
          <w:iCs/>
          <w:color w:val="6B6B6B"/>
          <w:sz w:val="26"/>
          <w:szCs w:val="26"/>
        </w:rPr>
        <w:t xml:space="preserve">Conform de wet van 08/04/1965 — Versie 2026 — Alle sectoren</w:t>
      </w:r>
    </w:p>
    <w:p>
      <w:pPr>
        <w:spacing w:before="200" w:after="360"/>
        <w:jc w:val="center"/>
      </w:pPr>
      <w:r>
        <w:rPr>
          <w:rFonts w:ascii="Arial" w:cs="Arial" w:eastAsia="Arial" w:hAnsi="Arial"/>
          <w:color w:val="C6A34E"/>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3000"/>
        <w:gridCol w:w="6000"/>
      </w:tblGrid>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Maatschappelijke benaming</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Rechtsvorm</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KBO-nummer</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Maatschappelijke zetel</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Exploitatiezetel(s)</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Hoofdparitair comité</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Wettelijk vertegenwoordiger / Zaakvoerder</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Aantal werknemers</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Datum van inwerkingtreding</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Datum van neerlegging ter griffie</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r>
        <w:tc>
          <w:tcPr>
            <w:tcW w:type="dxa" w:w="3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b/>
                <w:bCs/>
                <w:color w:val="1A1A2E"/>
                <w:sz w:val="20"/>
                <w:szCs w:val="20"/>
              </w:rPr>
              <w:t xml:space="preserve">Referentie neerlegging</w:t>
            </w:r>
          </w:p>
        </w:tc>
        <w:tc>
          <w:tcPr>
            <w:tcW w:type="dxa" w:w="6000"/>
            <w:tcBorders>
              <w:top w:val="none" w:color="FFFFFF" w:sz="0"/>
              <w:left w:val="none" w:color="FFFFFF" w:sz="0"/>
              <w:bottom w:val="single" w:color="DEDEDE" w:sz="2"/>
              <w:right w:val="none" w:color="FFFFFF" w:sz="0"/>
            </w:tcBorders>
            <w:tcMar>
              <w:top w:type="dxa" w:w="80"/>
              <w:left w:type="dxa" w:w="160"/>
              <w:bottom w:type="dxa" w:w="80"/>
              <w:right w:type="dxa" w:w="160"/>
            </w:tcMar>
          </w:tcPr>
          <w:p>
            <w:pPr>
              <w:spacing w:after="0"/>
            </w:pPr>
            <w:r>
              <w:rPr>
                <w:rFonts w:ascii="Arial" w:cs="Arial" w:eastAsia="Arial" w:hAnsi="Arial"/>
                <w:color w:val="DEDEDE"/>
                <w:sz w:val="20"/>
                <w:szCs w:val="20"/>
              </w:rPr>
              <w:t xml:space="preserve">_______________________________________________</w:t>
            </w:r>
          </w:p>
        </w:tc>
      </w:tr>
    </w:tbl>
    <w:p>
      <w:pPr>
        <w:spacing w:after="300"/>
      </w:pPr>
    </w:p>
    <w:p>
      <w:pPr>
        <w:jc w:val="center"/>
      </w:pPr>
      <w:r>
        <w:rPr>
          <w:rFonts w:ascii="Arial" w:cs="Arial" w:eastAsia="Arial" w:hAnsi="Arial"/>
          <w:b/>
          <w:bCs/>
          <w:color w:val="C6A34E"/>
          <w:sz w:val="22"/>
          <w:szCs w:val="22"/>
        </w:rPr>
        <w:t xml:space="preserve">Aureus Social Pro</w:t>
      </w:r>
      <w:r>
        <w:rPr>
          <w:rFonts w:ascii="Arial" w:cs="Arial" w:eastAsia="Arial" w:hAnsi="Arial"/>
          <w:color w:val="6B6B6B"/>
          <w:sz w:val="20"/>
          <w:szCs w:val="20"/>
        </w:rPr>
        <w:t xml:space="preserve"> — www.aureussocial.be</w:t>
      </w:r>
    </w:p>
    <w:p>
      <w:pPr>
        <w:spacing w:after="0"/>
      </w:pPr>
      <w:r>
        <w:br w:type="page"/>
      </w:r>
    </w:p>
    <w:p>
      <w:pPr>
        <w:shd w:fill="1A1A2E" w:val="clear"/>
        <w:spacing w:before="0" w:after="0"/>
      </w:pPr>
      <w:r>
        <w:rPr>
          <w:rFonts w:ascii="Arial" w:cs="Arial" w:eastAsia="Arial" w:hAnsi="Arial"/>
          <w:b/>
          <w:bCs/>
          <w:color w:val="FFFFFF"/>
          <w:sz w:val="36"/>
          <w:szCs w:val="36"/>
        </w:rPr>
        <w:t xml:space="preserve">INHOUDSOPGAVE</w:t>
      </w:r>
    </w:p>
    <w:p>
      <w:pPr>
        <w:shd w:fill="C6A34E" w:val="clear"/>
        <w:spacing w:before="0" w:after="240"/>
      </w:pPr>
      <w:r>
        <w:rPr>
          <w:rFonts w:ascii="Arial" w:cs="Arial" w:eastAsia="Arial" w:hAnsi="Arial"/>
          <w:sz w:val="8"/>
          <w:szCs w:val="8"/>
        </w:rPr>
        <w:t xml:space="preserve">  </w:t>
      </w:r>
    </w:p>
    <w:p>
      <w:pPr>
        <w:pBdr>
          <w:bottom w:val="single" w:color="F5EDD8" w:sz="3"/>
        </w:pBdr>
        <w:spacing w:before="160" w:after="80"/>
      </w:pPr>
      <w:r>
        <w:rPr>
          <w:rFonts w:ascii="Arial" w:cs="Arial" w:eastAsia="Arial" w:hAnsi="Arial"/>
          <w:b/>
          <w:bCs/>
          <w:color w:val="C6A34E"/>
          <w:sz w:val="24"/>
          <w:szCs w:val="24"/>
        </w:rPr>
        <w:t xml:space="preserve">DEEL I</w:t>
      </w:r>
      <w:r>
        <w:rPr>
          <w:rFonts w:ascii="Arial" w:cs="Arial" w:eastAsia="Arial" w:hAnsi="Arial"/>
          <w:b/>
          <w:bCs/>
          <w:color w:val="1A1A2E"/>
          <w:sz w:val="24"/>
          <w:szCs w:val="24"/>
        </w:rPr>
        <w:t xml:space="preserve">  —  ALGEMENE BEPALINGEN</w:t>
      </w:r>
    </w:p>
    <w:p>
      <w:pPr>
        <w:spacing w:before="40" w:after="40"/>
      </w:pPr>
      <w:r>
        <w:rPr>
          <w:rFonts w:ascii="Arial" w:cs="Arial" w:eastAsia="Arial" w:hAnsi="Arial"/>
          <w:color w:val="6B6B6B"/>
          <w:sz w:val="20"/>
          <w:szCs w:val="20"/>
        </w:rPr>
        <w:t xml:space="preserve">        Art. 1  —  Toepassingsgebied</w:t>
      </w:r>
    </w:p>
    <w:p>
      <w:pPr>
        <w:spacing w:before="40" w:after="40"/>
      </w:pPr>
      <w:r>
        <w:rPr>
          <w:rFonts w:ascii="Arial" w:cs="Arial" w:eastAsia="Arial" w:hAnsi="Arial"/>
          <w:color w:val="6B6B6B"/>
          <w:sz w:val="20"/>
          <w:szCs w:val="20"/>
        </w:rPr>
        <w:t xml:space="preserve">        Art. 2  —  Definities</w:t>
      </w:r>
    </w:p>
    <w:p>
      <w:pPr>
        <w:spacing w:before="40" w:after="40"/>
      </w:pPr>
      <w:r>
        <w:rPr>
          <w:rFonts w:ascii="Arial" w:cs="Arial" w:eastAsia="Arial" w:hAnsi="Arial"/>
          <w:color w:val="6B6B6B"/>
          <w:sz w:val="20"/>
          <w:szCs w:val="20"/>
        </w:rPr>
        <w:t xml:space="preserve">        Art. 3  —  Normenpiramide en gunstigheidsprincipe</w:t>
      </w:r>
    </w:p>
    <w:p>
      <w:pPr>
        <w:spacing w:before="40" w:after="40"/>
      </w:pPr>
      <w:r>
        <w:rPr>
          <w:rFonts w:ascii="Arial" w:cs="Arial" w:eastAsia="Arial" w:hAnsi="Arial"/>
          <w:color w:val="6B6B6B"/>
          <w:sz w:val="20"/>
          <w:szCs w:val="20"/>
        </w:rPr>
        <w:t xml:space="preserve">        Art. 4  —  Wijzigingsprocedure</w:t>
      </w:r>
    </w:p>
    <w:p>
      <w:pPr>
        <w:spacing w:before="40" w:after="40"/>
      </w:pPr>
      <w:r>
        <w:rPr>
          <w:rFonts w:ascii="Arial" w:cs="Arial" w:eastAsia="Arial" w:hAnsi="Arial"/>
          <w:color w:val="6B6B6B"/>
          <w:sz w:val="20"/>
          <w:szCs w:val="20"/>
        </w:rPr>
        <w:t xml:space="preserve">        Art. 5  —  Overhandiging, aanplakking en toegankelijkheid</w:t>
      </w:r>
    </w:p>
    <w:p>
      <w:pPr>
        <w:pBdr>
          <w:bottom w:val="single" w:color="F5EDD8" w:sz="3"/>
        </w:pBdr>
        <w:spacing w:before="160" w:after="80"/>
      </w:pPr>
      <w:r>
        <w:rPr>
          <w:rFonts w:ascii="Arial" w:cs="Arial" w:eastAsia="Arial" w:hAnsi="Arial"/>
          <w:b/>
          <w:bCs/>
          <w:color w:val="C6A34E"/>
          <w:sz w:val="24"/>
          <w:szCs w:val="24"/>
        </w:rPr>
        <w:t xml:space="preserve">DEEL II</w:t>
      </w:r>
      <w:r>
        <w:rPr>
          <w:rFonts w:ascii="Arial" w:cs="Arial" w:eastAsia="Arial" w:hAnsi="Arial"/>
          <w:b/>
          <w:bCs/>
          <w:color w:val="1A1A2E"/>
          <w:sz w:val="24"/>
          <w:szCs w:val="24"/>
        </w:rPr>
        <w:t xml:space="preserve">  —  ARBEIDSORGANISATIE EN ROOSTERS</w:t>
      </w:r>
    </w:p>
    <w:p>
      <w:pPr>
        <w:spacing w:before="40" w:after="40"/>
      </w:pPr>
      <w:r>
        <w:rPr>
          <w:rFonts w:ascii="Arial" w:cs="Arial" w:eastAsia="Arial" w:hAnsi="Arial"/>
          <w:color w:val="6B6B6B"/>
          <w:sz w:val="20"/>
          <w:szCs w:val="20"/>
        </w:rPr>
        <w:t xml:space="preserve">        Art. 6  —  Normale arbeidsduur</w:t>
      </w:r>
    </w:p>
    <w:p>
      <w:pPr>
        <w:spacing w:before="40" w:after="40"/>
      </w:pPr>
      <w:r>
        <w:rPr>
          <w:rFonts w:ascii="Arial" w:cs="Arial" w:eastAsia="Arial" w:hAnsi="Arial"/>
          <w:color w:val="6B6B6B"/>
          <w:sz w:val="20"/>
          <w:szCs w:val="20"/>
        </w:rPr>
        <w:t xml:space="preserve">        Art. 7  —  Arbeidsroosters — Voltijds</w:t>
      </w:r>
    </w:p>
    <w:p>
      <w:pPr>
        <w:spacing w:before="40" w:after="40"/>
      </w:pPr>
      <w:r>
        <w:rPr>
          <w:rFonts w:ascii="Arial" w:cs="Arial" w:eastAsia="Arial" w:hAnsi="Arial"/>
          <w:color w:val="6B6B6B"/>
          <w:sz w:val="20"/>
          <w:szCs w:val="20"/>
        </w:rPr>
        <w:t xml:space="preserve">        Art. 8  —  Arbeidsroosters — Deeltijds</w:t>
      </w:r>
    </w:p>
    <w:p>
      <w:pPr>
        <w:spacing w:before="40" w:after="40"/>
      </w:pPr>
      <w:r>
        <w:rPr>
          <w:rFonts w:ascii="Arial" w:cs="Arial" w:eastAsia="Arial" w:hAnsi="Arial"/>
          <w:color w:val="6B6B6B"/>
          <w:sz w:val="20"/>
          <w:szCs w:val="20"/>
        </w:rPr>
        <w:t xml:space="preserve">        Art. 9  —  Nacht-, weekend- en feestdagenarbeid</w:t>
      </w:r>
    </w:p>
    <w:p>
      <w:pPr>
        <w:spacing w:before="40" w:after="40"/>
      </w:pPr>
      <w:r>
        <w:rPr>
          <w:rFonts w:ascii="Arial" w:cs="Arial" w:eastAsia="Arial" w:hAnsi="Arial"/>
          <w:color w:val="6B6B6B"/>
          <w:sz w:val="20"/>
          <w:szCs w:val="20"/>
        </w:rPr>
        <w:t xml:space="preserve">        Art. 10  —  Pauzes en rusttijden</w:t>
      </w:r>
    </w:p>
    <w:p>
      <w:pPr>
        <w:spacing w:before="40" w:after="40"/>
      </w:pPr>
      <w:r>
        <w:rPr>
          <w:rFonts w:ascii="Arial" w:cs="Arial" w:eastAsia="Arial" w:hAnsi="Arial"/>
          <w:color w:val="6B6B6B"/>
          <w:sz w:val="20"/>
          <w:szCs w:val="20"/>
        </w:rPr>
        <w:t xml:space="preserve">        Art. 11  —  Overuren</w:t>
      </w:r>
    </w:p>
    <w:p>
      <w:pPr>
        <w:spacing w:before="40" w:after="40"/>
      </w:pPr>
      <w:r>
        <w:rPr>
          <w:rFonts w:ascii="Arial" w:cs="Arial" w:eastAsia="Arial" w:hAnsi="Arial"/>
          <w:color w:val="6B6B6B"/>
          <w:sz w:val="20"/>
          <w:szCs w:val="20"/>
        </w:rPr>
        <w:t xml:space="preserve">        Art. 12  —  Registratie van arbeidstijd</w:t>
      </w:r>
    </w:p>
    <w:p>
      <w:pPr>
        <w:spacing w:before="40" w:after="40"/>
      </w:pPr>
      <w:r>
        <w:rPr>
          <w:rFonts w:ascii="Arial" w:cs="Arial" w:eastAsia="Arial" w:hAnsi="Arial"/>
          <w:color w:val="6B6B6B"/>
          <w:sz w:val="20"/>
          <w:szCs w:val="20"/>
        </w:rPr>
        <w:t xml:space="preserve">        Art. 13  —  Wachtdiensten en bereikbaarheidsdiensten</w:t>
      </w:r>
    </w:p>
    <w:p>
      <w:pPr>
        <w:pBdr>
          <w:bottom w:val="single" w:color="F5EDD8" w:sz="3"/>
        </w:pBdr>
        <w:spacing w:before="160" w:after="80"/>
      </w:pPr>
      <w:r>
        <w:rPr>
          <w:rFonts w:ascii="Arial" w:cs="Arial" w:eastAsia="Arial" w:hAnsi="Arial"/>
          <w:b/>
          <w:bCs/>
          <w:color w:val="C6A34E"/>
          <w:sz w:val="24"/>
          <w:szCs w:val="24"/>
        </w:rPr>
        <w:t xml:space="preserve">DEEL III</w:t>
      </w:r>
      <w:r>
        <w:rPr>
          <w:rFonts w:ascii="Arial" w:cs="Arial" w:eastAsia="Arial" w:hAnsi="Arial"/>
          <w:b/>
          <w:bCs/>
          <w:color w:val="1A1A2E"/>
          <w:sz w:val="24"/>
          <w:szCs w:val="24"/>
        </w:rPr>
        <w:t xml:space="preserve">  —  VERLONING EN VOORDELEN</w:t>
      </w:r>
    </w:p>
    <w:p>
      <w:pPr>
        <w:spacing w:before="40" w:after="40"/>
      </w:pPr>
      <w:r>
        <w:rPr>
          <w:rFonts w:ascii="Arial" w:cs="Arial" w:eastAsia="Arial" w:hAnsi="Arial"/>
          <w:color w:val="6B6B6B"/>
          <w:sz w:val="20"/>
          <w:szCs w:val="20"/>
        </w:rPr>
        <w:t xml:space="preserve">        Art. 14  —  Principes en barema's</w:t>
      </w:r>
    </w:p>
    <w:p>
      <w:pPr>
        <w:spacing w:before="40" w:after="40"/>
      </w:pPr>
      <w:r>
        <w:rPr>
          <w:rFonts w:ascii="Arial" w:cs="Arial" w:eastAsia="Arial" w:hAnsi="Arial"/>
          <w:color w:val="6B6B6B"/>
          <w:sz w:val="20"/>
          <w:szCs w:val="20"/>
        </w:rPr>
        <w:t xml:space="preserve">        Art. 15  —  Wijze en datum van betaling</w:t>
      </w:r>
    </w:p>
    <w:p>
      <w:pPr>
        <w:spacing w:before="40" w:after="40"/>
      </w:pPr>
      <w:r>
        <w:rPr>
          <w:rFonts w:ascii="Arial" w:cs="Arial" w:eastAsia="Arial" w:hAnsi="Arial"/>
          <w:color w:val="6B6B6B"/>
          <w:sz w:val="20"/>
          <w:szCs w:val="20"/>
        </w:rPr>
        <w:t xml:space="preserve">        Art. 16  —  Indexering en anciënniteit</w:t>
      </w:r>
    </w:p>
    <w:p>
      <w:pPr>
        <w:spacing w:before="40" w:after="40"/>
      </w:pPr>
      <w:r>
        <w:rPr>
          <w:rFonts w:ascii="Arial" w:cs="Arial" w:eastAsia="Arial" w:hAnsi="Arial"/>
          <w:color w:val="6B6B6B"/>
          <w:sz w:val="20"/>
          <w:szCs w:val="20"/>
        </w:rPr>
        <w:t xml:space="preserve">        Art. 17  —  Maaltijdcheques</w:t>
      </w:r>
    </w:p>
    <w:p>
      <w:pPr>
        <w:spacing w:before="40" w:after="40"/>
      </w:pPr>
      <w:r>
        <w:rPr>
          <w:rFonts w:ascii="Arial" w:cs="Arial" w:eastAsia="Arial" w:hAnsi="Arial"/>
          <w:color w:val="6B6B6B"/>
          <w:sz w:val="20"/>
          <w:szCs w:val="20"/>
        </w:rPr>
        <w:t xml:space="preserve">        Art. 18  —  Ecocheques</w:t>
      </w:r>
    </w:p>
    <w:p>
      <w:pPr>
        <w:spacing w:before="40" w:after="40"/>
      </w:pPr>
      <w:r>
        <w:rPr>
          <w:rFonts w:ascii="Arial" w:cs="Arial" w:eastAsia="Arial" w:hAnsi="Arial"/>
          <w:color w:val="6B6B6B"/>
          <w:sz w:val="20"/>
          <w:szCs w:val="20"/>
        </w:rPr>
        <w:t xml:space="preserve">        Art. 19  —  Eindejaarspremie, dubbel vakantiegeld en syndicale premie</w:t>
      </w:r>
    </w:p>
    <w:p>
      <w:pPr>
        <w:spacing w:before="40" w:after="40"/>
      </w:pPr>
      <w:r>
        <w:rPr>
          <w:rFonts w:ascii="Arial" w:cs="Arial" w:eastAsia="Arial" w:hAnsi="Arial"/>
          <w:color w:val="6B6B6B"/>
          <w:sz w:val="20"/>
          <w:szCs w:val="20"/>
        </w:rPr>
        <w:t xml:space="preserve">        Art. 20  —  Eigen kosten van de werkgever</w:t>
      </w:r>
    </w:p>
    <w:p>
      <w:pPr>
        <w:spacing w:before="40" w:after="40"/>
      </w:pPr>
      <w:r>
        <w:rPr>
          <w:rFonts w:ascii="Arial" w:cs="Arial" w:eastAsia="Arial" w:hAnsi="Arial"/>
          <w:color w:val="6B6B6B"/>
          <w:sz w:val="20"/>
          <w:szCs w:val="20"/>
        </w:rPr>
        <w:t xml:space="preserve">        Art. 21  —  Buitenwettelijke voordelen</w:t>
      </w:r>
    </w:p>
    <w:p>
      <w:pPr>
        <w:pBdr>
          <w:bottom w:val="single" w:color="F5EDD8" w:sz="3"/>
        </w:pBdr>
        <w:spacing w:before="160" w:after="80"/>
      </w:pPr>
      <w:r>
        <w:rPr>
          <w:rFonts w:ascii="Arial" w:cs="Arial" w:eastAsia="Arial" w:hAnsi="Arial"/>
          <w:b/>
          <w:bCs/>
          <w:color w:val="C6A34E"/>
          <w:sz w:val="24"/>
          <w:szCs w:val="24"/>
        </w:rPr>
        <w:t xml:space="preserve">DEEL IV</w:t>
      </w:r>
      <w:r>
        <w:rPr>
          <w:rFonts w:ascii="Arial" w:cs="Arial" w:eastAsia="Arial" w:hAnsi="Arial"/>
          <w:b/>
          <w:bCs/>
          <w:color w:val="1A1A2E"/>
          <w:sz w:val="24"/>
          <w:szCs w:val="24"/>
        </w:rPr>
        <w:t xml:space="preserve">  —  VERLOF, AFWEZIGHEID EN SCHORSING</w:t>
      </w:r>
    </w:p>
    <w:p>
      <w:pPr>
        <w:spacing w:before="40" w:after="40"/>
      </w:pPr>
      <w:r>
        <w:rPr>
          <w:rFonts w:ascii="Arial" w:cs="Arial" w:eastAsia="Arial" w:hAnsi="Arial"/>
          <w:color w:val="6B6B6B"/>
          <w:sz w:val="20"/>
          <w:szCs w:val="20"/>
        </w:rPr>
        <w:t xml:space="preserve">        Art. 22  —  Wettelijke feestdagen</w:t>
      </w:r>
    </w:p>
    <w:p>
      <w:pPr>
        <w:spacing w:before="40" w:after="40"/>
      </w:pPr>
      <w:r>
        <w:rPr>
          <w:rFonts w:ascii="Arial" w:cs="Arial" w:eastAsia="Arial" w:hAnsi="Arial"/>
          <w:color w:val="6B6B6B"/>
          <w:sz w:val="20"/>
          <w:szCs w:val="20"/>
        </w:rPr>
        <w:t xml:space="preserve">        Art. 23  —  Jaarlijkse vakantie</w:t>
      </w:r>
    </w:p>
    <w:p>
      <w:pPr>
        <w:spacing w:before="40" w:after="40"/>
      </w:pPr>
      <w:r>
        <w:rPr>
          <w:rFonts w:ascii="Arial" w:cs="Arial" w:eastAsia="Arial" w:hAnsi="Arial"/>
          <w:color w:val="6B6B6B"/>
          <w:sz w:val="20"/>
          <w:szCs w:val="20"/>
        </w:rPr>
        <w:t xml:space="preserve">        Art. 24  —  Klein verlet — Omstandigheidsverlof</w:t>
      </w:r>
    </w:p>
    <w:p>
      <w:pPr>
        <w:spacing w:before="40" w:after="40"/>
      </w:pPr>
      <w:r>
        <w:rPr>
          <w:rFonts w:ascii="Arial" w:cs="Arial" w:eastAsia="Arial" w:hAnsi="Arial"/>
          <w:color w:val="6B6B6B"/>
          <w:sz w:val="20"/>
          <w:szCs w:val="20"/>
        </w:rPr>
        <w:t xml:space="preserve">        Art. 25  —  Ouderschap- en gezinsverlof</w:t>
      </w:r>
    </w:p>
    <w:p>
      <w:pPr>
        <w:spacing w:before="40" w:after="40"/>
      </w:pPr>
      <w:r>
        <w:rPr>
          <w:rFonts w:ascii="Arial" w:cs="Arial" w:eastAsia="Arial" w:hAnsi="Arial"/>
          <w:color w:val="6B6B6B"/>
          <w:sz w:val="20"/>
          <w:szCs w:val="20"/>
        </w:rPr>
        <w:t xml:space="preserve">        Art. 26  —  Tijdskrediet</w:t>
      </w:r>
    </w:p>
    <w:p>
      <w:pPr>
        <w:spacing w:before="40" w:after="40"/>
      </w:pPr>
      <w:r>
        <w:rPr>
          <w:rFonts w:ascii="Arial" w:cs="Arial" w:eastAsia="Arial" w:hAnsi="Arial"/>
          <w:color w:val="6B6B6B"/>
          <w:sz w:val="20"/>
          <w:szCs w:val="20"/>
        </w:rPr>
        <w:t xml:space="preserve">        Art. 27  —  Ziekte en arbeidsongeschiktheid</w:t>
      </w:r>
    </w:p>
    <w:p>
      <w:pPr>
        <w:spacing w:before="40" w:after="40"/>
      </w:pPr>
      <w:r>
        <w:rPr>
          <w:rFonts w:ascii="Arial" w:cs="Arial" w:eastAsia="Arial" w:hAnsi="Arial"/>
          <w:color w:val="6B6B6B"/>
          <w:sz w:val="20"/>
          <w:szCs w:val="20"/>
        </w:rPr>
        <w:t xml:space="preserve">        Art. 28  —  Medische overmacht</w:t>
      </w:r>
    </w:p>
    <w:p>
      <w:pPr>
        <w:spacing w:before="40" w:after="40"/>
      </w:pPr>
      <w:r>
        <w:rPr>
          <w:rFonts w:ascii="Arial" w:cs="Arial" w:eastAsia="Arial" w:hAnsi="Arial"/>
          <w:color w:val="6B6B6B"/>
          <w:sz w:val="20"/>
          <w:szCs w:val="20"/>
        </w:rPr>
        <w:t xml:space="preserve">        Art. 29  —  Economische werkloosheid</w:t>
      </w:r>
    </w:p>
    <w:p>
      <w:pPr>
        <w:spacing w:before="40" w:after="40"/>
      </w:pPr>
      <w:r>
        <w:rPr>
          <w:rFonts w:ascii="Arial" w:cs="Arial" w:eastAsia="Arial" w:hAnsi="Arial"/>
          <w:color w:val="6B6B6B"/>
          <w:sz w:val="20"/>
          <w:szCs w:val="20"/>
        </w:rPr>
        <w:t xml:space="preserve">        Art. 30  —  Arbeidsongevallen</w:t>
      </w:r>
    </w:p>
    <w:p>
      <w:pPr>
        <w:spacing w:before="40" w:after="40"/>
      </w:pPr>
      <w:r>
        <w:rPr>
          <w:rFonts w:ascii="Arial" w:cs="Arial" w:eastAsia="Arial" w:hAnsi="Arial"/>
          <w:color w:val="6B6B6B"/>
          <w:sz w:val="20"/>
          <w:szCs w:val="20"/>
        </w:rPr>
        <w:t xml:space="preserve">        Art. 31  —  Andere wettelijke verloven</w:t>
      </w:r>
    </w:p>
    <w:p>
      <w:pPr>
        <w:pBdr>
          <w:bottom w:val="single" w:color="F5EDD8" w:sz="3"/>
        </w:pBdr>
        <w:spacing w:before="160" w:after="80"/>
      </w:pPr>
      <w:r>
        <w:rPr>
          <w:rFonts w:ascii="Arial" w:cs="Arial" w:eastAsia="Arial" w:hAnsi="Arial"/>
          <w:b/>
          <w:bCs/>
          <w:color w:val="C6A34E"/>
          <w:sz w:val="24"/>
          <w:szCs w:val="24"/>
        </w:rPr>
        <w:t xml:space="preserve">DEEL V</w:t>
      </w:r>
      <w:r>
        <w:rPr>
          <w:rFonts w:ascii="Arial" w:cs="Arial" w:eastAsia="Arial" w:hAnsi="Arial"/>
          <w:b/>
          <w:bCs/>
          <w:color w:val="1A1A2E"/>
          <w:sz w:val="24"/>
          <w:szCs w:val="24"/>
        </w:rPr>
        <w:t xml:space="preserve">  —  STUDENTENARBEID</w:t>
      </w:r>
    </w:p>
    <w:p>
      <w:pPr>
        <w:spacing w:before="40" w:after="40"/>
      </w:pPr>
      <w:r>
        <w:rPr>
          <w:rFonts w:ascii="Arial" w:cs="Arial" w:eastAsia="Arial" w:hAnsi="Arial"/>
          <w:color w:val="6B6B6B"/>
          <w:sz w:val="20"/>
          <w:szCs w:val="20"/>
        </w:rPr>
        <w:t xml:space="preserve">        Art. 32  —  Studentenovereenkomst (SOvk)</w:t>
      </w:r>
    </w:p>
    <w:p>
      <w:pPr>
        <w:spacing w:before="40" w:after="40"/>
      </w:pPr>
      <w:r>
        <w:rPr>
          <w:rFonts w:ascii="Arial" w:cs="Arial" w:eastAsia="Arial" w:hAnsi="Arial"/>
          <w:color w:val="6B6B6B"/>
          <w:sz w:val="20"/>
          <w:szCs w:val="20"/>
        </w:rPr>
        <w:t xml:space="preserve">        Art. 33  —  Verplichtingen werkgever bij studentenarbeid</w:t>
      </w:r>
    </w:p>
    <w:p>
      <w:pPr>
        <w:pBdr>
          <w:bottom w:val="single" w:color="F5EDD8" w:sz="3"/>
        </w:pBdr>
        <w:spacing w:before="160" w:after="80"/>
      </w:pPr>
      <w:r>
        <w:rPr>
          <w:rFonts w:ascii="Arial" w:cs="Arial" w:eastAsia="Arial" w:hAnsi="Arial"/>
          <w:b/>
          <w:bCs/>
          <w:color w:val="C6A34E"/>
          <w:sz w:val="24"/>
          <w:szCs w:val="24"/>
        </w:rPr>
        <w:t xml:space="preserve">DEEL VI</w:t>
      </w:r>
      <w:r>
        <w:rPr>
          <w:rFonts w:ascii="Arial" w:cs="Arial" w:eastAsia="Arial" w:hAnsi="Arial"/>
          <w:b/>
          <w:bCs/>
          <w:color w:val="1A1A2E"/>
          <w:sz w:val="24"/>
          <w:szCs w:val="24"/>
        </w:rPr>
        <w:t xml:space="preserve">  —  TELEWERK</w:t>
      </w:r>
    </w:p>
    <w:p>
      <w:pPr>
        <w:spacing w:before="40" w:after="40"/>
      </w:pPr>
      <w:r>
        <w:rPr>
          <w:rFonts w:ascii="Arial" w:cs="Arial" w:eastAsia="Arial" w:hAnsi="Arial"/>
          <w:color w:val="6B6B6B"/>
          <w:sz w:val="20"/>
          <w:szCs w:val="20"/>
        </w:rPr>
        <w:t xml:space="preserve">        Art. 34  —  Wettelijk kader</w:t>
      </w:r>
    </w:p>
    <w:p>
      <w:pPr>
        <w:spacing w:before="40" w:after="40"/>
      </w:pPr>
      <w:r>
        <w:rPr>
          <w:rFonts w:ascii="Arial" w:cs="Arial" w:eastAsia="Arial" w:hAnsi="Arial"/>
          <w:color w:val="6B6B6B"/>
          <w:sz w:val="20"/>
          <w:szCs w:val="20"/>
        </w:rPr>
        <w:t xml:space="preserve">        Art. 35  —  Voorwaarden, procedure en uitrusting</w:t>
      </w:r>
    </w:p>
    <w:p>
      <w:pPr>
        <w:spacing w:before="40" w:after="40"/>
      </w:pPr>
      <w:r>
        <w:rPr>
          <w:rFonts w:ascii="Arial" w:cs="Arial" w:eastAsia="Arial" w:hAnsi="Arial"/>
          <w:color w:val="6B6B6B"/>
          <w:sz w:val="20"/>
          <w:szCs w:val="20"/>
        </w:rPr>
        <w:t xml:space="preserve">        Art. 36  —  Recht op deconnectie</w:t>
      </w:r>
    </w:p>
    <w:p>
      <w:pPr>
        <w:pBdr>
          <w:bottom w:val="single" w:color="F5EDD8" w:sz="3"/>
        </w:pBdr>
        <w:spacing w:before="160" w:after="80"/>
      </w:pPr>
      <w:r>
        <w:rPr>
          <w:rFonts w:ascii="Arial" w:cs="Arial" w:eastAsia="Arial" w:hAnsi="Arial"/>
          <w:b/>
          <w:bCs/>
          <w:color w:val="C6A34E"/>
          <w:sz w:val="24"/>
          <w:szCs w:val="24"/>
        </w:rPr>
        <w:t xml:space="preserve">DEEL VII</w:t>
      </w:r>
      <w:r>
        <w:rPr>
          <w:rFonts w:ascii="Arial" w:cs="Arial" w:eastAsia="Arial" w:hAnsi="Arial"/>
          <w:b/>
          <w:bCs/>
          <w:color w:val="1A1A2E"/>
          <w:sz w:val="24"/>
          <w:szCs w:val="24"/>
        </w:rPr>
        <w:t xml:space="preserve">  —  TOOLS, TECHNOLOGIE EN VOERTUIGEN</w:t>
      </w:r>
    </w:p>
    <w:p>
      <w:pPr>
        <w:spacing w:before="40" w:after="40"/>
      </w:pPr>
      <w:r>
        <w:rPr>
          <w:rFonts w:ascii="Arial" w:cs="Arial" w:eastAsia="Arial" w:hAnsi="Arial"/>
          <w:color w:val="6B6B6B"/>
          <w:sz w:val="20"/>
          <w:szCs w:val="20"/>
        </w:rPr>
        <w:t xml:space="preserve">        Art. 37  —  Gebruik van informaticatools en IT-charter</w:t>
      </w:r>
    </w:p>
    <w:p>
      <w:pPr>
        <w:spacing w:before="40" w:after="40"/>
      </w:pPr>
      <w:r>
        <w:rPr>
          <w:rFonts w:ascii="Arial" w:cs="Arial" w:eastAsia="Arial" w:hAnsi="Arial"/>
          <w:color w:val="6B6B6B"/>
          <w:sz w:val="20"/>
          <w:szCs w:val="20"/>
        </w:rPr>
        <w:t xml:space="preserve">        Art. 38  —  Sociale media</w:t>
      </w:r>
    </w:p>
    <w:p>
      <w:pPr>
        <w:spacing w:before="40" w:after="40"/>
      </w:pPr>
      <w:r>
        <w:rPr>
          <w:rFonts w:ascii="Arial" w:cs="Arial" w:eastAsia="Arial" w:hAnsi="Arial"/>
          <w:color w:val="6B6B6B"/>
          <w:sz w:val="20"/>
          <w:szCs w:val="20"/>
        </w:rPr>
        <w:t xml:space="preserve">        Art. 39  —  Bedrijfsvoertuigen</w:t>
      </w:r>
    </w:p>
    <w:p>
      <w:pPr>
        <w:spacing w:before="40" w:after="40"/>
      </w:pPr>
      <w:r>
        <w:rPr>
          <w:rFonts w:ascii="Arial" w:cs="Arial" w:eastAsia="Arial" w:hAnsi="Arial"/>
          <w:color w:val="6B6B6B"/>
          <w:sz w:val="20"/>
          <w:szCs w:val="20"/>
        </w:rPr>
        <w:t xml:space="preserve">        Art. 40  —  Intellectuele eigendom</w:t>
      </w:r>
    </w:p>
    <w:p>
      <w:pPr>
        <w:pBdr>
          <w:bottom w:val="single" w:color="F5EDD8" w:sz="3"/>
        </w:pBdr>
        <w:spacing w:before="160" w:after="80"/>
      </w:pPr>
      <w:r>
        <w:rPr>
          <w:rFonts w:ascii="Arial" w:cs="Arial" w:eastAsia="Arial" w:hAnsi="Arial"/>
          <w:b/>
          <w:bCs/>
          <w:color w:val="C6A34E"/>
          <w:sz w:val="24"/>
          <w:szCs w:val="24"/>
        </w:rPr>
        <w:t xml:space="preserve">DEEL VIII</w:t>
      </w:r>
      <w:r>
        <w:rPr>
          <w:rFonts w:ascii="Arial" w:cs="Arial" w:eastAsia="Arial" w:hAnsi="Arial"/>
          <w:b/>
          <w:bCs/>
          <w:color w:val="1A1A2E"/>
          <w:sz w:val="24"/>
          <w:szCs w:val="24"/>
        </w:rPr>
        <w:t xml:space="preserve">  —  GESCHENKEN, BELANGENCONFLICTEN EN ETHISCHE MELDINGEN</w:t>
      </w:r>
    </w:p>
    <w:p>
      <w:pPr>
        <w:spacing w:before="40" w:after="40"/>
      </w:pPr>
      <w:r>
        <w:rPr>
          <w:rFonts w:ascii="Arial" w:cs="Arial" w:eastAsia="Arial" w:hAnsi="Arial"/>
          <w:color w:val="6B6B6B"/>
          <w:sz w:val="20"/>
          <w:szCs w:val="20"/>
        </w:rPr>
        <w:t xml:space="preserve">        Art. 41  —  Beleid geschenken en voordelen</w:t>
      </w:r>
    </w:p>
    <w:p>
      <w:pPr>
        <w:spacing w:before="40" w:after="40"/>
      </w:pPr>
      <w:r>
        <w:rPr>
          <w:rFonts w:ascii="Arial" w:cs="Arial" w:eastAsia="Arial" w:hAnsi="Arial"/>
          <w:color w:val="6B6B6B"/>
          <w:sz w:val="20"/>
          <w:szCs w:val="20"/>
        </w:rPr>
        <w:t xml:space="preserve">        Art. 42  —  Belangenconflicten</w:t>
      </w:r>
    </w:p>
    <w:p>
      <w:pPr>
        <w:spacing w:before="40" w:after="40"/>
      </w:pPr>
      <w:r>
        <w:rPr>
          <w:rFonts w:ascii="Arial" w:cs="Arial" w:eastAsia="Arial" w:hAnsi="Arial"/>
          <w:color w:val="6B6B6B"/>
          <w:sz w:val="20"/>
          <w:szCs w:val="20"/>
        </w:rPr>
        <w:t xml:space="preserve">        Art. 43  —  Ethische meldingen — Klokkenluiders</w:t>
      </w:r>
    </w:p>
    <w:p>
      <w:pPr>
        <w:pBdr>
          <w:bottom w:val="single" w:color="F5EDD8" w:sz="3"/>
        </w:pBdr>
        <w:spacing w:before="160" w:after="80"/>
      </w:pPr>
      <w:r>
        <w:rPr>
          <w:rFonts w:ascii="Arial" w:cs="Arial" w:eastAsia="Arial" w:hAnsi="Arial"/>
          <w:b/>
          <w:bCs/>
          <w:color w:val="C6A34E"/>
          <w:sz w:val="24"/>
          <w:szCs w:val="24"/>
        </w:rPr>
        <w:t xml:space="preserve">DEEL IX</w:t>
      </w:r>
      <w:r>
        <w:rPr>
          <w:rFonts w:ascii="Arial" w:cs="Arial" w:eastAsia="Arial" w:hAnsi="Arial"/>
          <w:b/>
          <w:bCs/>
          <w:color w:val="1A1A2E"/>
          <w:sz w:val="24"/>
          <w:szCs w:val="24"/>
        </w:rPr>
        <w:t xml:space="preserve">  —  WELZIJN, PESTERIJEN EN PREVENTIE</w:t>
      </w:r>
    </w:p>
    <w:p>
      <w:pPr>
        <w:spacing w:before="40" w:after="40"/>
      </w:pPr>
      <w:r>
        <w:rPr>
          <w:rFonts w:ascii="Arial" w:cs="Arial" w:eastAsia="Arial" w:hAnsi="Arial"/>
          <w:color w:val="6B6B6B"/>
          <w:sz w:val="20"/>
          <w:szCs w:val="20"/>
        </w:rPr>
        <w:t xml:space="preserve">        Art. 44  —  Welzijnsbeleid</w:t>
      </w:r>
    </w:p>
    <w:p>
      <w:pPr>
        <w:spacing w:before="40" w:after="40"/>
      </w:pPr>
      <w:r>
        <w:rPr>
          <w:rFonts w:ascii="Arial" w:cs="Arial" w:eastAsia="Arial" w:hAnsi="Arial"/>
          <w:color w:val="6B6B6B"/>
          <w:sz w:val="20"/>
          <w:szCs w:val="20"/>
        </w:rPr>
        <w:t xml:space="preserve">        Art. 45  —  Pesterijen, ongewenst seksueel gedrag en geweld</w:t>
      </w:r>
    </w:p>
    <w:p>
      <w:pPr>
        <w:spacing w:before="40" w:after="40"/>
      </w:pPr>
      <w:r>
        <w:rPr>
          <w:rFonts w:ascii="Arial" w:cs="Arial" w:eastAsia="Arial" w:hAnsi="Arial"/>
          <w:color w:val="6B6B6B"/>
          <w:sz w:val="20"/>
          <w:szCs w:val="20"/>
        </w:rPr>
        <w:t xml:space="preserve">        Art. 46  —  Vertrouwenspersoon en procedures</w:t>
      </w:r>
    </w:p>
    <w:p>
      <w:pPr>
        <w:spacing w:before="40" w:after="40"/>
      </w:pPr>
      <w:r>
        <w:rPr>
          <w:rFonts w:ascii="Arial" w:cs="Arial" w:eastAsia="Arial" w:hAnsi="Arial"/>
          <w:color w:val="6B6B6B"/>
          <w:sz w:val="20"/>
          <w:szCs w:val="20"/>
        </w:rPr>
        <w:t xml:space="preserve">        Art. 47  —  Alcohol, drugs en psychoactieve stoffen</w:t>
      </w:r>
    </w:p>
    <w:p>
      <w:pPr>
        <w:spacing w:before="40" w:after="40"/>
      </w:pPr>
      <w:r>
        <w:rPr>
          <w:rFonts w:ascii="Arial" w:cs="Arial" w:eastAsia="Arial" w:hAnsi="Arial"/>
          <w:color w:val="6B6B6B"/>
          <w:sz w:val="20"/>
          <w:szCs w:val="20"/>
        </w:rPr>
        <w:t xml:space="preserve">        Art. 48  —  Burn-out en psychosociale risico's</w:t>
      </w:r>
    </w:p>
    <w:p>
      <w:pPr>
        <w:pBdr>
          <w:bottom w:val="single" w:color="F5EDD8" w:sz="3"/>
        </w:pBdr>
        <w:spacing w:before="160" w:after="80"/>
      </w:pPr>
      <w:r>
        <w:rPr>
          <w:rFonts w:ascii="Arial" w:cs="Arial" w:eastAsia="Arial" w:hAnsi="Arial"/>
          <w:b/>
          <w:bCs/>
          <w:color w:val="C6A34E"/>
          <w:sz w:val="24"/>
          <w:szCs w:val="24"/>
        </w:rPr>
        <w:t xml:space="preserve">DEEL X</w:t>
      </w:r>
      <w:r>
        <w:rPr>
          <w:rFonts w:ascii="Arial" w:cs="Arial" w:eastAsia="Arial" w:hAnsi="Arial"/>
          <w:b/>
          <w:bCs/>
          <w:color w:val="1A1A2E"/>
          <w:sz w:val="24"/>
          <w:szCs w:val="24"/>
        </w:rPr>
        <w:t xml:space="preserve">  —  GEGEVENSBESCHERMING — AVG/GDPR</w:t>
      </w:r>
    </w:p>
    <w:p>
      <w:pPr>
        <w:spacing w:before="40" w:after="40"/>
      </w:pPr>
      <w:r>
        <w:rPr>
          <w:rFonts w:ascii="Arial" w:cs="Arial" w:eastAsia="Arial" w:hAnsi="Arial"/>
          <w:color w:val="6B6B6B"/>
          <w:sz w:val="20"/>
          <w:szCs w:val="20"/>
        </w:rPr>
        <w:t xml:space="preserve">        Art. 49  —  Verwerkingsverantwoordelijke en rechtsgrond</w:t>
      </w:r>
    </w:p>
    <w:p>
      <w:pPr>
        <w:spacing w:before="40" w:after="40"/>
      </w:pPr>
      <w:r>
        <w:rPr>
          <w:rFonts w:ascii="Arial" w:cs="Arial" w:eastAsia="Arial" w:hAnsi="Arial"/>
          <w:color w:val="6B6B6B"/>
          <w:sz w:val="20"/>
          <w:szCs w:val="20"/>
        </w:rPr>
        <w:t xml:space="preserve">        Art. 50  —  Rechten van werknemers en uitoefening</w:t>
      </w:r>
    </w:p>
    <w:p>
      <w:pPr>
        <w:pBdr>
          <w:bottom w:val="single" w:color="F5EDD8" w:sz="3"/>
        </w:pBdr>
        <w:spacing w:before="160" w:after="80"/>
      </w:pPr>
      <w:r>
        <w:rPr>
          <w:rFonts w:ascii="Arial" w:cs="Arial" w:eastAsia="Arial" w:hAnsi="Arial"/>
          <w:b/>
          <w:bCs/>
          <w:color w:val="C6A34E"/>
          <w:sz w:val="24"/>
          <w:szCs w:val="24"/>
        </w:rPr>
        <w:t xml:space="preserve">DEEL XI</w:t>
      </w:r>
      <w:r>
        <w:rPr>
          <w:rFonts w:ascii="Arial" w:cs="Arial" w:eastAsia="Arial" w:hAnsi="Arial"/>
          <w:b/>
          <w:bCs/>
          <w:color w:val="1A1A2E"/>
          <w:sz w:val="24"/>
          <w:szCs w:val="24"/>
        </w:rPr>
        <w:t xml:space="preserve">  —  TUCHT EN SANCTIES</w:t>
      </w:r>
    </w:p>
    <w:p>
      <w:pPr>
        <w:spacing w:before="40" w:after="40"/>
      </w:pPr>
      <w:r>
        <w:rPr>
          <w:rFonts w:ascii="Arial" w:cs="Arial" w:eastAsia="Arial" w:hAnsi="Arial"/>
          <w:color w:val="6B6B6B"/>
          <w:sz w:val="20"/>
          <w:szCs w:val="20"/>
        </w:rPr>
        <w:t xml:space="preserve">        Art. 51  —  Tuchtprincipes</w:t>
      </w:r>
    </w:p>
    <w:p>
      <w:pPr>
        <w:spacing w:before="40" w:after="40"/>
      </w:pPr>
      <w:r>
        <w:rPr>
          <w:rFonts w:ascii="Arial" w:cs="Arial" w:eastAsia="Arial" w:hAnsi="Arial"/>
          <w:color w:val="6B6B6B"/>
          <w:sz w:val="20"/>
          <w:szCs w:val="20"/>
        </w:rPr>
        <w:t xml:space="preserve">        Art. 52  —  Progressieve sanctieschaal</w:t>
      </w:r>
    </w:p>
    <w:p>
      <w:pPr>
        <w:spacing w:before="40" w:after="40"/>
      </w:pPr>
      <w:r>
        <w:rPr>
          <w:rFonts w:ascii="Arial" w:cs="Arial" w:eastAsia="Arial" w:hAnsi="Arial"/>
          <w:color w:val="6B6B6B"/>
          <w:sz w:val="20"/>
          <w:szCs w:val="20"/>
        </w:rPr>
        <w:t xml:space="preserve">        Art. 53  —  Contradictoire procedure (niveaus 3-4-5)</w:t>
      </w:r>
    </w:p>
    <w:p>
      <w:pPr>
        <w:spacing w:before="40" w:after="40"/>
      </w:pPr>
      <w:r>
        <w:rPr>
          <w:rFonts w:ascii="Arial" w:cs="Arial" w:eastAsia="Arial" w:hAnsi="Arial"/>
          <w:color w:val="6B6B6B"/>
          <w:sz w:val="20"/>
          <w:szCs w:val="20"/>
        </w:rPr>
        <w:t xml:space="preserve">        Art. 54  —  Dringende redenen — Indicatieve lijst</w:t>
      </w:r>
    </w:p>
    <w:p>
      <w:pPr>
        <w:pBdr>
          <w:bottom w:val="single" w:color="F5EDD8" w:sz="3"/>
        </w:pBdr>
        <w:spacing w:before="160" w:after="80"/>
      </w:pPr>
      <w:r>
        <w:rPr>
          <w:rFonts w:ascii="Arial" w:cs="Arial" w:eastAsia="Arial" w:hAnsi="Arial"/>
          <w:b/>
          <w:bCs/>
          <w:color w:val="C6A34E"/>
          <w:sz w:val="24"/>
          <w:szCs w:val="24"/>
        </w:rPr>
        <w:t xml:space="preserve">DEEL XII</w:t>
      </w:r>
      <w:r>
        <w:rPr>
          <w:rFonts w:ascii="Arial" w:cs="Arial" w:eastAsia="Arial" w:hAnsi="Arial"/>
          <w:b/>
          <w:bCs/>
          <w:color w:val="1A1A2E"/>
          <w:sz w:val="24"/>
          <w:szCs w:val="24"/>
        </w:rPr>
        <w:t xml:space="preserve">  —  EINDE VAN DE ARBEIDSOVEREENKOMST</w:t>
      </w:r>
    </w:p>
    <w:p>
      <w:pPr>
        <w:spacing w:before="40" w:after="40"/>
      </w:pPr>
      <w:r>
        <w:rPr>
          <w:rFonts w:ascii="Arial" w:cs="Arial" w:eastAsia="Arial" w:hAnsi="Arial"/>
          <w:color w:val="6B6B6B"/>
          <w:sz w:val="20"/>
          <w:szCs w:val="20"/>
        </w:rPr>
        <w:t xml:space="preserve">        Art. 55  —  Ontslag door werkgever — Opzeggingstermijnen</w:t>
      </w:r>
    </w:p>
    <w:p>
      <w:pPr>
        <w:spacing w:before="40" w:after="40"/>
      </w:pPr>
      <w:r>
        <w:rPr>
          <w:rFonts w:ascii="Arial" w:cs="Arial" w:eastAsia="Arial" w:hAnsi="Arial"/>
          <w:color w:val="6B6B6B"/>
          <w:sz w:val="20"/>
          <w:szCs w:val="20"/>
        </w:rPr>
        <w:t xml:space="preserve">        Art. 56  —  Ontslag om dringende reden</w:t>
      </w:r>
    </w:p>
    <w:p>
      <w:pPr>
        <w:spacing w:before="40" w:after="40"/>
      </w:pPr>
      <w:r>
        <w:rPr>
          <w:rFonts w:ascii="Arial" w:cs="Arial" w:eastAsia="Arial" w:hAnsi="Arial"/>
          <w:color w:val="6B6B6B"/>
          <w:sz w:val="20"/>
          <w:szCs w:val="20"/>
        </w:rPr>
        <w:t xml:space="preserve">        Art. 57  —  Outplacement en begeleiding</w:t>
      </w:r>
    </w:p>
    <w:p>
      <w:pPr>
        <w:spacing w:before="40" w:after="40"/>
      </w:pPr>
      <w:r>
        <w:rPr>
          <w:rFonts w:ascii="Arial" w:cs="Arial" w:eastAsia="Arial" w:hAnsi="Arial"/>
          <w:color w:val="6B6B6B"/>
          <w:sz w:val="20"/>
          <w:szCs w:val="20"/>
        </w:rPr>
        <w:t xml:space="preserve">        Art. 58  —  Post-contractuele clausules</w:t>
      </w:r>
    </w:p>
    <w:p>
      <w:pPr>
        <w:spacing w:before="40" w:after="40"/>
      </w:pPr>
      <w:r>
        <w:rPr>
          <w:rFonts w:ascii="Arial" w:cs="Arial" w:eastAsia="Arial" w:hAnsi="Arial"/>
          <w:color w:val="6B6B6B"/>
          <w:sz w:val="20"/>
          <w:szCs w:val="20"/>
        </w:rPr>
        <w:t xml:space="preserve">        Art. 59  —  Eindafrekening en vertrekformaliteiten</w:t>
      </w:r>
    </w:p>
    <w:p>
      <w:pPr>
        <w:pBdr>
          <w:bottom w:val="single" w:color="F5EDD8" w:sz="3"/>
        </w:pBdr>
        <w:spacing w:before="160" w:after="80"/>
      </w:pPr>
      <w:r>
        <w:rPr>
          <w:rFonts w:ascii="Arial" w:cs="Arial" w:eastAsia="Arial" w:hAnsi="Arial"/>
          <w:b/>
          <w:bCs/>
          <w:color w:val="C6A34E"/>
          <w:sz w:val="24"/>
          <w:szCs w:val="24"/>
        </w:rPr>
        <w:t xml:space="preserve">DEEL XIII</w:t>
      </w:r>
      <w:r>
        <w:rPr>
          <w:rFonts w:ascii="Arial" w:cs="Arial" w:eastAsia="Arial" w:hAnsi="Arial"/>
          <w:b/>
          <w:bCs/>
          <w:color w:val="1A1A2E"/>
          <w:sz w:val="24"/>
          <w:szCs w:val="24"/>
        </w:rPr>
        <w:t xml:space="preserve">  —  WERKNEMERSVERTEGENWOORDIGING</w:t>
      </w:r>
    </w:p>
    <w:p>
      <w:pPr>
        <w:spacing w:before="40" w:after="40"/>
      </w:pPr>
      <w:r>
        <w:rPr>
          <w:rFonts w:ascii="Arial" w:cs="Arial" w:eastAsia="Arial" w:hAnsi="Arial"/>
          <w:color w:val="6B6B6B"/>
          <w:sz w:val="20"/>
          <w:szCs w:val="20"/>
        </w:rPr>
        <w:t xml:space="preserve">        Art. 60  —  Vakbondsafvaardiging</w:t>
      </w:r>
    </w:p>
    <w:p>
      <w:pPr>
        <w:spacing w:before="40" w:after="40"/>
      </w:pPr>
      <w:r>
        <w:rPr>
          <w:rFonts w:ascii="Arial" w:cs="Arial" w:eastAsia="Arial" w:hAnsi="Arial"/>
          <w:color w:val="6B6B6B"/>
          <w:sz w:val="20"/>
          <w:szCs w:val="20"/>
        </w:rPr>
        <w:t xml:space="preserve">        Art. 61  —  Comité voor Preventie en Bescherming op het Werk (CPBW)</w:t>
      </w:r>
    </w:p>
    <w:p>
      <w:pPr>
        <w:spacing w:before="40" w:after="40"/>
      </w:pPr>
      <w:r>
        <w:rPr>
          <w:rFonts w:ascii="Arial" w:cs="Arial" w:eastAsia="Arial" w:hAnsi="Arial"/>
          <w:color w:val="6B6B6B"/>
          <w:sz w:val="20"/>
          <w:szCs w:val="20"/>
        </w:rPr>
        <w:t xml:space="preserve">        Art. 62  —  Ondernemingsraad (OR)</w:t>
      </w:r>
    </w:p>
    <w:p>
      <w:pPr>
        <w:spacing w:before="40" w:after="40"/>
      </w:pPr>
      <w:r>
        <w:rPr>
          <w:rFonts w:ascii="Arial" w:cs="Arial" w:eastAsia="Arial" w:hAnsi="Arial"/>
          <w:color w:val="6B6B6B"/>
          <w:sz w:val="20"/>
          <w:szCs w:val="20"/>
        </w:rPr>
        <w:t xml:space="preserve">        Art. 63  —  Sociale verkiezingen</w:t>
      </w:r>
    </w:p>
    <w:p>
      <w:pPr>
        <w:spacing w:after="120"/>
      </w:pPr>
    </w:p>
    <w:p>
      <w:pPr>
        <w:pBdr>
          <w:bottom w:val="single" w:color="F5EDD8" w:sz="3"/>
        </w:pBdr>
        <w:spacing w:before="160" w:after="80"/>
      </w:pPr>
      <w:r>
        <w:rPr>
          <w:rFonts w:ascii="Arial" w:cs="Arial" w:eastAsia="Arial" w:hAnsi="Arial"/>
          <w:b/>
          <w:bCs/>
          <w:color w:val="1A1A2E"/>
          <w:sz w:val="24"/>
          <w:szCs w:val="24"/>
        </w:rPr>
        <w:t xml:space="preserve">BIJLAGEN</w:t>
      </w:r>
    </w:p>
    <w:p>
      <w:pPr>
        <w:spacing w:before="40" w:after="40"/>
      </w:pPr>
      <w:r>
        <w:rPr>
          <w:rFonts w:ascii="Arial" w:cs="Arial" w:eastAsia="Arial" w:hAnsi="Arial"/>
          <w:color w:val="6B6B6B"/>
          <w:sz w:val="20"/>
          <w:szCs w:val="20"/>
        </w:rPr>
        <w:t xml:space="preserve">        Bijlage B1  —  VOLLEDIGE TABELLEN ARBEIDSROOSTERS</w:t>
      </w:r>
    </w:p>
    <w:p>
      <w:pPr>
        <w:spacing w:before="40" w:after="40"/>
      </w:pPr>
      <w:r>
        <w:rPr>
          <w:rFonts w:ascii="Arial" w:cs="Arial" w:eastAsia="Arial" w:hAnsi="Arial"/>
          <w:color w:val="6B6B6B"/>
          <w:sz w:val="20"/>
          <w:szCs w:val="20"/>
        </w:rPr>
        <w:t xml:space="preserve">        Bijlage B2  —  IT-CHARTER EN SOCIALE MEDIA</w:t>
      </w:r>
    </w:p>
    <w:p>
      <w:pPr>
        <w:spacing w:before="40" w:after="40"/>
      </w:pPr>
      <w:r>
        <w:rPr>
          <w:rFonts w:ascii="Arial" w:cs="Arial" w:eastAsia="Arial" w:hAnsi="Arial"/>
          <w:color w:val="6B6B6B"/>
          <w:sz w:val="20"/>
          <w:szCs w:val="20"/>
        </w:rPr>
        <w:t xml:space="preserve">        Bijlage B3  —  OVEREENKOMST STRUCTUREEL TELEWERK — MODEL</w:t>
      </w:r>
    </w:p>
    <w:p>
      <w:pPr>
        <w:spacing w:before="40" w:after="40"/>
      </w:pPr>
      <w:r>
        <w:rPr>
          <w:rFonts w:ascii="Arial" w:cs="Arial" w:eastAsia="Arial" w:hAnsi="Arial"/>
          <w:color w:val="6B6B6B"/>
          <w:sz w:val="20"/>
          <w:szCs w:val="20"/>
        </w:rPr>
        <w:t xml:space="preserve">        Bijlage B4  —  BELEID BEDRIJFSVOERTUIGEN</w:t>
      </w:r>
    </w:p>
    <w:p>
      <w:pPr>
        <w:spacing w:before="40" w:after="40"/>
      </w:pPr>
      <w:r>
        <w:rPr>
          <w:rFonts w:ascii="Arial" w:cs="Arial" w:eastAsia="Arial" w:hAnsi="Arial"/>
          <w:color w:val="6B6B6B"/>
          <w:sz w:val="20"/>
          <w:szCs w:val="20"/>
        </w:rPr>
        <w:t xml:space="preserve">        Bijlage B5  —  BELEID ALCOHOL, DRUGS EN PSYCHOACTIEVE STOFFEN</w:t>
      </w:r>
    </w:p>
    <w:p>
      <w:pPr>
        <w:spacing w:before="40" w:after="40"/>
      </w:pPr>
      <w:r>
        <w:rPr>
          <w:rFonts w:ascii="Arial" w:cs="Arial" w:eastAsia="Arial" w:hAnsi="Arial"/>
          <w:color w:val="6B6B6B"/>
          <w:sz w:val="20"/>
          <w:szCs w:val="20"/>
        </w:rPr>
        <w:t xml:space="preserve">        Bijlage B6  —  VOLLEDIGE PROCEDURE — ARBEIDSONGEVALLEN</w:t>
      </w:r>
    </w:p>
    <w:p>
      <w:pPr>
        <w:spacing w:before="40" w:after="40"/>
      </w:pPr>
      <w:r>
        <w:rPr>
          <w:rFonts w:ascii="Arial" w:cs="Arial" w:eastAsia="Arial" w:hAnsi="Arial"/>
          <w:color w:val="6B6B6B"/>
          <w:sz w:val="20"/>
          <w:szCs w:val="20"/>
        </w:rPr>
        <w:t xml:space="preserve">        Bijlage B7  —  BELANGRIJKE CONTACTEN</w:t>
      </w:r>
    </w:p>
    <w:p>
      <w:pPr>
        <w:spacing w:before="40" w:after="40"/>
      </w:pPr>
      <w:r>
        <w:rPr>
          <w:rFonts w:ascii="Arial" w:cs="Arial" w:eastAsia="Arial" w:hAnsi="Arial"/>
          <w:color w:val="6B6B6B"/>
          <w:sz w:val="20"/>
          <w:szCs w:val="20"/>
        </w:rPr>
        <w:t xml:space="preserve">        Bijlage B8  —  AANVRAAGFORMULIER STRUCTUREEL TELEWERK</w:t>
      </w:r>
    </w:p>
    <w:p>
      <w:pPr>
        <w:spacing w:before="40" w:after="40"/>
      </w:pPr>
      <w:r>
        <w:rPr>
          <w:rFonts w:ascii="Arial" w:cs="Arial" w:eastAsia="Arial" w:hAnsi="Arial"/>
          <w:color w:val="6B6B6B"/>
          <w:sz w:val="20"/>
          <w:szCs w:val="20"/>
        </w:rPr>
        <w:t xml:space="preserve">        Bijlage B9  —  AANVRAAGFORMULIER TIJDSKREDIET</w:t>
      </w:r>
    </w:p>
    <w:p>
      <w:pPr>
        <w:spacing w:before="40" w:after="40"/>
      </w:pPr>
      <w:r>
        <w:rPr>
          <w:rFonts w:ascii="Arial" w:cs="Arial" w:eastAsia="Arial" w:hAnsi="Arial"/>
          <w:color w:val="6B6B6B"/>
          <w:sz w:val="20"/>
          <w:szCs w:val="20"/>
        </w:rPr>
        <w:t xml:space="preserve">        Bijlage B10  —  ONTVANGSTBEWIJS VAN HET ARBEIDSREGLEMENT</w:t>
      </w:r>
    </w:p>
    <w:p>
      <w:pPr>
        <w:spacing w:after="0"/>
      </w:pPr>
      <w:r>
        <w:br w:type="page"/>
      </w:r>
    </w:p>
    <w:p>
      <w:pPr>
        <w:shd w:fill="1A1A2E" w:val="clear"/>
        <w:spacing w:before="0" w:after="0"/>
      </w:pPr>
      <w:r>
        <w:rPr>
          <w:rFonts w:ascii="Arial" w:cs="Arial" w:eastAsia="Arial" w:hAnsi="Arial"/>
          <w:b/>
          <w:bCs/>
          <w:color w:val="FFFFFF"/>
          <w:sz w:val="34"/>
          <w:szCs w:val="34"/>
        </w:rPr>
        <w:t xml:space="preserve">WETTELIJKE REFERENTIES</w:t>
      </w:r>
    </w:p>
    <w:p>
      <w:pPr>
        <w:shd w:fill="C6A34E" w:val="clear"/>
        <w:spacing w:before="0" w:after="240"/>
      </w:pPr>
      <w:r>
        <w:rPr>
          <w:rFonts w:ascii="Arial" w:cs="Arial" w:eastAsia="Arial" w:hAnsi="Arial"/>
          <w:sz w:val="8"/>
          <w:szCs w:val="8"/>
        </w:rPr>
        <w:t xml:space="preserve">  </w:t>
      </w:r>
    </w:p>
    <w:p>
      <w:pPr>
        <w:spacing w:after="160"/>
      </w:pPr>
      <w:r>
        <w:rPr>
          <w:rFonts w:ascii="Arial" w:cs="Arial" w:eastAsia="Arial" w:hAnsi="Arial"/>
          <w:i/>
          <w:iCs/>
          <w:color w:val="1A1A2E"/>
          <w:sz w:val="22"/>
          <w:szCs w:val="22"/>
        </w:rPr>
        <w:t xml:space="preserve">Dit Arbeidsreglement is gegrond op de volgende wetteksten en collectieve arbeidsovereenkomsten :</w:t>
      </w:r>
    </w:p>
    <w:p>
      <w:pPr>
        <w:pStyle w:val="ListParagraph"/>
        <w:numPr>
          <w:ilvl w:val="0"/>
          <w:numId w:val="2"/>
        </w:numPr>
        <w:spacing w:after="80"/>
      </w:pPr>
      <w:r>
        <w:rPr>
          <w:rFonts w:ascii="Arial" w:cs="Arial" w:eastAsia="Arial" w:hAnsi="Arial"/>
          <w:color w:val="1A1A1A"/>
          <w:sz w:val="20"/>
          <w:szCs w:val="20"/>
        </w:rPr>
        <w:t xml:space="preserve">Wet van 08/04/1965 tot instelling van de arbeidsreglementen</w:t>
      </w:r>
    </w:p>
    <w:p>
      <w:pPr>
        <w:pStyle w:val="ListParagraph"/>
        <w:numPr>
          <w:ilvl w:val="0"/>
          <w:numId w:val="2"/>
        </w:numPr>
        <w:spacing w:after="80"/>
      </w:pPr>
      <w:r>
        <w:rPr>
          <w:rFonts w:ascii="Arial" w:cs="Arial" w:eastAsia="Arial" w:hAnsi="Arial"/>
          <w:color w:val="1A1A1A"/>
          <w:sz w:val="20"/>
          <w:szCs w:val="20"/>
        </w:rPr>
        <w:t xml:space="preserve">Wet van 03/07/1978 betreffende de arbeidsovereenkomsten (gewijzigd wet 20/03/2023 — medische overmacht)</w:t>
      </w:r>
    </w:p>
    <w:p>
      <w:pPr>
        <w:pStyle w:val="ListParagraph"/>
        <w:numPr>
          <w:ilvl w:val="0"/>
          <w:numId w:val="2"/>
        </w:numPr>
        <w:spacing w:after="80"/>
      </w:pPr>
      <w:r>
        <w:rPr>
          <w:rFonts w:ascii="Arial" w:cs="Arial" w:eastAsia="Arial" w:hAnsi="Arial"/>
          <w:color w:val="1A1A1A"/>
          <w:sz w:val="20"/>
          <w:szCs w:val="20"/>
        </w:rPr>
        <w:t xml:space="preserve">Arbeidswet van 16/03/1971</w:t>
      </w:r>
    </w:p>
    <w:p>
      <w:pPr>
        <w:pStyle w:val="ListParagraph"/>
        <w:numPr>
          <w:ilvl w:val="0"/>
          <w:numId w:val="2"/>
        </w:numPr>
        <w:spacing w:after="80"/>
      </w:pPr>
      <w:r>
        <w:rPr>
          <w:rFonts w:ascii="Arial" w:cs="Arial" w:eastAsia="Arial" w:hAnsi="Arial"/>
          <w:color w:val="1A1A1A"/>
          <w:sz w:val="20"/>
          <w:szCs w:val="20"/>
        </w:rPr>
        <w:t xml:space="preserve">Welzijnswet van 04/08/1996 (Codex over het welzijn op het werk)</w:t>
      </w:r>
    </w:p>
    <w:p>
      <w:pPr>
        <w:pStyle w:val="ListParagraph"/>
        <w:numPr>
          <w:ilvl w:val="0"/>
          <w:numId w:val="2"/>
        </w:numPr>
        <w:spacing w:after="80"/>
      </w:pPr>
      <w:r>
        <w:rPr>
          <w:rFonts w:ascii="Arial" w:cs="Arial" w:eastAsia="Arial" w:hAnsi="Arial"/>
          <w:color w:val="1A1A1A"/>
          <w:sz w:val="20"/>
          <w:szCs w:val="20"/>
        </w:rPr>
        <w:t xml:space="preserve">Wet van 26/12/2013 — Eenheidsstatuut</w:t>
      </w:r>
    </w:p>
    <w:p>
      <w:pPr>
        <w:pStyle w:val="ListParagraph"/>
        <w:numPr>
          <w:ilvl w:val="0"/>
          <w:numId w:val="2"/>
        </w:numPr>
        <w:spacing w:after="80"/>
      </w:pPr>
      <w:r>
        <w:rPr>
          <w:rFonts w:ascii="Arial" w:cs="Arial" w:eastAsia="Arial" w:hAnsi="Arial"/>
          <w:color w:val="1A1A1A"/>
          <w:sz w:val="20"/>
          <w:szCs w:val="20"/>
        </w:rPr>
        <w:t xml:space="preserve">Wet van 22/04/2012 ter bestrijding van de loonkloof</w:t>
      </w:r>
    </w:p>
    <w:p>
      <w:pPr>
        <w:pStyle w:val="ListParagraph"/>
        <w:numPr>
          <w:ilvl w:val="0"/>
          <w:numId w:val="2"/>
        </w:numPr>
        <w:spacing w:after="80"/>
      </w:pPr>
      <w:r>
        <w:rPr>
          <w:rFonts w:ascii="Arial" w:cs="Arial" w:eastAsia="Arial" w:hAnsi="Arial"/>
          <w:color w:val="1A1A1A"/>
          <w:sz w:val="20"/>
          <w:szCs w:val="20"/>
        </w:rPr>
        <w:t xml:space="preserve">Wet van 10/04/1971 betreffende de arbeidsongevallen</w:t>
      </w:r>
    </w:p>
    <w:p>
      <w:pPr>
        <w:pStyle w:val="ListParagraph"/>
        <w:numPr>
          <w:ilvl w:val="0"/>
          <w:numId w:val="2"/>
        </w:numPr>
        <w:spacing w:after="80"/>
      </w:pPr>
      <w:r>
        <w:rPr>
          <w:rFonts w:ascii="Arial" w:cs="Arial" w:eastAsia="Arial" w:hAnsi="Arial"/>
          <w:color w:val="1A1A1A"/>
          <w:sz w:val="20"/>
          <w:szCs w:val="20"/>
        </w:rPr>
        <w:t xml:space="preserve">Wet van 12/04/1965 betreffende de bescherming van het loon</w:t>
      </w:r>
    </w:p>
    <w:p>
      <w:pPr>
        <w:pStyle w:val="ListParagraph"/>
        <w:numPr>
          <w:ilvl w:val="0"/>
          <w:numId w:val="2"/>
        </w:numPr>
        <w:spacing w:after="80"/>
      </w:pPr>
      <w:r>
        <w:rPr>
          <w:rFonts w:ascii="Arial" w:cs="Arial" w:eastAsia="Arial" w:hAnsi="Arial"/>
          <w:color w:val="1A1A1A"/>
          <w:sz w:val="20"/>
          <w:szCs w:val="20"/>
        </w:rPr>
        <w:t xml:space="preserve">Wet van 24/07/1987 betreffende de tijdelijke arbeid</w:t>
      </w:r>
    </w:p>
    <w:p>
      <w:pPr>
        <w:pStyle w:val="ListParagraph"/>
        <w:numPr>
          <w:ilvl w:val="0"/>
          <w:numId w:val="2"/>
        </w:numPr>
        <w:spacing w:after="80"/>
      </w:pPr>
      <w:r>
        <w:rPr>
          <w:rFonts w:ascii="Arial" w:cs="Arial" w:eastAsia="Arial" w:hAnsi="Arial"/>
          <w:color w:val="1A1A1A"/>
          <w:sz w:val="20"/>
          <w:szCs w:val="20"/>
        </w:rPr>
        <w:t xml:space="preserve">Wet van 17/02/1997 betreffende de nachtarbeid</w:t>
      </w:r>
    </w:p>
    <w:p>
      <w:pPr>
        <w:pStyle w:val="ListParagraph"/>
        <w:numPr>
          <w:ilvl w:val="0"/>
          <w:numId w:val="2"/>
        </w:numPr>
        <w:spacing w:after="80"/>
      </w:pPr>
      <w:r>
        <w:rPr>
          <w:rFonts w:ascii="Arial" w:cs="Arial" w:eastAsia="Arial" w:hAnsi="Arial"/>
          <w:color w:val="1A1A1A"/>
          <w:sz w:val="20"/>
          <w:szCs w:val="20"/>
        </w:rPr>
        <w:t xml:space="preserve">Wet van 25/05/2018 betreffende het geboorteverlof</w:t>
      </w:r>
    </w:p>
    <w:p>
      <w:pPr>
        <w:pStyle w:val="ListParagraph"/>
        <w:numPr>
          <w:ilvl w:val="0"/>
          <w:numId w:val="2"/>
        </w:numPr>
        <w:spacing w:after="80"/>
      </w:pPr>
      <w:r>
        <w:rPr>
          <w:rFonts w:ascii="Arial" w:cs="Arial" w:eastAsia="Arial" w:hAnsi="Arial"/>
          <w:color w:val="1A1A1A"/>
          <w:sz w:val="20"/>
          <w:szCs w:val="20"/>
        </w:rPr>
        <w:t xml:space="preserve">Wet van 28/11/2022 — bescherming klokkenluiders (richtlijn EU 2019/1937)</w:t>
      </w:r>
    </w:p>
    <w:p>
      <w:pPr>
        <w:pStyle w:val="ListParagraph"/>
        <w:numPr>
          <w:ilvl w:val="0"/>
          <w:numId w:val="2"/>
        </w:numPr>
        <w:spacing w:after="80"/>
      </w:pPr>
      <w:r>
        <w:rPr>
          <w:rFonts w:ascii="Arial" w:cs="Arial" w:eastAsia="Arial" w:hAnsi="Arial"/>
          <w:color w:val="1A1A1A"/>
          <w:sz w:val="20"/>
          <w:szCs w:val="20"/>
        </w:rPr>
        <w:t xml:space="preserve">Wet van 20/03/2023 — wijziging procedure medische overmacht</w:t>
      </w:r>
    </w:p>
    <w:p>
      <w:pPr>
        <w:pStyle w:val="ListParagraph"/>
        <w:numPr>
          <w:ilvl w:val="0"/>
          <w:numId w:val="2"/>
        </w:numPr>
        <w:spacing w:after="80"/>
      </w:pPr>
      <w:r>
        <w:rPr>
          <w:rFonts w:ascii="Arial" w:cs="Arial" w:eastAsia="Arial" w:hAnsi="Arial"/>
          <w:color w:val="1A1A1A"/>
          <w:sz w:val="20"/>
          <w:szCs w:val="20"/>
        </w:rPr>
        <w:t xml:space="preserve">Wet van 20/02/2023 — individueel recht op opleiding</w:t>
      </w:r>
    </w:p>
    <w:p>
      <w:pPr>
        <w:pStyle w:val="ListParagraph"/>
        <w:numPr>
          <w:ilvl w:val="0"/>
          <w:numId w:val="2"/>
        </w:numPr>
        <w:spacing w:after="80"/>
      </w:pPr>
      <w:r>
        <w:rPr>
          <w:rFonts w:ascii="Arial" w:cs="Arial" w:eastAsia="Arial" w:hAnsi="Arial"/>
          <w:color w:val="1A1A1A"/>
          <w:sz w:val="20"/>
          <w:szCs w:val="20"/>
        </w:rPr>
        <w:t xml:space="preserve">Sociaal Strafwetboek — Wet van 06/06/2010</w:t>
      </w:r>
    </w:p>
    <w:p>
      <w:pPr>
        <w:pStyle w:val="ListParagraph"/>
        <w:numPr>
          <w:ilvl w:val="0"/>
          <w:numId w:val="2"/>
        </w:numPr>
        <w:spacing w:after="80"/>
      </w:pPr>
      <w:r>
        <w:rPr>
          <w:rFonts w:ascii="Arial" w:cs="Arial" w:eastAsia="Arial" w:hAnsi="Arial"/>
          <w:color w:val="1A1A1A"/>
          <w:sz w:val="20"/>
          <w:szCs w:val="20"/>
        </w:rPr>
        <w:t xml:space="preserve">Wetboek van economisch recht — Boek XI (intellectuele eigendom)</w:t>
      </w:r>
    </w:p>
    <w:p>
      <w:pPr>
        <w:pStyle w:val="ListParagraph"/>
        <w:numPr>
          <w:ilvl w:val="0"/>
          <w:numId w:val="2"/>
        </w:numPr>
        <w:spacing w:after="80"/>
      </w:pPr>
      <w:r>
        <w:rPr>
          <w:rFonts w:ascii="Arial" w:cs="Arial" w:eastAsia="Arial" w:hAnsi="Arial"/>
          <w:color w:val="1A1A1A"/>
          <w:sz w:val="20"/>
          <w:szCs w:val="20"/>
        </w:rPr>
        <w:t xml:space="preserve">AVG — Verordening (EU) 2016/679 van 27/04/2016</w:t>
      </w:r>
    </w:p>
    <w:p>
      <w:pPr>
        <w:pStyle w:val="ListParagraph"/>
        <w:numPr>
          <w:ilvl w:val="0"/>
          <w:numId w:val="2"/>
        </w:numPr>
        <w:spacing w:after="80"/>
      </w:pPr>
      <w:r>
        <w:rPr>
          <w:rFonts w:ascii="Arial" w:cs="Arial" w:eastAsia="Arial" w:hAnsi="Arial"/>
          <w:color w:val="1A1A1A"/>
          <w:sz w:val="20"/>
          <w:szCs w:val="20"/>
        </w:rPr>
        <w:t xml:space="preserve">Wet van 30/07/2018 — Bescherming persoonsgegevens</w:t>
      </w:r>
    </w:p>
    <w:p>
      <w:pPr>
        <w:pStyle w:val="ListParagraph"/>
        <w:numPr>
          <w:ilvl w:val="0"/>
          <w:numId w:val="2"/>
        </w:numPr>
        <w:spacing w:after="80"/>
      </w:pPr>
      <w:r>
        <w:rPr>
          <w:rFonts w:ascii="Arial" w:cs="Arial" w:eastAsia="Arial" w:hAnsi="Arial"/>
          <w:color w:val="1A1A1A"/>
          <w:sz w:val="20"/>
          <w:szCs w:val="20"/>
        </w:rPr>
        <w:t xml:space="preserve">Cao nr. 5 van 24/05/1971 — Vakbondsafvaardigingen</w:t>
      </w:r>
    </w:p>
    <w:p>
      <w:pPr>
        <w:pStyle w:val="ListParagraph"/>
        <w:numPr>
          <w:ilvl w:val="0"/>
          <w:numId w:val="2"/>
        </w:numPr>
        <w:spacing w:after="80"/>
      </w:pPr>
      <w:r>
        <w:rPr>
          <w:rFonts w:ascii="Arial" w:cs="Arial" w:eastAsia="Arial" w:hAnsi="Arial"/>
          <w:color w:val="1A1A1A"/>
          <w:sz w:val="20"/>
          <w:szCs w:val="20"/>
        </w:rPr>
        <w:t xml:space="preserve">Cao nr. 9 van 09/03/1972 — Ondernemingsraad</w:t>
      </w:r>
    </w:p>
    <w:p>
      <w:pPr>
        <w:pStyle w:val="ListParagraph"/>
        <w:numPr>
          <w:ilvl w:val="0"/>
          <w:numId w:val="2"/>
        </w:numPr>
        <w:spacing w:after="80"/>
      </w:pPr>
      <w:r>
        <w:rPr>
          <w:rFonts w:ascii="Arial" w:cs="Arial" w:eastAsia="Arial" w:hAnsi="Arial"/>
          <w:color w:val="1A1A1A"/>
          <w:sz w:val="20"/>
          <w:szCs w:val="20"/>
        </w:rPr>
        <w:t xml:space="preserve">Cao nr. 35 van 27/02/1981 — Deeltijdse arbeid</w:t>
      </w:r>
    </w:p>
    <w:p>
      <w:pPr>
        <w:pStyle w:val="ListParagraph"/>
        <w:numPr>
          <w:ilvl w:val="0"/>
          <w:numId w:val="2"/>
        </w:numPr>
        <w:spacing w:after="80"/>
      </w:pPr>
      <w:r>
        <w:rPr>
          <w:rFonts w:ascii="Arial" w:cs="Arial" w:eastAsia="Arial" w:hAnsi="Arial"/>
          <w:color w:val="1A1A1A"/>
          <w:sz w:val="20"/>
          <w:szCs w:val="20"/>
        </w:rPr>
        <w:t xml:space="preserve">Cao nr. 42 van 02/06/1987 — Arbeidsduur</w:t>
      </w:r>
    </w:p>
    <w:p>
      <w:pPr>
        <w:pStyle w:val="ListParagraph"/>
        <w:numPr>
          <w:ilvl w:val="0"/>
          <w:numId w:val="2"/>
        </w:numPr>
        <w:spacing w:after="80"/>
      </w:pPr>
      <w:r>
        <w:rPr>
          <w:rFonts w:ascii="Arial" w:cs="Arial" w:eastAsia="Arial" w:hAnsi="Arial"/>
          <w:color w:val="1A1A1A"/>
          <w:sz w:val="20"/>
          <w:szCs w:val="20"/>
        </w:rPr>
        <w:t xml:space="preserve">Cao nr. 43 van 26/05/1999 — GGMMI</w:t>
      </w:r>
    </w:p>
    <w:p>
      <w:pPr>
        <w:pStyle w:val="ListParagraph"/>
        <w:numPr>
          <w:ilvl w:val="0"/>
          <w:numId w:val="2"/>
        </w:numPr>
        <w:spacing w:after="80"/>
      </w:pPr>
      <w:r>
        <w:rPr>
          <w:rFonts w:ascii="Arial" w:cs="Arial" w:eastAsia="Arial" w:hAnsi="Arial"/>
          <w:color w:val="1A1A1A"/>
          <w:sz w:val="20"/>
          <w:szCs w:val="20"/>
        </w:rPr>
        <w:t xml:space="preserve">Cao nr. 64 van 29/04/1997 — Ouderschapsverlof</w:t>
      </w:r>
    </w:p>
    <w:p>
      <w:pPr>
        <w:pStyle w:val="ListParagraph"/>
        <w:numPr>
          <w:ilvl w:val="0"/>
          <w:numId w:val="2"/>
        </w:numPr>
        <w:spacing w:after="80"/>
      </w:pPr>
      <w:r>
        <w:rPr>
          <w:rFonts w:ascii="Arial" w:cs="Arial" w:eastAsia="Arial" w:hAnsi="Arial"/>
          <w:color w:val="1A1A1A"/>
          <w:sz w:val="20"/>
          <w:szCs w:val="20"/>
        </w:rPr>
        <w:t xml:space="preserve">Cao nr. 68 van 16/06/1998 — Videotoezicht</w:t>
      </w:r>
    </w:p>
    <w:p>
      <w:pPr>
        <w:pStyle w:val="ListParagraph"/>
        <w:numPr>
          <w:ilvl w:val="0"/>
          <w:numId w:val="2"/>
        </w:numPr>
        <w:spacing w:after="80"/>
      </w:pPr>
      <w:r>
        <w:rPr>
          <w:rFonts w:ascii="Arial" w:cs="Arial" w:eastAsia="Arial" w:hAnsi="Arial"/>
          <w:color w:val="1A1A1A"/>
          <w:sz w:val="20"/>
          <w:szCs w:val="20"/>
        </w:rPr>
        <w:t xml:space="preserve">Cao nr. 81 van 26/04/2002 — Monitoring elektronische communicaties</w:t>
      </w:r>
    </w:p>
    <w:p>
      <w:pPr>
        <w:pStyle w:val="ListParagraph"/>
        <w:numPr>
          <w:ilvl w:val="0"/>
          <w:numId w:val="2"/>
        </w:numPr>
        <w:spacing w:after="80"/>
      </w:pPr>
      <w:r>
        <w:rPr>
          <w:rFonts w:ascii="Arial" w:cs="Arial" w:eastAsia="Arial" w:hAnsi="Arial"/>
          <w:color w:val="1A1A1A"/>
          <w:sz w:val="20"/>
          <w:szCs w:val="20"/>
        </w:rPr>
        <w:t xml:space="preserve">Cao nr. 82 van 10/07/2002 — Outplacement</w:t>
      </w:r>
    </w:p>
    <w:p>
      <w:pPr>
        <w:pStyle w:val="ListParagraph"/>
        <w:numPr>
          <w:ilvl w:val="0"/>
          <w:numId w:val="2"/>
        </w:numPr>
        <w:spacing w:after="80"/>
      </w:pPr>
      <w:r>
        <w:rPr>
          <w:rFonts w:ascii="Arial" w:cs="Arial" w:eastAsia="Arial" w:hAnsi="Arial"/>
          <w:color w:val="1A1A1A"/>
          <w:sz w:val="20"/>
          <w:szCs w:val="20"/>
        </w:rPr>
        <w:t xml:space="preserve">Cao nr. 85bis van 27/02/2023 — Structureel telewerk</w:t>
      </w:r>
    </w:p>
    <w:p>
      <w:pPr>
        <w:pStyle w:val="ListParagraph"/>
        <w:numPr>
          <w:ilvl w:val="0"/>
          <w:numId w:val="2"/>
        </w:numPr>
        <w:spacing w:after="80"/>
      </w:pPr>
      <w:r>
        <w:rPr>
          <w:rFonts w:ascii="Arial" w:cs="Arial" w:eastAsia="Arial" w:hAnsi="Arial"/>
          <w:color w:val="1A1A1A"/>
          <w:sz w:val="20"/>
          <w:szCs w:val="20"/>
        </w:rPr>
        <w:t xml:space="preserve">Cao nr. 90 van 26/09/2008 — Maaltijdcheques</w:t>
      </w:r>
    </w:p>
    <w:p>
      <w:pPr>
        <w:pStyle w:val="ListParagraph"/>
        <w:numPr>
          <w:ilvl w:val="0"/>
          <w:numId w:val="2"/>
        </w:numPr>
        <w:spacing w:after="80"/>
      </w:pPr>
      <w:r>
        <w:rPr>
          <w:rFonts w:ascii="Arial" w:cs="Arial" w:eastAsia="Arial" w:hAnsi="Arial"/>
          <w:color w:val="1A1A1A"/>
          <w:sz w:val="20"/>
          <w:szCs w:val="20"/>
        </w:rPr>
        <w:t xml:space="preserve">Cao nr. 98 van 20/02/2009 — Ecocheques</w:t>
      </w:r>
    </w:p>
    <w:p>
      <w:pPr>
        <w:pStyle w:val="ListParagraph"/>
        <w:numPr>
          <w:ilvl w:val="0"/>
          <w:numId w:val="2"/>
        </w:numPr>
        <w:spacing w:after="80"/>
      </w:pPr>
      <w:r>
        <w:rPr>
          <w:rFonts w:ascii="Arial" w:cs="Arial" w:eastAsia="Arial" w:hAnsi="Arial"/>
          <w:color w:val="1A1A1A"/>
          <w:sz w:val="20"/>
          <w:szCs w:val="20"/>
        </w:rPr>
        <w:t xml:space="preserve">Cao nr. 100 van 01/04/2009 — Alcohol en drugs</w:t>
      </w:r>
    </w:p>
    <w:p>
      <w:pPr>
        <w:pStyle w:val="ListParagraph"/>
        <w:numPr>
          <w:ilvl w:val="0"/>
          <w:numId w:val="2"/>
        </w:numPr>
        <w:spacing w:after="80"/>
      </w:pPr>
      <w:r>
        <w:rPr>
          <w:rFonts w:ascii="Arial" w:cs="Arial" w:eastAsia="Arial" w:hAnsi="Arial"/>
          <w:color w:val="1A1A1A"/>
          <w:sz w:val="20"/>
          <w:szCs w:val="20"/>
        </w:rPr>
        <w:t xml:space="preserve">Cao nr. 101 van 21/12/2010 — Geolocatie</w:t>
      </w:r>
    </w:p>
    <w:p>
      <w:pPr>
        <w:pStyle w:val="ListParagraph"/>
        <w:numPr>
          <w:ilvl w:val="0"/>
          <w:numId w:val="2"/>
        </w:numPr>
        <w:spacing w:after="80"/>
      </w:pPr>
      <w:r>
        <w:rPr>
          <w:rFonts w:ascii="Arial" w:cs="Arial" w:eastAsia="Arial" w:hAnsi="Arial"/>
          <w:color w:val="1A1A1A"/>
          <w:sz w:val="20"/>
          <w:szCs w:val="20"/>
        </w:rPr>
        <w:t xml:space="preserve">Cao nr. 103 van 27/06/2012 — Tijdskrediet</w:t>
      </w:r>
    </w:p>
    <w:p>
      <w:pPr>
        <w:pStyle w:val="ListParagraph"/>
        <w:numPr>
          <w:ilvl w:val="0"/>
          <w:numId w:val="2"/>
        </w:numPr>
        <w:spacing w:after="80"/>
      </w:pPr>
      <w:r>
        <w:rPr>
          <w:rFonts w:ascii="Arial" w:cs="Arial" w:eastAsia="Arial" w:hAnsi="Arial"/>
          <w:color w:val="1A1A1A"/>
          <w:sz w:val="20"/>
          <w:szCs w:val="20"/>
        </w:rPr>
        <w:t xml:space="preserve">Cao nr. 149 van 19/01/2021 — Occasioneel telewerk</w:t>
      </w:r>
    </w:p>
    <w:p>
      <w:pPr>
        <w:pStyle w:val="ListParagraph"/>
        <w:numPr>
          <w:ilvl w:val="0"/>
          <w:numId w:val="2"/>
        </w:numPr>
        <w:spacing w:after="80"/>
      </w:pPr>
      <w:r>
        <w:rPr>
          <w:rFonts w:ascii="Arial" w:cs="Arial" w:eastAsia="Arial" w:hAnsi="Arial"/>
          <w:color w:val="1A1A1A"/>
          <w:sz w:val="20"/>
          <w:szCs w:val="20"/>
        </w:rPr>
        <w:t xml:space="preserve">KB van 30/03/1967 — Jaarlijkse vakantie</w:t>
      </w:r>
    </w:p>
    <w:p>
      <w:pPr>
        <w:pStyle w:val="ListParagraph"/>
        <w:numPr>
          <w:ilvl w:val="0"/>
          <w:numId w:val="2"/>
        </w:numPr>
        <w:spacing w:after="80"/>
      </w:pPr>
      <w:r>
        <w:rPr>
          <w:rFonts w:ascii="Arial" w:cs="Arial" w:eastAsia="Arial" w:hAnsi="Arial"/>
          <w:color w:val="1A1A1A"/>
          <w:sz w:val="20"/>
          <w:szCs w:val="20"/>
        </w:rPr>
        <w:t xml:space="preserve">KB van 28/08/1963 — Klein verlet</w:t>
      </w:r>
    </w:p>
    <w:p>
      <w:pPr>
        <w:pStyle w:val="ListParagraph"/>
        <w:numPr>
          <w:ilvl w:val="0"/>
          <w:numId w:val="2"/>
        </w:numPr>
        <w:spacing w:after="80"/>
      </w:pPr>
      <w:r>
        <w:rPr>
          <w:rFonts w:ascii="Arial" w:cs="Arial" w:eastAsia="Arial" w:hAnsi="Arial"/>
          <w:color w:val="1A1A1A"/>
          <w:sz w:val="20"/>
          <w:szCs w:val="20"/>
        </w:rPr>
        <w:t xml:space="preserve">KB van 28/10/2016 — Re-integratie na langdurige ziekte</w:t>
      </w:r>
    </w:p>
    <w:p>
      <w:pPr>
        <w:pStyle w:val="ListParagraph"/>
        <w:numPr>
          <w:ilvl w:val="0"/>
          <w:numId w:val="2"/>
        </w:numPr>
        <w:spacing w:after="80"/>
      </w:pPr>
      <w:r>
        <w:rPr>
          <w:rFonts w:ascii="Arial" w:cs="Arial" w:eastAsia="Arial" w:hAnsi="Arial"/>
          <w:color w:val="1A1A1A"/>
          <w:sz w:val="20"/>
          <w:szCs w:val="20"/>
        </w:rPr>
        <w:t xml:space="preserve">KB van 09/06/1999 — Studentenovereenkomst</w:t>
      </w:r>
    </w:p>
    <w:p>
      <w:pPr>
        <w:pStyle w:val="ListParagraph"/>
        <w:numPr>
          <w:ilvl w:val="0"/>
          <w:numId w:val="2"/>
        </w:numPr>
        <w:spacing w:after="80"/>
      </w:pPr>
      <w:r>
        <w:rPr>
          <w:rFonts w:ascii="Arial" w:cs="Arial" w:eastAsia="Arial" w:hAnsi="Arial"/>
          <w:color w:val="1A1A1A"/>
          <w:sz w:val="20"/>
          <w:szCs w:val="20"/>
        </w:rPr>
        <w:t xml:space="preserve">KB van 10/04/2014 — Psychosociale risico's op het werk</w:t>
      </w:r>
    </w:p>
    <w:p>
      <w:pPr>
        <w:pStyle w:val="ListParagraph"/>
        <w:numPr>
          <w:ilvl w:val="0"/>
          <w:numId w:val="2"/>
        </w:numPr>
        <w:spacing w:after="80"/>
      </w:pPr>
      <w:r>
        <w:rPr>
          <w:rFonts w:ascii="Arial" w:cs="Arial" w:eastAsia="Arial" w:hAnsi="Arial"/>
          <w:color w:val="1A1A1A"/>
          <w:sz w:val="20"/>
          <w:szCs w:val="20"/>
        </w:rPr>
        <w:t xml:space="preserve">KB van 17/03/2019 — Mobiliteitsbudget</w:t>
      </w:r>
    </w:p>
    <w:p>
      <w:pPr>
        <w:pStyle w:val="ListParagraph"/>
        <w:numPr>
          <w:ilvl w:val="0"/>
          <w:numId w:val="2"/>
        </w:numPr>
        <w:spacing w:after="80"/>
      </w:pPr>
      <w:r>
        <w:rPr>
          <w:rFonts w:ascii="Arial" w:cs="Arial" w:eastAsia="Arial" w:hAnsi="Arial"/>
          <w:color w:val="1A1A1A"/>
          <w:sz w:val="20"/>
          <w:szCs w:val="20"/>
        </w:rPr>
        <w:t xml:space="preserve">Richtlijn 2003/88/EG — Arbeidstijdenregeling</w:t>
      </w:r>
    </w:p>
    <w:p>
      <w:pPr>
        <w:pStyle w:val="ListParagraph"/>
        <w:numPr>
          <w:ilvl w:val="0"/>
          <w:numId w:val="2"/>
        </w:numPr>
        <w:spacing w:after="80"/>
      </w:pPr>
      <w:r>
        <w:rPr>
          <w:rFonts w:ascii="Arial" w:cs="Arial" w:eastAsia="Arial" w:hAnsi="Arial"/>
          <w:color w:val="1A1A1A"/>
          <w:sz w:val="20"/>
          <w:szCs w:val="20"/>
        </w:rPr>
        <w:t xml:space="preserve">Richtlijn (EU) 2019/1152 — Transparante en voorspelbare arbeidsvoorwaarden</w:t>
      </w:r>
    </w:p>
    <w:p>
      <w:pPr>
        <w:spacing w:after="160"/>
      </w:pPr>
    </w:p>
    <w:p>
      <w:pPr>
        <w:spacing w:after="160"/>
      </w:pPr>
      <w:r>
        <w:rPr>
          <w:rFonts w:ascii="Arial" w:cs="Arial" w:eastAsia="Arial" w:hAnsi="Arial"/>
          <w:i/>
          <w:iCs/>
          <w:color w:val="6B6B6B"/>
          <w:sz w:val="18"/>
          <w:szCs w:val="18"/>
        </w:rPr>
        <w:t xml:space="preserve">Deze lijst is indicatief en niet limitatief. Andere sectorale of ondernemingsteksten kunnen van toepassing zijn.</w:t>
      </w: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I  </w:t>
      </w:r>
      <w:r>
        <w:rPr>
          <w:rFonts w:ascii="Arial" w:cs="Arial" w:eastAsia="Arial" w:hAnsi="Arial"/>
          <w:b/>
          <w:bCs/>
          <w:color w:val="FFFFFF"/>
          <w:sz w:val="36"/>
          <w:szCs w:val="36"/>
        </w:rPr>
        <w:t xml:space="preserve">ALGEMENE BEPALINGEN</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  </w:t>
      </w:r>
      <w:r>
        <w:rPr>
          <w:rFonts w:ascii="Arial" w:cs="Arial" w:eastAsia="Arial" w:hAnsi="Arial"/>
          <w:b/>
          <w:bCs/>
          <w:color w:val="1A1A2E"/>
          <w:sz w:val="24"/>
          <w:szCs w:val="24"/>
        </w:rPr>
        <w:t xml:space="preserve">TOEPASSINGSGEBIED</w:t>
      </w:r>
    </w:p>
    <w:p>
      <w:pPr>
        <w:spacing w:after="140"/>
        <w:jc w:val="both"/>
      </w:pPr>
      <w:r>
        <w:rPr>
          <w:rFonts w:ascii="Arial" w:cs="Arial" w:eastAsia="Arial" w:hAnsi="Arial"/>
          <w:color w:val="1A1A1A"/>
          <w:sz w:val="22"/>
          <w:szCs w:val="22"/>
        </w:rPr>
        <w:t xml:space="preserve">Dit arbeidsreglement (hierna "het Reglement") is van toepassing op alle werknemers verbonden door een arbeidsovereenkomst voor onbepaalde tijd (AOT), bepaalde tijd (ABT), een duidelijk omschreven werk of een vervangingsovereenkomst (wet van 03/07/1978).</w:t>
      </w:r>
    </w:p>
    <w:p>
      <w:pPr>
        <w:spacing w:after="140"/>
        <w:jc w:val="both"/>
      </w:pPr>
      <w:r>
        <w:rPr>
          <w:rFonts w:ascii="Arial" w:cs="Arial" w:eastAsia="Arial" w:hAnsi="Arial"/>
          <w:color w:val="1A1A1A"/>
          <w:sz w:val="22"/>
          <w:szCs w:val="22"/>
        </w:rPr>
        <w:t xml:space="preserve">Het is eveneens van toepassing op uitzendkrachten voor de compatibele bepalingen (wet van 24/07/1987), en op studenten in het kader van een studentenovereenkomst (art. 120bis e.v. wet van 03/07/1978).</w:t>
      </w:r>
    </w:p>
    <w:p>
      <w:pPr>
        <w:spacing w:after="140"/>
        <w:jc w:val="both"/>
      </w:pPr>
      <w:r>
        <w:rPr>
          <w:rFonts w:ascii="Arial" w:cs="Arial" w:eastAsia="Arial" w:hAnsi="Arial"/>
          <w:color w:val="1A1A1A"/>
          <w:sz w:val="22"/>
          <w:szCs w:val="22"/>
        </w:rPr>
        <w:t xml:space="preserve">Iedere persoon aanwezig in de bedrijfsruimten is verplicht de veiligheidsvoorschriften en interne ordemaatregelen na te leven.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  </w:t>
      </w:r>
      <w:r>
        <w:rPr>
          <w:rFonts w:ascii="Arial" w:cs="Arial" w:eastAsia="Arial" w:hAnsi="Arial"/>
          <w:b/>
          <w:bCs/>
          <w:color w:val="1A1A2E"/>
          <w:sz w:val="24"/>
          <w:szCs w:val="24"/>
        </w:rPr>
        <w:t xml:space="preserve">DEFINITIES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Werkgever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Natuurlijke of rechtspersoon die werknemers tewerkstelt in het kader van een arbeidsovereenkomst.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Werknemer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Natuurlijke persoon die zich verbindt om arbeid te verrichten onder gezag van een werkgever in ruil voor loon.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Effectieve arbeidstijd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Tijd gedurende welke de werknemer ter beschikking staat van de werkgever en zijn activiteit uitoefent, met uitsluiting van pauzes en normale reistijd.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GGMMI</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Gewaarborgd Gemiddeld Minimum Maandinkomen — vastgesteld bij interprofessionele cao nr. 43. Bedrag 2026: 2.029,88 EUR bruto/maand.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Dringende reden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Fout die onmiddellijk en definitief elke professionele samenwerking onmogelijk maakt (art. 35 wet van 03/07/1978).</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Structureel telewerk</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Regelmatige en vrijwillige arbeidsorganisatie op afstand, geregeld door cao nr. 85bis (27/02/2023).</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Medische overmacht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Definitieve en permanente arbeidsongeschiktheid vastgesteld door een geneesheer, waardoor uitvoering van de overeenkomst onmogelijk wordt (art. 34 wet van 03/07/1978, gewijzigd door wet van 20/03/2023).</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  </w:t>
      </w:r>
      <w:r>
        <w:rPr>
          <w:rFonts w:ascii="Arial" w:cs="Arial" w:eastAsia="Arial" w:hAnsi="Arial"/>
          <w:b/>
          <w:bCs/>
          <w:color w:val="1A1A2E"/>
          <w:sz w:val="24"/>
          <w:szCs w:val="24"/>
        </w:rPr>
        <w:t xml:space="preserve">NORMENPIRAMIDE EN GUNSTIGHEIDSPRINCIPE</w:t>
      </w:r>
    </w:p>
    <w:p>
      <w:pPr>
        <w:spacing w:after="140"/>
        <w:jc w:val="both"/>
      </w:pPr>
      <w:r>
        <w:rPr>
          <w:rFonts w:ascii="Arial" w:cs="Arial" w:eastAsia="Arial" w:hAnsi="Arial"/>
          <w:color w:val="1A1A1A"/>
          <w:sz w:val="22"/>
          <w:szCs w:val="22"/>
        </w:rPr>
        <w:t xml:space="preserve">Het Reglement past in de volgende normenpiramide (afnemende prioriteit):</w:t>
      </w:r>
    </w:p>
    <w:p>
      <w:pPr>
        <w:pStyle w:val="ListParagraph"/>
        <w:numPr>
          <w:ilvl w:val="0"/>
          <w:numId w:val="3"/>
        </w:numPr>
        <w:spacing w:after="100"/>
      </w:pPr>
      <w:r>
        <w:rPr>
          <w:rFonts w:ascii="Arial" w:cs="Arial" w:eastAsia="Arial" w:hAnsi="Arial"/>
          <w:color w:val="1A1A1A"/>
          <w:sz w:val="22"/>
          <w:szCs w:val="22"/>
        </w:rPr>
        <w:t xml:space="preserve">Belgische Grondwet en geratificeerde internationale verdragen (IAO, EVRM, Europees Sociaal Handvest)</w:t>
      </w:r>
    </w:p>
    <w:p>
      <w:pPr>
        <w:pStyle w:val="ListParagraph"/>
        <w:numPr>
          <w:ilvl w:val="0"/>
          <w:numId w:val="3"/>
        </w:numPr>
        <w:spacing w:after="100"/>
      </w:pPr>
      <w:r>
        <w:rPr>
          <w:rFonts w:ascii="Arial" w:cs="Arial" w:eastAsia="Arial" w:hAnsi="Arial"/>
          <w:color w:val="1A1A1A"/>
          <w:sz w:val="22"/>
          <w:szCs w:val="22"/>
        </w:rPr>
        <w:t xml:space="preserve">Dwingende wetten en koninklijke besluiten</w:t>
      </w:r>
    </w:p>
    <w:p>
      <w:pPr>
        <w:pStyle w:val="ListParagraph"/>
        <w:numPr>
          <w:ilvl w:val="0"/>
          <w:numId w:val="3"/>
        </w:numPr>
        <w:spacing w:after="100"/>
      </w:pPr>
      <w:r>
        <w:rPr>
          <w:rFonts w:ascii="Arial" w:cs="Arial" w:eastAsia="Arial" w:hAnsi="Arial"/>
          <w:color w:val="1A1A1A"/>
          <w:sz w:val="22"/>
          <w:szCs w:val="22"/>
        </w:rPr>
        <w:t xml:space="preserve">Algemeen verbindend verklaarde cao's (erga omnes)</w:t>
      </w:r>
    </w:p>
    <w:p>
      <w:pPr>
        <w:pStyle w:val="ListParagraph"/>
        <w:numPr>
          <w:ilvl w:val="0"/>
          <w:numId w:val="3"/>
        </w:numPr>
        <w:spacing w:after="100"/>
      </w:pPr>
      <w:r>
        <w:rPr>
          <w:rFonts w:ascii="Arial" w:cs="Arial" w:eastAsia="Arial" w:hAnsi="Arial"/>
          <w:color w:val="1A1A1A"/>
          <w:sz w:val="22"/>
          <w:szCs w:val="22"/>
        </w:rPr>
        <w:t xml:space="preserve">Sectorale cao's (bevoegd paritair comité)</w:t>
      </w:r>
    </w:p>
    <w:p>
      <w:pPr>
        <w:pStyle w:val="ListParagraph"/>
        <w:numPr>
          <w:ilvl w:val="0"/>
          <w:numId w:val="3"/>
        </w:numPr>
        <w:spacing w:after="100"/>
      </w:pPr>
      <w:r>
        <w:rPr>
          <w:rFonts w:ascii="Arial" w:cs="Arial" w:eastAsia="Arial" w:hAnsi="Arial"/>
          <w:color w:val="1A1A1A"/>
          <w:sz w:val="22"/>
          <w:szCs w:val="22"/>
        </w:rPr>
        <w:t xml:space="preserve">Ondernemings-cao's</w:t>
      </w:r>
    </w:p>
    <w:p>
      <w:pPr>
        <w:pStyle w:val="ListParagraph"/>
        <w:numPr>
          <w:ilvl w:val="0"/>
          <w:numId w:val="3"/>
        </w:numPr>
        <w:spacing w:after="100"/>
      </w:pPr>
      <w:r>
        <w:rPr>
          <w:rFonts w:ascii="Arial" w:cs="Arial" w:eastAsia="Arial" w:hAnsi="Arial"/>
          <w:color w:val="1A1A1A"/>
          <w:sz w:val="22"/>
          <w:szCs w:val="22"/>
        </w:rPr>
        <w:t xml:space="preserve">Individuele arbeidsovereenkomst</w:t>
      </w:r>
    </w:p>
    <w:p>
      <w:pPr>
        <w:pStyle w:val="ListParagraph"/>
        <w:numPr>
          <w:ilvl w:val="0"/>
          <w:numId w:val="3"/>
        </w:numPr>
        <w:spacing w:after="100"/>
      </w:pPr>
      <w:r>
        <w:rPr>
          <w:rFonts w:ascii="Arial" w:cs="Arial" w:eastAsia="Arial" w:hAnsi="Arial"/>
          <w:color w:val="1A1A1A"/>
          <w:sz w:val="22"/>
          <w:szCs w:val="22"/>
        </w:rPr>
        <w:t xml:space="preserve">Huidig arbeidsreglement</w:t>
      </w:r>
    </w:p>
    <w:p>
      <w:pPr>
        <w:spacing w:after="140"/>
        <w:jc w:val="both"/>
      </w:pPr>
      <w:r>
        <w:rPr>
          <w:rFonts w:ascii="Arial" w:cs="Arial" w:eastAsia="Arial" w:hAnsi="Arial"/>
          <w:color w:val="1A1A1A"/>
          <w:sz w:val="22"/>
          <w:szCs w:val="22"/>
        </w:rPr>
        <w:t xml:space="preserve">Gunstigheidsprincipe: bij strijdigheid tussen twee normen van gelijk of verschillend rang prevaleert de voor de werknemer gunstigste bepaling.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  </w:t>
      </w:r>
      <w:r>
        <w:rPr>
          <w:rFonts w:ascii="Arial" w:cs="Arial" w:eastAsia="Arial" w:hAnsi="Arial"/>
          <w:b/>
          <w:bCs/>
          <w:color w:val="1A1A2E"/>
          <w:sz w:val="24"/>
          <w:szCs w:val="24"/>
        </w:rPr>
        <w:t xml:space="preserve">WIJZIGINGSPROCEDURE</w:t>
      </w:r>
    </w:p>
    <w:p>
      <w:pPr>
        <w:pStyle w:val="ListParagraph"/>
        <w:numPr>
          <w:ilvl w:val="0"/>
          <w:numId w:val="4"/>
        </w:numPr>
        <w:shd w:fill="F8FCF8" w:val="clear"/>
        <w:spacing w:after="120"/>
      </w:pPr>
      <w:r>
        <w:rPr>
          <w:rFonts w:ascii="Arial" w:cs="Arial" w:eastAsia="Arial" w:hAnsi="Arial"/>
          <w:color w:val="1A1A1A"/>
          <w:sz w:val="22"/>
          <w:szCs w:val="22"/>
        </w:rPr>
        <w:t xml:space="preserve">Aanplakking van het wijzigingsontwerp in alle werkplaatsen gedurende 15 kalenderdagen</w:t>
      </w:r>
    </w:p>
    <w:p>
      <w:pPr>
        <w:pStyle w:val="ListParagraph"/>
        <w:numPr>
          <w:ilvl w:val="0"/>
          <w:numId w:val="4"/>
        </w:numPr>
        <w:shd w:fill="F8FCF8" w:val="clear"/>
        <w:spacing w:after="120"/>
      </w:pPr>
      <w:r>
        <w:rPr>
          <w:rFonts w:ascii="Arial" w:cs="Arial" w:eastAsia="Arial" w:hAnsi="Arial"/>
          <w:color w:val="1A1A1A"/>
          <w:sz w:val="22"/>
          <w:szCs w:val="22"/>
        </w:rPr>
        <w:t xml:space="preserve">Verzameling van schriftelijke opmerkingen van werknemers tijdens de aanplakkingsperiode</w:t>
      </w:r>
    </w:p>
    <w:p>
      <w:pPr>
        <w:pStyle w:val="ListParagraph"/>
        <w:numPr>
          <w:ilvl w:val="0"/>
          <w:numId w:val="4"/>
        </w:numPr>
        <w:shd w:fill="F8FCF8" w:val="clear"/>
        <w:spacing w:after="120"/>
      </w:pPr>
      <w:r>
        <w:rPr>
          <w:rFonts w:ascii="Arial" w:cs="Arial" w:eastAsia="Arial" w:hAnsi="Arial"/>
          <w:color w:val="1A1A1A"/>
          <w:sz w:val="22"/>
          <w:szCs w:val="22"/>
        </w:rPr>
        <w:t xml:space="preserve">Neerlegging ter griffie van de bevoegde arbeidsrechtbank binnen 8 dagen na het verstrijken van de aanplakking</w:t>
      </w:r>
    </w:p>
    <w:p>
      <w:pPr>
        <w:pStyle w:val="ListParagraph"/>
        <w:numPr>
          <w:ilvl w:val="0"/>
          <w:numId w:val="4"/>
        </w:numPr>
        <w:shd w:fill="F8FCF8" w:val="clear"/>
        <w:spacing w:after="120"/>
      </w:pPr>
      <w:r>
        <w:rPr>
          <w:rFonts w:ascii="Arial" w:cs="Arial" w:eastAsia="Arial" w:hAnsi="Arial"/>
          <w:color w:val="1A1A1A"/>
          <w:sz w:val="22"/>
          <w:szCs w:val="22"/>
        </w:rPr>
        <w:t xml:space="preserve">Inwerkingtreding de dag na de neerlegging ter griffie</w:t>
      </w:r>
    </w:p>
    <w:p>
      <w:pPr>
        <w:pStyle w:val="ListParagraph"/>
        <w:numPr>
          <w:ilvl w:val="0"/>
          <w:numId w:val="4"/>
        </w:numPr>
        <w:shd w:fill="F8FCF8" w:val="clear"/>
        <w:spacing w:after="120"/>
      </w:pPr>
      <w:r>
        <w:rPr>
          <w:rFonts w:ascii="Arial" w:cs="Arial" w:eastAsia="Arial" w:hAnsi="Arial"/>
          <w:color w:val="1A1A1A"/>
          <w:sz w:val="22"/>
          <w:szCs w:val="22"/>
        </w:rPr>
        <w:t xml:space="preserve">Overhandiging van een bijgewerkt exemplaar aan elke werknemer</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Bij aanwezigheid van een Ondernemingsraad: elke wijziging vereist voorafgaandelijk akkoord van de OR (art. 15 wet van 08/04/1965). Zonder akkoord kan de werkgever niet eenzijdig handelen.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  </w:t>
      </w:r>
      <w:r>
        <w:rPr>
          <w:rFonts w:ascii="Arial" w:cs="Arial" w:eastAsia="Arial" w:hAnsi="Arial"/>
          <w:b/>
          <w:bCs/>
          <w:color w:val="1A1A2E"/>
          <w:sz w:val="24"/>
          <w:szCs w:val="24"/>
        </w:rPr>
        <w:t xml:space="preserve">OVERHANDIGING, AANPLAKKING EN TOEGANKELIJKHEID</w:t>
      </w:r>
    </w:p>
    <w:p>
      <w:pPr>
        <w:pStyle w:val="ListParagraph"/>
        <w:numPr>
          <w:ilvl w:val="0"/>
          <w:numId w:val="2"/>
        </w:numPr>
        <w:spacing w:after="100"/>
      </w:pPr>
      <w:r>
        <w:rPr>
          <w:rFonts w:ascii="Arial" w:cs="Arial" w:eastAsia="Arial" w:hAnsi="Arial"/>
          <w:color w:val="1A1A1A"/>
          <w:sz w:val="22"/>
          <w:szCs w:val="22"/>
        </w:rPr>
        <w:t xml:space="preserve">Overhandigen van een ondertekend exemplaar aan elke werknemer bij indiensttreding (zie Bijlage B10 — Ontvangstbewijs)</w:t>
      </w:r>
    </w:p>
    <w:p>
      <w:pPr>
        <w:pStyle w:val="ListParagraph"/>
        <w:numPr>
          <w:ilvl w:val="0"/>
          <w:numId w:val="2"/>
        </w:numPr>
        <w:spacing w:after="100"/>
      </w:pPr>
      <w:r>
        <w:rPr>
          <w:rFonts w:ascii="Arial" w:cs="Arial" w:eastAsia="Arial" w:hAnsi="Arial"/>
          <w:color w:val="1A1A1A"/>
          <w:sz w:val="22"/>
          <w:szCs w:val="22"/>
        </w:rPr>
        <w:t xml:space="preserve">Permanent, zichtbaar en toegankelijk aanplakken in elke werkplaats</w:t>
      </w:r>
    </w:p>
    <w:p>
      <w:pPr>
        <w:pStyle w:val="ListParagraph"/>
        <w:numPr>
          <w:ilvl w:val="0"/>
          <w:numId w:val="2"/>
        </w:numPr>
        <w:spacing w:after="100"/>
      </w:pPr>
      <w:r>
        <w:rPr>
          <w:rFonts w:ascii="Arial" w:cs="Arial" w:eastAsia="Arial" w:hAnsi="Arial"/>
          <w:color w:val="1A1A1A"/>
          <w:sz w:val="22"/>
          <w:szCs w:val="22"/>
        </w:rPr>
        <w:t xml:space="preserve">Digitale versie beschikbaar via intranet of gelijkwaardig communicatiemiddel</w:t>
      </w:r>
    </w:p>
    <w:p>
      <w:pPr>
        <w:pStyle w:val="ListParagraph"/>
        <w:numPr>
          <w:ilvl w:val="0"/>
          <w:numId w:val="2"/>
        </w:numPr>
        <w:spacing w:after="100"/>
      </w:pPr>
      <w:r>
        <w:rPr>
          <w:rFonts w:ascii="Arial" w:cs="Arial" w:eastAsia="Arial" w:hAnsi="Arial"/>
          <w:color w:val="1A1A1A"/>
          <w:sz w:val="22"/>
          <w:szCs w:val="22"/>
        </w:rPr>
        <w:t xml:space="preserve">Origineel ter griffie raadpleegbaar</w:t>
      </w:r>
    </w:p>
    <w:p>
      <w:pPr>
        <w:spacing w:after="140"/>
        <w:jc w:val="both"/>
      </w:pPr>
      <w:r>
        <w:rPr>
          <w:rFonts w:ascii="Arial" w:cs="Arial" w:eastAsia="Arial" w:hAnsi="Arial"/>
          <w:color w:val="1A1A1A"/>
          <w:sz w:val="22"/>
          <w:szCs w:val="22"/>
        </w:rPr>
        <w:t xml:space="preserve">Een werknemer die de taal niet voldoende beheerst, ontvangt op verzoek een mondelinge uitleg in een taal die hij begrijpt.</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II  </w:t>
      </w:r>
      <w:r>
        <w:rPr>
          <w:rFonts w:ascii="Arial" w:cs="Arial" w:eastAsia="Arial" w:hAnsi="Arial"/>
          <w:b/>
          <w:bCs/>
          <w:color w:val="FFFFFF"/>
          <w:sz w:val="36"/>
          <w:szCs w:val="36"/>
        </w:rPr>
        <w:t xml:space="preserve">ARBEIDSORGANISATIE EN ROOSTERS</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6  </w:t>
      </w:r>
      <w:r>
        <w:rPr>
          <w:rFonts w:ascii="Arial" w:cs="Arial" w:eastAsia="Arial" w:hAnsi="Arial"/>
          <w:b/>
          <w:bCs/>
          <w:color w:val="1A1A2E"/>
          <w:sz w:val="24"/>
          <w:szCs w:val="24"/>
        </w:rPr>
        <w:t xml:space="preserve">NORMALE ARBEIDSDUUR</w:t>
      </w:r>
    </w:p>
    <w:p>
      <w:pPr>
        <w:spacing w:after="140"/>
        <w:jc w:val="both"/>
      </w:pPr>
      <w:r>
        <w:rPr>
          <w:rFonts w:ascii="Arial" w:cs="Arial" w:eastAsia="Arial" w:hAnsi="Arial"/>
          <w:color w:val="1A1A1A"/>
          <w:sz w:val="22"/>
          <w:szCs w:val="22"/>
        </w:rPr>
        <w:t xml:space="preserve">De normale arbeidsduur bedraagt 38 uur per week (arbeidswet van 16/03/1971 en cao nr. 42 van 02/06/1987). Dit is de referentieduur voor de berekening van overuren, loon en alle tijdsgerelateerde rechten.</w:t>
      </w:r>
    </w:p>
    <w:p>
      <w:pPr>
        <w:spacing w:after="140"/>
        <w:jc w:val="both"/>
      </w:pPr>
      <w:r>
        <w:rPr>
          <w:rFonts w:ascii="Arial" w:cs="Arial" w:eastAsia="Arial" w:hAnsi="Arial"/>
          <w:color w:val="1A1A1A"/>
          <w:sz w:val="22"/>
          <w:szCs w:val="22"/>
        </w:rPr>
        <w:t xml:space="preserve">Maximale dagelijkse arbeidsduur: 8 uur (9 uur bij vierdaagse werkweek, 11 uur bij gemotiveerde noodzaak conform art. 26bis arbeidswet).</w:t>
      </w:r>
    </w:p>
    <w:p>
      <w:pPr>
        <w:spacing w:after="140"/>
        <w:jc w:val="both"/>
      </w:pPr>
      <w:r>
        <w:rPr>
          <w:rFonts w:ascii="Arial" w:cs="Arial" w:eastAsia="Arial" w:hAnsi="Arial"/>
          <w:color w:val="1A1A1A"/>
          <w:sz w:val="22"/>
          <w:szCs w:val="22"/>
        </w:rPr>
        <w:t xml:space="preserve">Bij geannualiseerd arbeidsregime (art. 20bis arbeidswet) kan de wekelijkse duur variëren op voorwaarde dat het gemiddelde over de referentieperiode 38 uur/week niet overschrijdt.</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7  </w:t>
      </w:r>
      <w:r>
        <w:rPr>
          <w:rFonts w:ascii="Arial" w:cs="Arial" w:eastAsia="Arial" w:hAnsi="Arial"/>
          <w:b/>
          <w:bCs/>
          <w:color w:val="1A1A2E"/>
          <w:sz w:val="24"/>
          <w:szCs w:val="24"/>
        </w:rPr>
        <w:t xml:space="preserve">ARBEIDSROOSTERS — VOLTIJDS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A</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Vast standaardrooster</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Ma–Vr | 09u00–17u30 | Pauze: 30 min | Effectief: 8u/dag — 40u/week | Recuperatie: 2u/week (13 dagen/jaar)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B</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Vroeg dagschema</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Ma–Vr | 07u00–15u30 | Pauze: 30 min | Effectief: 8u/dag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C</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Laat dagschema</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Ma–Vr | 13u00–21u30 | Pauze: 30 min | Effectief: 8u/dag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D</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Variabel rooster (glijdend)</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Vaste tijdsloten: 10u–12u en 14u–16u | Aankomst glijdend: 07u–10u | Vertrek glijdend: 16u–19u | Saldo: +/−10u/trimester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E</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Vierdaagse werkweek</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Ma–Do | 09u00–18u30 | Pauze: 30 min | Vrijdag: rust | Effectief: 38u/week | Schriftelijk akkoord vereist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F</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Ploegenarbeid 2×8</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Ploeg A: 06u–14u | Ploeg B: 14u–22u | Rotatieplanning 5 werkdagen op voorhand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G</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Ploegenarbeid 3×8 (continu)</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Ploeg A: 06u–14u | Ploeg B: 14u–22u | Ploeg C: 22u–06u | Nachtpremie van toepassing</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8  </w:t>
      </w:r>
      <w:r>
        <w:rPr>
          <w:rFonts w:ascii="Arial" w:cs="Arial" w:eastAsia="Arial" w:hAnsi="Arial"/>
          <w:b/>
          <w:bCs/>
          <w:color w:val="1A1A2E"/>
          <w:sz w:val="24"/>
          <w:szCs w:val="24"/>
        </w:rPr>
        <w:t xml:space="preserve">ARBEIDSROOSTERS — DEELTIJDS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H</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Vast halftijds ochtend</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Ma–Vr | 08u00–12u00 | Effectief: 20u/week | Loon: 50%</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I</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Vast halftijds namiddag</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Ma–Vr | 13u00–17u00 | Effectief: 20u/week | Loon: 50%</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J</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4/5e tijdsstelsel</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Ma–Do: 09u00–17u30 | Vrijdag: rust | Effectief: 30,4u/week | Loon: 80%</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none" w:color="FFFFFF" w:sz="0"/>
              <w:left w:val="none" w:color="FFFFFF" w:sz="0"/>
              <w:bottom w:val="none" w:color="FFFFFF" w:sz="0"/>
              <w:right w:val="none" w:color="FFFFFF" w:sz="0"/>
            </w:tcBorders>
            <w:shd w:fill="1A1A2E" w:val="clear"/>
            <w:tcMar>
              <w:top w:type="dxa" w:w="100"/>
              <w:left w:type="dxa" w:w="120"/>
              <w:bottom w:type="dxa" w:w="100"/>
              <w:right w:type="dxa" w:w="120"/>
            </w:tcMar>
            <w:vAlign w:val="center"/>
          </w:tcPr>
          <w:p>
            <w:pPr>
              <w:spacing w:after="0"/>
              <w:jc w:val="center"/>
            </w:pPr>
            <w:r>
              <w:rPr>
                <w:rFonts w:ascii="Arial" w:cs="Arial" w:eastAsia="Arial" w:hAnsi="Arial"/>
                <w:b/>
                <w:bCs/>
                <w:color w:val="C6A34E"/>
                <w:sz w:val="24"/>
                <w:szCs w:val="24"/>
              </w:rPr>
              <w:t xml:space="preserve">K</w:t>
            </w:r>
          </w:p>
        </w:tc>
        <w:tc>
          <w:tcPr>
            <w:tcW w:type="dxa" w:w="2200"/>
            <w:tcBorders>
              <w:top w:val="none" w:color="FFFFFF" w:sz="0"/>
              <w:left w:val="none" w:color="FFFFFF" w:sz="0"/>
              <w:bottom w:val="none" w:color="FFFFFF" w:sz="0"/>
              <w:right w:val="none" w:color="FFFFFF" w:sz="0"/>
            </w:tcBorders>
            <w:shd w:fill="F5EDD8" w:val="clear"/>
            <w:tcMar>
              <w:top w:type="dxa" w:w="100"/>
              <w:left w:type="dxa" w:w="160"/>
              <w:bottom w:type="dxa" w:w="100"/>
              <w:right w:type="dxa" w:w="160"/>
            </w:tcMar>
            <w:vAlign w:val="center"/>
          </w:tcPr>
          <w:p>
            <w:pPr>
              <w:spacing w:after="0"/>
            </w:pPr>
            <w:r>
              <w:rPr>
                <w:rFonts w:ascii="Arial" w:cs="Arial" w:eastAsia="Arial" w:hAnsi="Arial"/>
                <w:b/>
                <w:bCs/>
                <w:color w:val="1A1A2E"/>
                <w:sz w:val="20"/>
                <w:szCs w:val="20"/>
              </w:rPr>
              <w:t xml:space="preserve">3/5e tijdsstelsel</w:t>
            </w:r>
          </w:p>
        </w:tc>
        <w:tc>
          <w:tcPr>
            <w:tcW w:type="dxa" w:w="6200"/>
            <w:tcBorders>
              <w:top w:val="none" w:color="FFFFFF" w:sz="0"/>
              <w:left w:val="single" w:color="C6A34E" w:sz="6"/>
              <w:bottom w:val="none" w:color="FFFFFF" w:sz="0"/>
              <w:right w:val="none" w:color="FFFFFF" w:sz="0"/>
            </w:tcBorders>
            <w:tcMar>
              <w:top w:type="dxa" w:w="100"/>
              <w:left w:type="dxa" w:w="200"/>
              <w:bottom w:type="dxa" w:w="100"/>
              <w:right w:type="dxa" w:w="160"/>
            </w:tcMar>
          </w:tcPr>
          <w:p>
            <w:pPr>
              <w:spacing w:after="0"/>
            </w:pPr>
            <w:r>
              <w:rPr>
                <w:rFonts w:ascii="Arial" w:cs="Arial" w:eastAsia="Arial" w:hAnsi="Arial"/>
                <w:color w:val="6B6B6B"/>
                <w:sz w:val="18"/>
                <w:szCs w:val="18"/>
              </w:rPr>
              <w:t xml:space="preserve">Ma–Wo–Vr: 08u30–16u30 | Pauze: 30 min | Effectief: 24u/week | Loon: 60%</w:t>
            </w:r>
          </w:p>
        </w:tc>
      </w:tr>
    </w:tbl>
    <w:p>
      <w:pPr>
        <w:spacing w:after="80"/>
      </w:pPr>
    </w:p>
    <w:p>
      <w:pPr>
        <w:spacing w:after="140"/>
        <w:jc w:val="both"/>
      </w:pPr>
      <w:r>
        <w:rPr>
          <w:rFonts w:ascii="Arial" w:cs="Arial" w:eastAsia="Arial" w:hAnsi="Arial"/>
          <w:color w:val="1A1A1A"/>
          <w:sz w:val="22"/>
          <w:szCs w:val="22"/>
        </w:rPr>
        <w:t xml:space="preserve">Elk deeltijds regime vereist een schriftelijke bijlage aan de arbeidsovereenkomst, neergelegd bij de RSZ. Deeltijdse werknemers genieten, naar rato, dezelfde rechten als voltijdse werknemers (non-discriminatiebeginsel cao nr. 35 van 27/02/1981).</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De werkgever kan niet eenzijdig een overgang van voltijds naar deeltijds opleggen. Elke substantiële wijziging van arbeidsvoorwaarden vereist uitdrukkelijke schriftelijke instemming van de werknemer.</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9  </w:t>
      </w:r>
      <w:r>
        <w:rPr>
          <w:rFonts w:ascii="Arial" w:cs="Arial" w:eastAsia="Arial" w:hAnsi="Arial"/>
          <w:b/>
          <w:bCs/>
          <w:color w:val="1A1A2E"/>
          <w:sz w:val="24"/>
          <w:szCs w:val="24"/>
        </w:rPr>
        <w:t xml:space="preserve">NACHT-, WEEKEND- EN FEESTDAGENARBEID</w:t>
      </w:r>
    </w:p>
    <w:p>
      <w:pPr>
        <w:spacing w:after="140"/>
        <w:jc w:val="both"/>
      </w:pPr>
      <w:r>
        <w:rPr>
          <w:rFonts w:ascii="Arial" w:cs="Arial" w:eastAsia="Arial" w:hAnsi="Arial"/>
          <w:color w:val="1A1A1A"/>
          <w:sz w:val="22"/>
          <w:szCs w:val="22"/>
        </w:rPr>
        <w:t xml:space="preserve">Nachtarbeid omvat elke arbeid verricht tussen 20u00 en 06u00 (wet van 17/02/1997). Nachtarbeid vereist een sectorale of ondernemings-cao die dit uitdrukkelijk toestaat.</w:t>
      </w:r>
    </w:p>
    <w:p>
      <w:pPr>
        <w:pStyle w:val="ListParagraph"/>
        <w:numPr>
          <w:ilvl w:val="0"/>
          <w:numId w:val="2"/>
        </w:numPr>
        <w:spacing w:after="100"/>
      </w:pPr>
      <w:r>
        <w:rPr>
          <w:rFonts w:ascii="Arial" w:cs="Arial" w:eastAsia="Arial" w:hAnsi="Arial"/>
          <w:color w:val="1A1A1A"/>
          <w:sz w:val="22"/>
          <w:szCs w:val="22"/>
        </w:rPr>
        <w:t xml:space="preserve">Versterkt gezondheidstoezicht: min. 1 medisch onderzoek per jaar (KB van 28/02/2002)</w:t>
      </w:r>
    </w:p>
    <w:p>
      <w:pPr>
        <w:pStyle w:val="ListParagraph"/>
        <w:numPr>
          <w:ilvl w:val="0"/>
          <w:numId w:val="2"/>
        </w:numPr>
        <w:spacing w:after="100"/>
      </w:pPr>
      <w:r>
        <w:rPr>
          <w:rFonts w:ascii="Arial" w:cs="Arial" w:eastAsia="Arial" w:hAnsi="Arial"/>
          <w:color w:val="1A1A1A"/>
          <w:sz w:val="22"/>
          <w:szCs w:val="22"/>
        </w:rPr>
        <w:t xml:space="preserve">Prioriteitsrecht op overgang naar dagpost bij wens van de nachtarbeider</w:t>
      </w:r>
    </w:p>
    <w:p>
      <w:pPr>
        <w:pStyle w:val="ListParagraph"/>
        <w:numPr>
          <w:ilvl w:val="0"/>
          <w:numId w:val="2"/>
        </w:numPr>
        <w:spacing w:after="100"/>
      </w:pPr>
      <w:r>
        <w:rPr>
          <w:rFonts w:ascii="Arial" w:cs="Arial" w:eastAsia="Arial" w:hAnsi="Arial"/>
          <w:color w:val="1A1A1A"/>
          <w:sz w:val="22"/>
          <w:szCs w:val="22"/>
        </w:rPr>
        <w:t xml:space="preserve">Verboden voor zwangere vrouwen en vrouwen die borstvoeding geven (art. 42 arbeidswet)</w:t>
      </w:r>
    </w:p>
    <w:p>
      <w:pPr>
        <w:pStyle w:val="ListParagraph"/>
        <w:numPr>
          <w:ilvl w:val="0"/>
          <w:numId w:val="2"/>
        </w:numPr>
        <w:spacing w:after="100"/>
      </w:pPr>
      <w:r>
        <w:rPr>
          <w:rFonts w:ascii="Arial" w:cs="Arial" w:eastAsia="Arial" w:hAnsi="Arial"/>
          <w:color w:val="1A1A1A"/>
          <w:sz w:val="22"/>
          <w:szCs w:val="22"/>
        </w:rPr>
        <w:t xml:space="preserve">Nachtpremie: volgens de toepasselijke sectorale cao</w:t>
      </w:r>
    </w:p>
    <w:p>
      <w:pPr>
        <w:spacing w:after="140"/>
        <w:jc w:val="both"/>
      </w:pPr>
      <w:r>
        <w:rPr>
          <w:rFonts w:ascii="Arial" w:cs="Arial" w:eastAsia="Arial" w:hAnsi="Arial"/>
          <w:color w:val="1A1A1A"/>
          <w:sz w:val="22"/>
          <w:szCs w:val="22"/>
        </w:rPr>
        <w:t xml:space="preserve">Zondagsarbeid is in beginsel verboden (arbeidswet), behoudens wettelijke afwijkingen. Zondagsarbeid geeft recht op compensatierust binnen 6 dagen en een loonopslag van 100%.</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10  </w:t>
      </w:r>
      <w:r>
        <w:rPr>
          <w:rFonts w:ascii="Arial" w:cs="Arial" w:eastAsia="Arial" w:hAnsi="Arial"/>
          <w:b/>
          <w:bCs/>
          <w:color w:val="1A1A2E"/>
          <w:sz w:val="24"/>
          <w:szCs w:val="24"/>
        </w:rPr>
        <w:t xml:space="preserve">PAUZES EN RUSTTIJDEN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Intradagpauze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Verplicht 15 min. aaneengesloten als arbeidsduur &gt; 6u; 30 min. als &gt; 8u (art. 36bis arbeidswet en richtlijn 2003/88/EG).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Dagelijkse rust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Minimaal 11 aaneengesloten uren tussen twee werkdagen (richtlijn 2003/88/EG).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Wekelijkse rust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Minimaal 35 aaneengesloten uren per week (24u zondagsrust + 11u dagelijkse rust).</w:t>
            </w:r>
          </w:p>
        </w:tc>
      </w:tr>
    </w:tbl>
    <w:p>
      <w:pPr>
        <w:spacing w:after="80"/>
      </w:pPr>
    </w:p>
    <w:p>
      <w:pPr>
        <w:spacing w:after="140"/>
        <w:jc w:val="both"/>
      </w:pPr>
      <w:r>
        <w:rPr>
          <w:rFonts w:ascii="Arial" w:cs="Arial" w:eastAsia="Arial" w:hAnsi="Arial"/>
          <w:color w:val="1A1A1A"/>
          <w:sz w:val="22"/>
          <w:szCs w:val="22"/>
        </w:rPr>
        <w:t xml:space="preserve">Middagpauzes van minimum 30 minuten zijn niet bezoldigd tenzij anders bepaald in de individuele overeenkomst.</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11  </w:t>
      </w:r>
      <w:r>
        <w:rPr>
          <w:rFonts w:ascii="Arial" w:cs="Arial" w:eastAsia="Arial" w:hAnsi="Arial"/>
          <w:b/>
          <w:bCs/>
          <w:color w:val="1A1A2E"/>
          <w:sz w:val="24"/>
          <w:szCs w:val="24"/>
        </w:rPr>
        <w:t xml:space="preserve">OVERUREN</w:t>
      </w:r>
    </w:p>
    <w:p>
      <w:pPr>
        <w:spacing w:after="140"/>
        <w:jc w:val="both"/>
      </w:pPr>
      <w:r>
        <w:rPr>
          <w:rFonts w:ascii="Arial" w:cs="Arial" w:eastAsia="Arial" w:hAnsi="Arial"/>
          <w:color w:val="1A1A1A"/>
          <w:sz w:val="22"/>
          <w:szCs w:val="22"/>
        </w:rPr>
        <w:t xml:space="preserve">Overuren mogen slechts worden verricht bij onvoorziene noodzaak of buitengewone toename van werk (art. 25–26 arbeidswet) en vereisen voorafgaande toestemming van de leidinggevende.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Wettelijke limieten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Maximum 11u/dag en 50u/week. Intern contingent: 143u/jaar. Vrijgesteld contingent (art. 25bis): 130u/jaar — enkel door recuperatie te compenseren, zonder loonopslag.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Loonopslag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50% voor overuren boven de normale dagelijkse/wekelijkse grens (art. 29 arbeidswet). 100% voor zondagsarbeid en wettelijke feestdagen.</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12  </w:t>
      </w:r>
      <w:r>
        <w:rPr>
          <w:rFonts w:ascii="Arial" w:cs="Arial" w:eastAsia="Arial" w:hAnsi="Arial"/>
          <w:b/>
          <w:bCs/>
          <w:color w:val="1A1A2E"/>
          <w:sz w:val="24"/>
          <w:szCs w:val="24"/>
        </w:rPr>
        <w:t xml:space="preserve">REGISTRATIE VAN ARBEIDSTIJD</w:t>
      </w:r>
    </w:p>
    <w:p>
      <w:pPr>
        <w:spacing w:after="140"/>
        <w:jc w:val="both"/>
      </w:pPr>
      <w:r>
        <w:rPr>
          <w:rFonts w:ascii="Arial" w:cs="Arial" w:eastAsia="Arial" w:hAnsi="Arial"/>
          <w:color w:val="1A1A1A"/>
          <w:sz w:val="22"/>
          <w:szCs w:val="22"/>
        </w:rPr>
        <w:t xml:space="preserve">De onderneming beschikt over een systeem voor registratie van de arbeidstijd conform de wettelijke vereisten. Elke werknemer is verplicht aan- en vertrekuren te registreren via het ter beschikking gestelde systeem.</w:t>
      </w:r>
    </w:p>
    <w:p>
      <w:pPr>
        <w:spacing w:after="140"/>
        <w:jc w:val="both"/>
      </w:pPr>
      <w:r>
        <w:rPr>
          <w:rFonts w:ascii="Arial" w:cs="Arial" w:eastAsia="Arial" w:hAnsi="Arial"/>
          <w:color w:val="1A1A1A"/>
          <w:sz w:val="22"/>
          <w:szCs w:val="22"/>
        </w:rPr>
        <w:t xml:space="preserve">Gegevens worden 5 jaar bewaard en zijn op verzoek raadpleegbaar. Fouten signaleren binnen 8 werkdagen aan HR.</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13  </w:t>
      </w:r>
      <w:r>
        <w:rPr>
          <w:rFonts w:ascii="Arial" w:cs="Arial" w:eastAsia="Arial" w:hAnsi="Arial"/>
          <w:b/>
          <w:bCs/>
          <w:color w:val="1A1A2E"/>
          <w:sz w:val="24"/>
          <w:szCs w:val="24"/>
        </w:rPr>
        <w:t xml:space="preserve">WACHTDIENSTEN EN BEREIKBAARHEIDSDIENSTEN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Bereikbaarheidsdienst (wachtdienst)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Periode waarop de werknemer bereikbaar moet blijven maar niet fysiek aanwezig is. Geen effectieve arbeidstijd maar geeft recht op een forfaitaire vergoeding.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Effectieve tussenkomst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Telt als effectieve arbeidstijd en wordt bezoldigd aan het normale uurtarief, met toepassing van de overurenregels indien van toepassing.</w:t>
            </w:r>
          </w:p>
        </w:tc>
      </w:tr>
    </w:tbl>
    <w:p>
      <w:pPr>
        <w:spacing w:after="80"/>
      </w:pP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III  </w:t>
      </w:r>
      <w:r>
        <w:rPr>
          <w:rFonts w:ascii="Arial" w:cs="Arial" w:eastAsia="Arial" w:hAnsi="Arial"/>
          <w:b/>
          <w:bCs/>
          <w:color w:val="FFFFFF"/>
          <w:sz w:val="36"/>
          <w:szCs w:val="36"/>
        </w:rPr>
        <w:t xml:space="preserve">VERLONING EN VOORDELEN</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14  </w:t>
      </w:r>
      <w:r>
        <w:rPr>
          <w:rFonts w:ascii="Arial" w:cs="Arial" w:eastAsia="Arial" w:hAnsi="Arial"/>
          <w:b/>
          <w:bCs/>
          <w:color w:val="1A1A2E"/>
          <w:sz w:val="24"/>
          <w:szCs w:val="24"/>
        </w:rPr>
        <w:t xml:space="preserve">PRINCIPES EN BAREMA'S</w:t>
      </w:r>
    </w:p>
    <w:p>
      <w:pPr>
        <w:spacing w:after="140"/>
        <w:jc w:val="both"/>
      </w:pPr>
      <w:r>
        <w:rPr>
          <w:rFonts w:ascii="Arial" w:cs="Arial" w:eastAsia="Arial" w:hAnsi="Arial"/>
          <w:color w:val="1A1A1A"/>
          <w:sz w:val="22"/>
          <w:szCs w:val="22"/>
        </w:rPr>
        <w:t xml:space="preserve">Het loon van elke werknemer wordt vastgesteld in de individuele overeenkomst, met inachtneming van de minimumbarema's van het bevoegde paritaire comité en het GGMMI (2.029,88 EUR bruto/maand in 2026 — cao nr. 43).</w:t>
      </w:r>
    </w:p>
    <w:p>
      <w:pPr>
        <w:spacing w:after="140"/>
        <w:jc w:val="both"/>
      </w:pPr>
      <w:r>
        <w:rPr>
          <w:rFonts w:ascii="Arial" w:cs="Arial" w:eastAsia="Arial" w:hAnsi="Arial"/>
          <w:color w:val="1A1A1A"/>
          <w:sz w:val="22"/>
          <w:szCs w:val="22"/>
        </w:rPr>
        <w:t xml:space="preserve">Loonsgelijkheid mannen/vrouwen is gewaarborgd (wet van 22/04/2012). Elk ongerechtvaardigde loonkloof vormt directe discriminatie.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Commission paritaire</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Barèmes / Barema's</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b/>
                <w:bCs/>
                <w:color w:val="1A1A2E"/>
                <w:sz w:val="18"/>
                <w:szCs w:val="18"/>
              </w:rPr>
              <w:t xml:space="preserve">PC 200 (BBTK — Bedienden)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Cat. 1: GGMMI | Cat. 2: +10% | Cat. 3: +20% | Cat. 4: +35% | Cat. 5: +55%</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b/>
                <w:bCs/>
                <w:color w:val="1A1A2E"/>
                <w:sz w:val="18"/>
                <w:szCs w:val="18"/>
              </w:rPr>
              <w:t xml:space="preserve">PC 302 (HORECA)</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Volgens sectorale cao van 22/12/2023 — raadpleegbaar op NAR.be</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b/>
                <w:bCs/>
                <w:color w:val="1A1A2E"/>
                <w:sz w:val="18"/>
                <w:szCs w:val="18"/>
              </w:rPr>
              <w:t xml:space="preserve">PC 330 (Zorginstellingen)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IFIC-barema van toepassing vanaf 01/01/2022</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b/>
                <w:bCs/>
                <w:color w:val="1A1A2E"/>
                <w:sz w:val="18"/>
                <w:szCs w:val="18"/>
              </w:rPr>
              <w:t xml:space="preserve">PC 118 (Voedingssector)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Volgens lopend onderhandelingsprotocol</w:t>
            </w:r>
          </w:p>
        </w:tc>
      </w:tr>
    </w:tbl>
    <w:p>
      <w:pPr>
        <w:spacing w:after="12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15  </w:t>
      </w:r>
      <w:r>
        <w:rPr>
          <w:rFonts w:ascii="Arial" w:cs="Arial" w:eastAsia="Arial" w:hAnsi="Arial"/>
          <w:b/>
          <w:bCs/>
          <w:color w:val="1A1A2E"/>
          <w:sz w:val="24"/>
          <w:szCs w:val="24"/>
        </w:rPr>
        <w:t xml:space="preserve">WIJZE EN DATUM VAN BETALING</w:t>
      </w:r>
    </w:p>
    <w:p>
      <w:pPr>
        <w:spacing w:after="140"/>
        <w:jc w:val="both"/>
      </w:pPr>
      <w:r>
        <w:rPr>
          <w:rFonts w:ascii="Arial" w:cs="Arial" w:eastAsia="Arial" w:hAnsi="Arial"/>
          <w:color w:val="1A1A1A"/>
          <w:sz w:val="22"/>
          <w:szCs w:val="22"/>
        </w:rPr>
        <w:t xml:space="preserve">Maandelijkse betaling uiterlijk de laatste werkdag van de maand, per bankoverschrijving. Wijziging van bankrekening: 5 werkdagen vooraf meedelen.</w:t>
      </w:r>
    </w:p>
    <w:p>
      <w:pPr>
        <w:spacing w:after="140"/>
        <w:jc w:val="both"/>
      </w:pPr>
      <w:r>
        <w:rPr>
          <w:rFonts w:ascii="Arial" w:cs="Arial" w:eastAsia="Arial" w:hAnsi="Arial"/>
          <w:color w:val="1A1A1A"/>
          <w:sz w:val="22"/>
          <w:szCs w:val="22"/>
        </w:rPr>
        <w:t xml:space="preserve">Gedetailleerde loonbrief bij elke betaling (art. 15 wet van 12/04/1965), met vermelding van bruto loon, RSZ-bijdrage werknemer (13,07%), bedrijfsvoorheffing, voordelen in natura en nettoloon.</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Inhoudingen op loon: enkel toegestaan in de gevallen uitdrukkelijk voorzien door de wet (art. 23 wet van 12/04/1965). Onrechtmatige inhoudingen geven aanleiding tot RSZ-sancties van niveau 2.</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16  </w:t>
      </w:r>
      <w:r>
        <w:rPr>
          <w:rFonts w:ascii="Arial" w:cs="Arial" w:eastAsia="Arial" w:hAnsi="Arial"/>
          <w:b/>
          <w:bCs/>
          <w:color w:val="1A1A2E"/>
          <w:sz w:val="24"/>
          <w:szCs w:val="24"/>
        </w:rPr>
        <w:t xml:space="preserve">INDEXERING EN ANCIËNNITEIT</w:t>
      </w:r>
    </w:p>
    <w:p>
      <w:pPr>
        <w:spacing w:after="140"/>
        <w:jc w:val="both"/>
      </w:pPr>
      <w:r>
        <w:rPr>
          <w:rFonts w:ascii="Arial" w:cs="Arial" w:eastAsia="Arial" w:hAnsi="Arial"/>
          <w:color w:val="1A1A1A"/>
          <w:sz w:val="22"/>
          <w:szCs w:val="22"/>
        </w:rPr>
        <w:t xml:space="preserve">Lonen zijn gekoppeld aan de afgevlakte gezondheidsindex. Automatische indexering bij overschrijding van de spilindex, volgens de modaliteiten van het bevoegde paritaire comité.</w:t>
      </w:r>
    </w:p>
    <w:p>
      <w:pPr>
        <w:spacing w:after="140"/>
        <w:jc w:val="both"/>
      </w:pPr>
      <w:r>
        <w:rPr>
          <w:rFonts w:ascii="Arial" w:cs="Arial" w:eastAsia="Arial" w:hAnsi="Arial"/>
          <w:color w:val="1A1A1A"/>
          <w:sz w:val="22"/>
          <w:szCs w:val="22"/>
        </w:rPr>
        <w:t xml:space="preserve">Baremasverhogingen op basis van anciënniteit worden automatisch toegepast op de verjaardag van de indiensttreding.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17  </w:t>
      </w:r>
      <w:r>
        <w:rPr>
          <w:rFonts w:ascii="Arial" w:cs="Arial" w:eastAsia="Arial" w:hAnsi="Arial"/>
          <w:b/>
          <w:bCs/>
          <w:color w:val="1A1A2E"/>
          <w:sz w:val="24"/>
          <w:szCs w:val="24"/>
        </w:rPr>
        <w:t xml:space="preserve">MAALTIJDCHEQUES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Nominale waarde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_____ EUR (wettelijk maximum: 8 EUR)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Werkgeversbijdrage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Maximum 6,91 EUR — vrijgesteld van RSZ en BV</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Werknemersbijdrage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Minimum 1,09 EUR — maandelijkse inhouding op nettoloon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Toekenning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 titel per dag effectieve arbeid of gelijkgestelde dag (ziekte met gewaarborgd loon, betaald verlof, wettelijk klein verlet)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Drager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Uitsluitend elektronisch (wettelijke verplichting since 01/01/2016 — wet van 22/11/2013)</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18  </w:t>
      </w:r>
      <w:r>
        <w:rPr>
          <w:rFonts w:ascii="Arial" w:cs="Arial" w:eastAsia="Arial" w:hAnsi="Arial"/>
          <w:b/>
          <w:bCs/>
          <w:color w:val="1A1A2E"/>
          <w:sz w:val="24"/>
          <w:szCs w:val="24"/>
        </w:rPr>
        <w:t xml:space="preserve">ECOCHEQUES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Jaarplafond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250 EUR per voltijdse werknemer — pro rata voor deeltijds en instap tijdens het jaar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Geldigheidsduur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24 maanden vanaf de terbeschikkingstelling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Gebruik</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Uitsluitend voor ecologische producten en diensten op de lijst bijgevoegd bij cao nr. 98</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Vrijstelling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Vrijgesteld van RSZ en BV binnen de grens van 250 EUR/jaar, op basis van een sectorale of ondernemings-cao</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19  </w:t>
      </w:r>
      <w:r>
        <w:rPr>
          <w:rFonts w:ascii="Arial" w:cs="Arial" w:eastAsia="Arial" w:hAnsi="Arial"/>
          <w:b/>
          <w:bCs/>
          <w:color w:val="1A1A2E"/>
          <w:sz w:val="24"/>
          <w:szCs w:val="24"/>
        </w:rPr>
        <w:t xml:space="preserve">EINDEJAARSPREMIE, DUBBEL VAKANTIEGELD EN SYNDICALE PREMIE</w:t>
      </w:r>
    </w:p>
    <w:p>
      <w:pPr>
        <w:spacing w:after="140"/>
        <w:jc w:val="both"/>
      </w:pPr>
      <w:r>
        <w:rPr>
          <w:rFonts w:ascii="Arial" w:cs="Arial" w:eastAsia="Arial" w:hAnsi="Arial"/>
          <w:color w:val="1A1A1A"/>
          <w:sz w:val="22"/>
          <w:szCs w:val="22"/>
        </w:rPr>
        <w:t xml:space="preserve">Dubbel vakantiegeld: berekend conform de gecoördineerde wetten op de jaarlijkse vakantie (KB van 30/03/1967). Bedrag: 92% van het bruto maandloon. Betaald door de RSZ (arbeiders via vakantiekas) of de werkgever (bedienden).</w:t>
      </w:r>
    </w:p>
    <w:p>
      <w:pPr>
        <w:spacing w:after="140"/>
        <w:jc w:val="both"/>
      </w:pPr>
      <w:r>
        <w:rPr>
          <w:rFonts w:ascii="Arial" w:cs="Arial" w:eastAsia="Arial" w:hAnsi="Arial"/>
          <w:color w:val="1A1A1A"/>
          <w:sz w:val="22"/>
          <w:szCs w:val="22"/>
        </w:rPr>
        <w:t xml:space="preserve">Eindejaarspremie (dertiende maand): toegekend conform de toepasselijke sectorale cao. Pro rata temporis voor in- en uitdiensttreding tijdens het jaar.</w:t>
      </w:r>
    </w:p>
    <w:p>
      <w:pPr>
        <w:spacing w:after="140"/>
        <w:jc w:val="both"/>
      </w:pPr>
      <w:r>
        <w:rPr>
          <w:rFonts w:ascii="Arial" w:cs="Arial" w:eastAsia="Arial" w:hAnsi="Arial"/>
          <w:color w:val="1A1A1A"/>
          <w:sz w:val="22"/>
          <w:szCs w:val="22"/>
        </w:rPr>
        <w:t xml:space="preserve">Syndicale premie (getrouwheidspremie): conform de sectorale cao van het bevoegde paritaire comité — jaarlijks uitbetaald door het Fonds voor bestaanszekerheid, rechtstreeks aan de aangesloten vakorganisaties.</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20  </w:t>
      </w:r>
      <w:r>
        <w:rPr>
          <w:rFonts w:ascii="Arial" w:cs="Arial" w:eastAsia="Arial" w:hAnsi="Arial"/>
          <w:b/>
          <w:bCs/>
          <w:color w:val="1A1A2E"/>
          <w:sz w:val="24"/>
          <w:szCs w:val="24"/>
        </w:rPr>
        <w:t xml:space="preserve">EIGEN KOSTEN VAN DE WERKGEVER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Kilometervergoeding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0,4306 EUR/km (2026 — jaarlijks aangepast door de Administratie). Voor professionele verplaatsingen met privévoertuig.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Forfaitaire bureauvergoeding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Maximum 154,74 EUR/maand (structureel telewerk — administratieve circulaire AAF/2021, jaarlijks herzien).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Openbaar vervoer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100% ten laste van de werkgever voor woon-werkverkeer (wet van 27/07/1961, KB van 05/07/2001).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Opleidingskosten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100% ten laste als opleiding door werkgever opgelegd. Op initiatief van de werknemer: voorafgaandelijk schriftelijk akkoord.</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21  </w:t>
      </w:r>
      <w:r>
        <w:rPr>
          <w:rFonts w:ascii="Arial" w:cs="Arial" w:eastAsia="Arial" w:hAnsi="Arial"/>
          <w:b/>
          <w:bCs/>
          <w:color w:val="1A1A2E"/>
          <w:sz w:val="24"/>
          <w:szCs w:val="24"/>
        </w:rPr>
        <w:t xml:space="preserve">BUITENWETTELIJKE VOORDELEN</w:t>
      </w:r>
    </w:p>
    <w:p>
      <w:pPr>
        <w:pStyle w:val="ListParagraph"/>
        <w:numPr>
          <w:ilvl w:val="0"/>
          <w:numId w:val="5"/>
        </w:numPr>
        <w:spacing w:after="100"/>
      </w:pPr>
      <w:r>
        <w:rPr>
          <w:rFonts w:ascii="Arial" w:cs="Arial" w:eastAsia="Arial" w:hAnsi="Arial"/>
          <w:color w:val="1A1A1A"/>
          <w:sz w:val="22"/>
          <w:szCs w:val="22"/>
        </w:rPr>
        <w:t xml:space="preserve">Bedrijfswagen met tankkaart/laadpas (zie Bijlage B4)</w:t>
      </w:r>
    </w:p>
    <w:p>
      <w:pPr>
        <w:pStyle w:val="ListParagraph"/>
        <w:numPr>
          <w:ilvl w:val="0"/>
          <w:numId w:val="5"/>
        </w:numPr>
        <w:spacing w:after="100"/>
      </w:pPr>
      <w:r>
        <w:rPr>
          <w:rFonts w:ascii="Arial" w:cs="Arial" w:eastAsia="Arial" w:hAnsi="Arial"/>
          <w:color w:val="1A1A1A"/>
          <w:sz w:val="22"/>
          <w:szCs w:val="22"/>
        </w:rPr>
        <w:t xml:space="preserve">Mobiliteitsbudget — 3 pijlers (KB van 17/03/2019)</w:t>
      </w:r>
    </w:p>
    <w:p>
      <w:pPr>
        <w:pStyle w:val="ListParagraph"/>
        <w:numPr>
          <w:ilvl w:val="0"/>
          <w:numId w:val="5"/>
        </w:numPr>
        <w:spacing w:after="100"/>
      </w:pPr>
      <w:r>
        <w:rPr>
          <w:rFonts w:ascii="Arial" w:cs="Arial" w:eastAsia="Arial" w:hAnsi="Arial"/>
          <w:color w:val="1A1A1A"/>
          <w:sz w:val="22"/>
          <w:szCs w:val="22"/>
        </w:rPr>
        <w:t xml:space="preserve">Groepsverzekering / IPT (Individuele Pensioentoezegging)</w:t>
      </w:r>
    </w:p>
    <w:p>
      <w:pPr>
        <w:pStyle w:val="ListParagraph"/>
        <w:numPr>
          <w:ilvl w:val="0"/>
          <w:numId w:val="5"/>
        </w:numPr>
        <w:spacing w:after="100"/>
      </w:pPr>
      <w:r>
        <w:rPr>
          <w:rFonts w:ascii="Arial" w:cs="Arial" w:eastAsia="Arial" w:hAnsi="Arial"/>
          <w:color w:val="1A1A1A"/>
          <w:sz w:val="22"/>
          <w:szCs w:val="22"/>
        </w:rPr>
        <w:t xml:space="preserve">Collectieve hospitalisatieverzekering</w:t>
      </w:r>
    </w:p>
    <w:p>
      <w:pPr>
        <w:pStyle w:val="ListParagraph"/>
        <w:numPr>
          <w:ilvl w:val="0"/>
          <w:numId w:val="5"/>
        </w:numPr>
        <w:spacing w:after="100"/>
      </w:pPr>
      <w:r>
        <w:rPr>
          <w:rFonts w:ascii="Arial" w:cs="Arial" w:eastAsia="Arial" w:hAnsi="Arial"/>
          <w:color w:val="1A1A1A"/>
          <w:sz w:val="22"/>
          <w:szCs w:val="22"/>
        </w:rPr>
        <w:t xml:space="preserve">Professionele GSM + abonnement</w:t>
      </w:r>
    </w:p>
    <w:p>
      <w:pPr>
        <w:pStyle w:val="ListParagraph"/>
        <w:numPr>
          <w:ilvl w:val="0"/>
          <w:numId w:val="5"/>
        </w:numPr>
        <w:spacing w:after="100"/>
      </w:pPr>
      <w:r>
        <w:rPr>
          <w:rFonts w:ascii="Arial" w:cs="Arial" w:eastAsia="Arial" w:hAnsi="Arial"/>
          <w:color w:val="1A1A1A"/>
          <w:sz w:val="22"/>
          <w:szCs w:val="22"/>
        </w:rPr>
        <w:t xml:space="preserve">Laptop / tablet</w:t>
      </w:r>
    </w:p>
    <w:p>
      <w:pPr>
        <w:pStyle w:val="ListParagraph"/>
        <w:numPr>
          <w:ilvl w:val="0"/>
          <w:numId w:val="5"/>
        </w:numPr>
        <w:spacing w:after="100"/>
      </w:pPr>
      <w:r>
        <w:rPr>
          <w:rFonts w:ascii="Arial" w:cs="Arial" w:eastAsia="Arial" w:hAnsi="Arial"/>
          <w:color w:val="1A1A1A"/>
          <w:sz w:val="22"/>
          <w:szCs w:val="22"/>
        </w:rPr>
        <w:t xml:space="preserve">Fietslease (max. 0,35 EUR/km vrijgesteld)</w:t>
      </w:r>
    </w:p>
    <w:p>
      <w:pPr>
        <w:pStyle w:val="ListParagraph"/>
        <w:numPr>
          <w:ilvl w:val="0"/>
          <w:numId w:val="5"/>
        </w:numPr>
        <w:spacing w:after="100"/>
      </w:pPr>
      <w:r>
        <w:rPr>
          <w:rFonts w:ascii="Arial" w:cs="Arial" w:eastAsia="Arial" w:hAnsi="Arial"/>
          <w:color w:val="1A1A1A"/>
          <w:sz w:val="22"/>
          <w:szCs w:val="22"/>
        </w:rPr>
        <w:t xml:space="preserve">Warrants (wet van 26/03/1999 — forfaitaire belasting 18% bij toekenning)</w:t>
      </w:r>
    </w:p>
    <w:p>
      <w:pPr>
        <w:pStyle w:val="ListParagraph"/>
        <w:numPr>
          <w:ilvl w:val="0"/>
          <w:numId w:val="5"/>
        </w:numPr>
        <w:spacing w:after="100"/>
      </w:pPr>
      <w:r>
        <w:rPr>
          <w:rFonts w:ascii="Arial" w:cs="Arial" w:eastAsia="Arial" w:hAnsi="Arial"/>
          <w:color w:val="1A1A1A"/>
          <w:sz w:val="22"/>
          <w:szCs w:val="22"/>
        </w:rPr>
        <w:t xml:space="preserve">Winstparticipatieplan (wet van 22/05/2001 — bijzondere heffing 7%)</w:t>
      </w:r>
    </w:p>
    <w:p>
      <w:pPr>
        <w:pStyle w:val="ListParagraph"/>
        <w:numPr>
          <w:ilvl w:val="0"/>
          <w:numId w:val="5"/>
        </w:numPr>
        <w:spacing w:after="100"/>
      </w:pPr>
      <w:r>
        <w:rPr>
          <w:rFonts w:ascii="Arial" w:cs="Arial" w:eastAsia="Arial" w:hAnsi="Arial"/>
          <w:color w:val="1A1A1A"/>
          <w:sz w:val="22"/>
          <w:szCs w:val="22"/>
        </w:rPr>
        <w:t xml:space="preserve">Forfaitaire representatievergoeding</w:t>
      </w:r>
    </w:p>
    <w:p>
      <w:pPr>
        <w:pStyle w:val="ListParagraph"/>
        <w:numPr>
          <w:ilvl w:val="0"/>
          <w:numId w:val="5"/>
        </w:numPr>
        <w:spacing w:after="100"/>
      </w:pPr>
      <w:r>
        <w:rPr>
          <w:rFonts w:ascii="Arial" w:cs="Arial" w:eastAsia="Arial" w:hAnsi="Arial"/>
          <w:color w:val="1A1A1A"/>
          <w:sz w:val="22"/>
          <w:szCs w:val="22"/>
        </w:rPr>
        <w:t xml:space="preserve">Internetabonnement thuis</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IV  </w:t>
      </w:r>
      <w:r>
        <w:rPr>
          <w:rFonts w:ascii="Arial" w:cs="Arial" w:eastAsia="Arial" w:hAnsi="Arial"/>
          <w:b/>
          <w:bCs/>
          <w:color w:val="FFFFFF"/>
          <w:sz w:val="36"/>
          <w:szCs w:val="36"/>
        </w:rPr>
        <w:t xml:space="preserve">VERLOF, AFWEZIGHEID EN SCHORSING</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22  </w:t>
      </w:r>
      <w:r>
        <w:rPr>
          <w:rFonts w:ascii="Arial" w:cs="Arial" w:eastAsia="Arial" w:hAnsi="Arial"/>
          <w:b/>
          <w:bCs/>
          <w:color w:val="1A1A2E"/>
          <w:sz w:val="24"/>
          <w:szCs w:val="24"/>
        </w:rPr>
        <w:t xml:space="preserve">WETTELIJKE FEESTDAGEN</w:t>
      </w:r>
    </w:p>
    <w:p>
      <w:pPr>
        <w:spacing w:after="140"/>
        <w:jc w:val="both"/>
      </w:pPr>
      <w:r>
        <w:rPr>
          <w:rFonts w:ascii="Arial" w:cs="Arial" w:eastAsia="Arial" w:hAnsi="Arial"/>
          <w:color w:val="1A1A1A"/>
          <w:sz w:val="22"/>
          <w:szCs w:val="22"/>
        </w:rPr>
        <w:t xml:space="preserve">De 10 wettelijke feestdagen (wet van 04/01/1974): 1 jan., Paasmaandag, 1 mei, Hemelvaart, Pinkstermaandag, 21 jul., 15 aug., 1 nov., 11 nov., 25 dec. Vervangingsdag: bepaald per ondernemings-cao of eenzijdig door werkgever als feestdag op zondag of inactieve dag valt.</w:t>
      </w:r>
    </w:p>
    <w:p>
      <w:pPr>
        <w:spacing w:after="140"/>
        <w:jc w:val="both"/>
      </w:pPr>
      <w:r>
        <w:rPr>
          <w:rFonts w:ascii="Arial" w:cs="Arial" w:eastAsia="Arial" w:hAnsi="Arial"/>
          <w:color w:val="1A1A1A"/>
          <w:sz w:val="22"/>
          <w:szCs w:val="22"/>
        </w:rPr>
        <w:t xml:space="preserve">Toekenningsvoorwaarden: aanwezigheid op de gewone werkdag vóór en na de feestdag, behalve bij geldige reden (ziekteattest, wettelijk verlof, enz.). Een zieke werknemer op een feestdag behoudt zijn recht op die feestdag.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23  </w:t>
      </w:r>
      <w:r>
        <w:rPr>
          <w:rFonts w:ascii="Arial" w:cs="Arial" w:eastAsia="Arial" w:hAnsi="Arial"/>
          <w:b/>
          <w:bCs/>
          <w:color w:val="1A1A2E"/>
          <w:sz w:val="24"/>
          <w:szCs w:val="24"/>
        </w:rPr>
        <w:t xml:space="preserve">JAARLIJKSE VAKANTIE</w:t>
      </w:r>
    </w:p>
    <w:p>
      <w:pPr>
        <w:spacing w:after="140"/>
        <w:jc w:val="both"/>
      </w:pPr>
      <w:r>
        <w:rPr>
          <w:rFonts w:ascii="Arial" w:cs="Arial" w:eastAsia="Arial" w:hAnsi="Arial"/>
          <w:color w:val="1A1A1A"/>
          <w:sz w:val="22"/>
          <w:szCs w:val="22"/>
        </w:rPr>
        <w:t xml:space="preserve">Rechten berekend op de prestaties van het referentiejaar (N−1) voor opname in jaar N (gecoördineerde wetten — KB van 30/03/1967). Voltijdse werknemer die het volledig jaar N−1 heeft gepresteerd: 4 weken (20 arbeidsdagen).</w:t>
      </w:r>
    </w:p>
    <w:p>
      <w:pPr>
        <w:spacing w:after="140"/>
        <w:jc w:val="both"/>
      </w:pPr>
      <w:r>
        <w:rPr>
          <w:rFonts w:ascii="Arial" w:cs="Arial" w:eastAsia="Arial" w:hAnsi="Arial"/>
          <w:color w:val="1A1A1A"/>
          <w:sz w:val="22"/>
          <w:szCs w:val="22"/>
        </w:rPr>
        <w:t xml:space="preserve">Min. 2 aaneengesloten vakantieweken in de hoofdperiode (1 mei – 31 oktober). Het saldo in onderling overleg, rekening houdend met de dienstbehoeften. Weigering door werkgever moet gemotiveerd zijn.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24  </w:t>
      </w:r>
      <w:r>
        <w:rPr>
          <w:rFonts w:ascii="Arial" w:cs="Arial" w:eastAsia="Arial" w:hAnsi="Arial"/>
          <w:b/>
          <w:bCs/>
          <w:color w:val="1A1A2E"/>
          <w:sz w:val="24"/>
          <w:szCs w:val="24"/>
        </w:rPr>
        <w:t xml:space="preserve">KLEIN VERLET — OMSTANDIGHEIDSVERLOF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Gebeurtenis</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Duur</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Tijdstip</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Huwelijk werknemer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 dagen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Rond de datum</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Huwelijk kind, broer/zus, schoonbroer/zus, kleinkind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1 dag</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Dag van de gebeurtenis</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Geboorte/adoptie kind (geboorteverlof)</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10 dagen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Binnen 4 maanden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Overlijden echtgeno(o)t(e), wettelijk samenwonende, kind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3 dagen</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Rond het overlijden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Overlijden vader, moeder, schoonouder, broer, zus, schoonbroer, schoonzus, kleinkind</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 dagen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Rond het overlijden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Overlijden grootouders, overgrootouders, schoonzoon, schoondochter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1 dag</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Dag van de begrafenis</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Plechtige communie / feest van de vrijzinnige jeugd kind</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 dag</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Dag van de gebeurtenis</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Oproep als jurylid hof van assisen</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Effectieve duur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Oproeping</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Bijzitter stembureau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Effectieve duur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Dag van de verkiezing</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Afgevaardigde CPBW/OR/VS</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Effectieve duur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Wettelijke vergadering</w:t>
            </w:r>
          </w:p>
        </w:tc>
      </w:tr>
    </w:tbl>
    <w:p>
      <w:pPr>
        <w:spacing w:after="12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25  </w:t>
      </w:r>
      <w:r>
        <w:rPr>
          <w:rFonts w:ascii="Arial" w:cs="Arial" w:eastAsia="Arial" w:hAnsi="Arial"/>
          <w:b/>
          <w:bCs/>
          <w:color w:val="1A1A2E"/>
          <w:sz w:val="24"/>
          <w:szCs w:val="24"/>
        </w:rPr>
        <w:t xml:space="preserve">OUDERSCHAP- EN GEZINSVERLOF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Moederschapsverlof</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15 weken (17 bij meerling). Prenataal: max. 6 weken (1 verplicht). Postnataal: min. 9 verplichte weken. Ontslagbescherming: vanaf kennisgeving zwangerschap tot 1 maand na einde verlof (art. 40 arbeidswet).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Geboorteverlof / vaderschapsverlof</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10 dagen binnen 4 maanden na bevalling. 3 eerste dagen: 100% door werkgever. 7 volgende dagen: 82% via RIZIV (wet van 25/05/2018).</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Ouderschapsverlof</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4 maanden equivalent voltijds, vóór de 12e verjaardag van het kind (21 jaar bij handicap). Vormen: volledige onderbreking, halftijds of 1/5. RVA-uitkeringen tijdens de periode (cao nr. 64 en KB van 29/10/1997).</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Verlof voor mantelzorg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6 dagen/jaar voor zorg voor een naaste (art. 30ter wet van 03/07/1978, since 01/10/2019). Kan fractioneel worden opgenomen. Kennisgeving 7 dagen op voorhand behalve bij spoed.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Rouwverlof ouderlijk</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10 dagen bij overlijden van een minderjarig kind of levenloos geboren kind (wet van 27/03/2023). Betaald door RIZIV. Kan verspreid worden over 12 maanden.</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26  </w:t>
      </w:r>
      <w:r>
        <w:rPr>
          <w:rFonts w:ascii="Arial" w:cs="Arial" w:eastAsia="Arial" w:hAnsi="Arial"/>
          <w:b/>
          <w:bCs/>
          <w:color w:val="1A1A2E"/>
          <w:sz w:val="24"/>
          <w:szCs w:val="24"/>
        </w:rPr>
        <w:t xml:space="preserve">TIJDSKREDIET</w:t>
      </w:r>
    </w:p>
    <w:p>
      <w:pPr>
        <w:spacing w:after="140"/>
        <w:jc w:val="both"/>
      </w:pPr>
      <w:r>
        <w:rPr>
          <w:rFonts w:ascii="Arial" w:cs="Arial" w:eastAsia="Arial" w:hAnsi="Arial"/>
          <w:color w:val="1A1A1A"/>
          <w:sz w:val="22"/>
          <w:szCs w:val="22"/>
        </w:rPr>
        <w:t xml:space="preserve">Elke werknemer met min. 24 maanden anciënniteit kan tijdskrediet opnemen (cao nr. 103 van 27/06/2012): volledige onderbreking, vermindering tot halftijds, of vermindering met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Met erkend motief (met RVA-uitkeringen)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Motieven: zorg voor kind &lt; 8 jaar, gehandicapt/zwaar ziek kind, zwaar ziek familielid, opleiding. Duur: tot 51 maanden over de gehele loopbaan.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Zonder erkend motief (zonder RVA)</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 12 maanden (voltijds) of 24 maanden (deeltijds). Opzegtermijn: 3 maanden.</w:t>
            </w:r>
          </w:p>
        </w:tc>
      </w:tr>
    </w:tbl>
    <w:p>
      <w:pPr>
        <w:spacing w:after="80"/>
      </w:pPr>
    </w:p>
    <w:p>
      <w:pPr>
        <w:spacing w:after="140"/>
        <w:jc w:val="both"/>
      </w:pPr>
      <w:r>
        <w:rPr>
          <w:rFonts w:ascii="Arial" w:cs="Arial" w:eastAsia="Arial" w:hAnsi="Arial"/>
          <w:color w:val="1A1A1A"/>
          <w:sz w:val="22"/>
          <w:szCs w:val="22"/>
        </w:rPr>
        <w:t xml:space="preserve">Aanvraagformulier: Bijlage B9. Aangetekende brief min. 3 maanden op voorhand.</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27  </w:t>
      </w:r>
      <w:r>
        <w:rPr>
          <w:rFonts w:ascii="Arial" w:cs="Arial" w:eastAsia="Arial" w:hAnsi="Arial"/>
          <w:b/>
          <w:bCs/>
          <w:color w:val="1A1A2E"/>
          <w:sz w:val="24"/>
          <w:szCs w:val="24"/>
        </w:rPr>
        <w:t xml:space="preserve">ZIEKTE EN ARBEIDSONGESCHIKTHEID</w:t>
      </w:r>
    </w:p>
    <w:p>
      <w:pPr>
        <w:pStyle w:val="ListParagraph"/>
        <w:numPr>
          <w:ilvl w:val="0"/>
          <w:numId w:val="4"/>
        </w:numPr>
        <w:shd w:fill="F8FCF8" w:val="clear"/>
        <w:spacing w:after="120"/>
      </w:pPr>
      <w:r>
        <w:rPr>
          <w:rFonts w:ascii="Arial" w:cs="Arial" w:eastAsia="Arial" w:hAnsi="Arial"/>
          <w:color w:val="1A1A1A"/>
          <w:sz w:val="22"/>
          <w:szCs w:val="22"/>
        </w:rPr>
        <w:t xml:space="preserve">HR verwittigen op de eerste dag van afwezigheid, vóór het normale aanvangsuur</w:t>
      </w:r>
    </w:p>
    <w:p>
      <w:pPr>
        <w:pStyle w:val="ListParagraph"/>
        <w:numPr>
          <w:ilvl w:val="0"/>
          <w:numId w:val="4"/>
        </w:numPr>
        <w:shd w:fill="F8FCF8" w:val="clear"/>
        <w:spacing w:after="120"/>
      </w:pPr>
      <w:r>
        <w:rPr>
          <w:rFonts w:ascii="Arial" w:cs="Arial" w:eastAsia="Arial" w:hAnsi="Arial"/>
          <w:color w:val="1A1A1A"/>
          <w:sz w:val="22"/>
          <w:szCs w:val="22"/>
        </w:rPr>
        <w:t xml:space="preserve">Geneeskundig getuigschrift voorleggen binnen 2 werkdagen</w:t>
      </w:r>
    </w:p>
    <w:p>
      <w:pPr>
        <w:pStyle w:val="ListParagraph"/>
        <w:numPr>
          <w:ilvl w:val="0"/>
          <w:numId w:val="4"/>
        </w:numPr>
        <w:shd w:fill="F8FCF8" w:val="clear"/>
        <w:spacing w:after="120"/>
      </w:pPr>
      <w:r>
        <w:rPr>
          <w:rFonts w:ascii="Arial" w:cs="Arial" w:eastAsia="Arial" w:hAnsi="Arial"/>
          <w:color w:val="1A1A1A"/>
          <w:sz w:val="22"/>
          <w:szCs w:val="22"/>
        </w:rPr>
        <w:t xml:space="preserve">Verblijfadres meedelen als anders dan gewone verblijfplaats</w:t>
      </w:r>
    </w:p>
    <w:p>
      <w:pPr>
        <w:spacing w:after="140"/>
        <w:jc w:val="both"/>
      </w:pPr>
      <w:r>
        <w:rPr>
          <w:rFonts w:ascii="Arial" w:cs="Arial" w:eastAsia="Arial" w:hAnsi="Arial"/>
          <w:color w:val="1A1A1A"/>
          <w:sz w:val="22"/>
          <w:szCs w:val="22"/>
        </w:rPr>
        <w:t xml:space="preserve">Gewaarborgd loon (wet van 03/07/1978): eerste 30 kalenderdagen op 100% voor bedienden; 7+7 eerste dagen voor arbeiders (progressief schema met mutualiteitsinterventie). Na uitputting: RIZIV-uitkeringen (60% van geplafonneerd loon).</w:t>
      </w:r>
    </w:p>
    <w:p>
      <w:pPr>
        <w:spacing w:after="140"/>
        <w:jc w:val="both"/>
      </w:pPr>
      <w:r>
        <w:rPr>
          <w:rFonts w:ascii="Arial" w:cs="Arial" w:eastAsia="Arial" w:hAnsi="Arial"/>
          <w:color w:val="1A1A1A"/>
          <w:sz w:val="22"/>
          <w:szCs w:val="22"/>
        </w:rPr>
        <w:t xml:space="preserve">Controlearts: werkgever kan een erkende controlearts mandateren. Bij meningsverschil tussen artsen: arbitragearts aangesteld in onderling overleg, kosten ten laste van de partij wiens standpunt wordt verworpen.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28  </w:t>
      </w:r>
      <w:r>
        <w:rPr>
          <w:rFonts w:ascii="Arial" w:cs="Arial" w:eastAsia="Arial" w:hAnsi="Arial"/>
          <w:b/>
          <w:bCs/>
          <w:color w:val="1A1A2E"/>
          <w:sz w:val="24"/>
          <w:szCs w:val="24"/>
        </w:rPr>
        <w:t xml:space="preserve">MEDISCHE OVERMACHT</w:t>
      </w:r>
    </w:p>
    <w:p>
      <w:pPr>
        <w:spacing w:after="140"/>
        <w:jc w:val="both"/>
      </w:pPr>
      <w:r>
        <w:rPr>
          <w:rFonts w:ascii="Arial" w:cs="Arial" w:eastAsia="Arial" w:hAnsi="Arial"/>
          <w:color w:val="1A1A1A"/>
          <w:sz w:val="22"/>
          <w:szCs w:val="22"/>
        </w:rPr>
        <w:t xml:space="preserve">Medische overmacht (art. 34 wet van 03/07/1978, gewijzigd door wet van 20/03/2023) laat toe de definitieve en permanente onmogelijkheid tot uitvoering van de overeengekomen arbeid vast te stellen, zonder dat dit een ontslag uitmaakt.</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VERPLICHTE PROCEDURE since 01/01/2024: de werkgever kan medische overmacht niet langer eenzijdig inroepen. Hij moet verplicht de re-integratieprocedure (KB van 28/10/2016) doorlopen vóór hij medische overmacht kan vaststellen.</w:t>
      </w:r>
    </w:p>
    <w:p>
      <w:pPr>
        <w:pStyle w:val="ListParagraph"/>
        <w:numPr>
          <w:ilvl w:val="0"/>
          <w:numId w:val="4"/>
        </w:numPr>
        <w:shd w:fill="F8FCF8" w:val="clear"/>
        <w:spacing w:after="120"/>
      </w:pPr>
      <w:r>
        <w:rPr>
          <w:rFonts w:ascii="Arial" w:cs="Arial" w:eastAsia="Arial" w:hAnsi="Arial"/>
          <w:color w:val="1A1A1A"/>
          <w:sz w:val="22"/>
          <w:szCs w:val="22"/>
        </w:rPr>
        <w:t xml:space="preserve">Na 9 maanden aaneengesloten arbeidsongeschiktheid: werknemer of werkgever kan re-integratietraject aanvragen bij de arbeidsarts</w:t>
      </w:r>
    </w:p>
    <w:p>
      <w:pPr>
        <w:pStyle w:val="ListParagraph"/>
        <w:numPr>
          <w:ilvl w:val="0"/>
          <w:numId w:val="4"/>
        </w:numPr>
        <w:shd w:fill="F8FCF8" w:val="clear"/>
        <w:spacing w:after="120"/>
      </w:pPr>
      <w:r>
        <w:rPr>
          <w:rFonts w:ascii="Arial" w:cs="Arial" w:eastAsia="Arial" w:hAnsi="Arial"/>
          <w:color w:val="1A1A1A"/>
          <w:sz w:val="22"/>
          <w:szCs w:val="22"/>
        </w:rPr>
        <w:t xml:space="preserve">Arbeidsarts beoordeelt mogelijkheden tot aangepast of ander werk (termijn: 6 weken na aanvraag)</w:t>
      </w:r>
    </w:p>
    <w:p>
      <w:pPr>
        <w:pStyle w:val="ListParagraph"/>
        <w:numPr>
          <w:ilvl w:val="0"/>
          <w:numId w:val="4"/>
        </w:numPr>
        <w:shd w:fill="F8FCF8" w:val="clear"/>
        <w:spacing w:after="120"/>
      </w:pPr>
      <w:r>
        <w:rPr>
          <w:rFonts w:ascii="Arial" w:cs="Arial" w:eastAsia="Arial" w:hAnsi="Arial"/>
          <w:color w:val="1A1A1A"/>
          <w:sz w:val="22"/>
          <w:szCs w:val="22"/>
        </w:rPr>
        <w:t xml:space="preserve">Bij onmogelijkheid: arbeidsarts levert attest "definitieve ongeschiktheid voor overeengekomen werk"</w:t>
      </w:r>
    </w:p>
    <w:p>
      <w:pPr>
        <w:pStyle w:val="ListParagraph"/>
        <w:numPr>
          <w:ilvl w:val="0"/>
          <w:numId w:val="4"/>
        </w:numPr>
        <w:shd w:fill="F8FCF8" w:val="clear"/>
        <w:spacing w:after="120"/>
      </w:pPr>
      <w:r>
        <w:rPr>
          <w:rFonts w:ascii="Arial" w:cs="Arial" w:eastAsia="Arial" w:hAnsi="Arial"/>
          <w:color w:val="1A1A1A"/>
          <w:sz w:val="22"/>
          <w:szCs w:val="22"/>
        </w:rPr>
        <w:t xml:space="preserve">Werkgever stelt medische overmacht vast per aangetekende brief, met vermelding van de rechten van de werknemer</w:t>
      </w:r>
    </w:p>
    <w:p>
      <w:pPr>
        <w:pStyle w:val="ListParagraph"/>
        <w:numPr>
          <w:ilvl w:val="0"/>
          <w:numId w:val="4"/>
        </w:numPr>
        <w:shd w:fill="F8FCF8" w:val="clear"/>
        <w:spacing w:after="120"/>
      </w:pPr>
      <w:r>
        <w:rPr>
          <w:rFonts w:ascii="Arial" w:cs="Arial" w:eastAsia="Arial" w:hAnsi="Arial"/>
          <w:color w:val="1A1A1A"/>
          <w:sz w:val="22"/>
          <w:szCs w:val="22"/>
        </w:rPr>
        <w:t xml:space="preserve">Vaststelling beëindigt de overeenkomst zonder opzegging of vergoeding, maar werknemer heeft recht op vakantiegeld bij uitdiensttreding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29  </w:t>
      </w:r>
      <w:r>
        <w:rPr>
          <w:rFonts w:ascii="Arial" w:cs="Arial" w:eastAsia="Arial" w:hAnsi="Arial"/>
          <w:b/>
          <w:bCs/>
          <w:color w:val="1A1A2E"/>
          <w:sz w:val="24"/>
          <w:szCs w:val="24"/>
        </w:rPr>
        <w:t xml:space="preserve">ECONOMISCHE WERKLOOSHEID</w:t>
      </w:r>
    </w:p>
    <w:p>
      <w:pPr>
        <w:spacing w:after="140"/>
        <w:jc w:val="both"/>
      </w:pPr>
      <w:r>
        <w:rPr>
          <w:rFonts w:ascii="Arial" w:cs="Arial" w:eastAsia="Arial" w:hAnsi="Arial"/>
          <w:color w:val="1A1A1A"/>
          <w:sz w:val="22"/>
          <w:szCs w:val="22"/>
        </w:rPr>
        <w:t xml:space="preserve">Bij gebrek aan werk wegens economische oorzaken kan de werkgever tijdelijke werkloosheid inroepen (art. 51 wet van 03/07/1978 voor arbeiders; art. 77/1 e.v. voor bedienden since wet van 26/12/2013).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Economische werkloosheid arbeiders</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 4 opeenvolgende weken volledige schorsing (of afwisselend: max. 18 weken/jaar). Verwittigung RVA en werknemers: min. 7 kalenderdagen. RVA-uitkeringen: 65% van geplafonneerd loon.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Economische werkloosheid bedienden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Max. 16 weken/jaar voor KMO's (&lt; 10 werknemers); 26 weken voor anderen (since 2013). Procedure: kennisgeving RVA min. 7 dagen voor begin. RVA-uitkeringen: 70% van geplafonneerd loon.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Gedeeltelijke werkloosheid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Vermindering tot min. 3 dagen/week (arbeiders) of 1 week/maand (bedienden). Werkloosheidsdagen geven recht op RVA-uitkeringen.</w:t>
            </w:r>
          </w:p>
        </w:tc>
      </w:tr>
    </w:tbl>
    <w:p>
      <w:pPr>
        <w:spacing w:after="80"/>
      </w:pPr>
    </w:p>
    <w:p>
      <w:pPr>
        <w:spacing w:after="140"/>
        <w:jc w:val="both"/>
      </w:pPr>
      <w:r>
        <w:rPr>
          <w:rFonts w:ascii="Arial" w:cs="Arial" w:eastAsia="Arial" w:hAnsi="Arial"/>
          <w:color w:val="1A1A1A"/>
          <w:sz w:val="22"/>
          <w:szCs w:val="22"/>
        </w:rPr>
        <w:t xml:space="preserve">Werkgever informeert werknemers en CPBW/OR (indien aanwezig) zodra de beslissing tot tijdelijke werkloosheid is genomen.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30  </w:t>
      </w:r>
      <w:r>
        <w:rPr>
          <w:rFonts w:ascii="Arial" w:cs="Arial" w:eastAsia="Arial" w:hAnsi="Arial"/>
          <w:b/>
          <w:bCs/>
          <w:color w:val="1A1A2E"/>
          <w:sz w:val="24"/>
          <w:szCs w:val="24"/>
        </w:rPr>
        <w:t xml:space="preserve">ARBEIDSONGEVALLEN</w:t>
      </w:r>
    </w:p>
    <w:p>
      <w:pPr>
        <w:pStyle w:val="ListParagraph"/>
        <w:numPr>
          <w:ilvl w:val="0"/>
          <w:numId w:val="4"/>
        </w:numPr>
        <w:shd w:fill="F8FCF8" w:val="clear"/>
        <w:spacing w:after="120"/>
      </w:pPr>
      <w:r>
        <w:rPr>
          <w:rFonts w:ascii="Arial" w:cs="Arial" w:eastAsia="Arial" w:hAnsi="Arial"/>
          <w:color w:val="1A1A1A"/>
          <w:sz w:val="22"/>
          <w:szCs w:val="22"/>
        </w:rPr>
        <w:t xml:space="preserve">Onmiddellijk: leidinggevende verwittigen — eerste hulp indien nodig — getuigen noteren</w:t>
      </w:r>
    </w:p>
    <w:p>
      <w:pPr>
        <w:pStyle w:val="ListParagraph"/>
        <w:numPr>
          <w:ilvl w:val="0"/>
          <w:numId w:val="4"/>
        </w:numPr>
        <w:shd w:fill="F8FCF8" w:val="clear"/>
        <w:spacing w:after="120"/>
      </w:pPr>
      <w:r>
        <w:rPr>
          <w:rFonts w:ascii="Arial" w:cs="Arial" w:eastAsia="Arial" w:hAnsi="Arial"/>
          <w:color w:val="1A1A1A"/>
          <w:sz w:val="22"/>
          <w:szCs w:val="22"/>
        </w:rPr>
        <w:t xml:space="preserve">Binnen 24u: vaststellingsformulier invullen (beschikbaar bij HR) — locatie fotograferen — inschrijven in AO-register</w:t>
      </w:r>
    </w:p>
    <w:p>
      <w:pPr>
        <w:pStyle w:val="ListParagraph"/>
        <w:numPr>
          <w:ilvl w:val="0"/>
          <w:numId w:val="4"/>
        </w:numPr>
        <w:shd w:fill="F8FCF8" w:val="clear"/>
        <w:spacing w:after="120"/>
      </w:pPr>
      <w:r>
        <w:rPr>
          <w:rFonts w:ascii="Arial" w:cs="Arial" w:eastAsia="Arial" w:hAnsi="Arial"/>
          <w:color w:val="1A1A1A"/>
          <w:sz w:val="22"/>
          <w:szCs w:val="22"/>
        </w:rPr>
        <w:t xml:space="preserve">Binnen 48u (arbeidsongeschiktheid &gt; 1 dag): aangifte bij AO-verzekeraar — behandelingsformulier overhandigen (vrije artsenkeuze)</w:t>
      </w:r>
    </w:p>
    <w:p>
      <w:pPr>
        <w:pStyle w:val="ListParagraph"/>
        <w:numPr>
          <w:ilvl w:val="0"/>
          <w:numId w:val="4"/>
        </w:numPr>
        <w:shd w:fill="F8FCF8" w:val="clear"/>
        <w:spacing w:after="120"/>
      </w:pPr>
      <w:r>
        <w:rPr>
          <w:rFonts w:ascii="Arial" w:cs="Arial" w:eastAsia="Arial" w:hAnsi="Arial"/>
          <w:color w:val="1A1A1A"/>
          <w:sz w:val="22"/>
          <w:szCs w:val="22"/>
        </w:rPr>
        <w:t xml:space="preserve">Binnen 8 dagen: formele volledige aangifte bij verzekeraar — oorzakenanalyse (5-waaromethode of oorzakenboom) — preventieve maatregelen</w:t>
      </w:r>
    </w:p>
    <w:p>
      <w:pPr>
        <w:pStyle w:val="ListParagraph"/>
        <w:numPr>
          <w:ilvl w:val="0"/>
          <w:numId w:val="4"/>
        </w:numPr>
        <w:shd w:fill="F8FCF8" w:val="clear"/>
        <w:spacing w:after="120"/>
      </w:pPr>
      <w:r>
        <w:rPr>
          <w:rFonts w:ascii="Arial" w:cs="Arial" w:eastAsia="Arial" w:hAnsi="Arial"/>
          <w:color w:val="1A1A1A"/>
          <w:sz w:val="22"/>
          <w:szCs w:val="22"/>
        </w:rPr>
        <w:t xml:space="preserve">Volgende CPBW-vergadering: presentatie van het AO-rapport — validering preventieve maatregelen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31  </w:t>
      </w:r>
      <w:r>
        <w:rPr>
          <w:rFonts w:ascii="Arial" w:cs="Arial" w:eastAsia="Arial" w:hAnsi="Arial"/>
          <w:b/>
          <w:bCs/>
          <w:color w:val="1A1A2E"/>
          <w:sz w:val="24"/>
          <w:szCs w:val="24"/>
        </w:rPr>
        <w:t xml:space="preserve">ANDERE WETTELIJKE VERLOVEN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Betaald educatief verlof (BEV)</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Gewestelijk recht voor erkende opleidingen. Wallonië: 120u/jaar. Brussel: 120u/jaar. Vlaanderen: 5 dagen/jaar. Loon 100% gehandhaafd.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Recht op opleiding (wet van 20/02/2023)</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Recht op 5 dagen/jaar voor ondernemingen ≥ 20 werknemers (omzetting richtlijn EU 2019/1152). Verplicht jaarlijks opleidingsplan.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Solidariteitsverlof</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Humanitaire noodmissies (wet van 12/05/2014). Voorafgaandelijk akkoord werkgever vereist. Max. 3 maanden, eenmaal per jaar.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Onbetaald verlof</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Uitzonderlijk toegekend op gemotiveerd verzoek van de werknemer. Geformaliseerd door schriftelijke bijlage.</w:t>
            </w:r>
          </w:p>
        </w:tc>
      </w:tr>
    </w:tbl>
    <w:p>
      <w:pPr>
        <w:spacing w:after="80"/>
      </w:pP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V  </w:t>
      </w:r>
      <w:r>
        <w:rPr>
          <w:rFonts w:ascii="Arial" w:cs="Arial" w:eastAsia="Arial" w:hAnsi="Arial"/>
          <w:b/>
          <w:bCs/>
          <w:color w:val="FFFFFF"/>
          <w:sz w:val="36"/>
          <w:szCs w:val="36"/>
        </w:rPr>
        <w:t xml:space="preserve">STUDENTENARBEID</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32  </w:t>
      </w:r>
      <w:r>
        <w:rPr>
          <w:rFonts w:ascii="Arial" w:cs="Arial" w:eastAsia="Arial" w:hAnsi="Arial"/>
          <w:b/>
          <w:bCs/>
          <w:color w:val="1A1A2E"/>
          <w:sz w:val="24"/>
          <w:szCs w:val="24"/>
        </w:rPr>
        <w:t xml:space="preserve">STUDENTENOVEREENKOMST (SOVK)</w:t>
      </w:r>
    </w:p>
    <w:p>
      <w:pPr>
        <w:spacing w:after="140"/>
        <w:jc w:val="both"/>
      </w:pPr>
      <w:r>
        <w:rPr>
          <w:rFonts w:ascii="Arial" w:cs="Arial" w:eastAsia="Arial" w:hAnsi="Arial"/>
          <w:color w:val="1A1A1A"/>
          <w:sz w:val="22"/>
          <w:szCs w:val="22"/>
        </w:rPr>
        <w:t xml:space="preserve">De studentenovereenkomst is geregeld door de artikelen 120bis tot 120quater van de wet van 03/07/1978 en het KB van 09/06/1999. Ze is voorbehouden voor studenten die de arbeidsmarkt nog niet duurzaam hebben betreden.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Maximumduur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600 arbeidsuren per kalenderjaar (1 januari – 31 december) in het solidariteitsbijdragenstelsel. Boven de 600u: normale RSZ-bijdragen van toepassing.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Solidariteitsbijdragen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Binnen de grens van 600u/jaar: 2,71% ten laste van de student + 5,42% ten laste van de werkgever (i.p.v. 13,07% + ~27%). Verificatie van het uren-saldo via het Student@work-platform (student.be) verplicht vóór tewerkstelling.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Verloning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Minimum 70% van het volwassenbarema tot 18 jaar. Vanaf 18 jaar: volledig volwassenbarema van het bevoegde paritaire comité.</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Verkorte opzegtermijnen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0–5 dagen anciënniteit: 1 dag. 6–14 dagen: 3 dagen. 15 dagen–1 maand: 7 dagen. &gt; 1 maand: gewone regeling.</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33  </w:t>
      </w:r>
      <w:r>
        <w:rPr>
          <w:rFonts w:ascii="Arial" w:cs="Arial" w:eastAsia="Arial" w:hAnsi="Arial"/>
          <w:b/>
          <w:bCs/>
          <w:color w:val="1A1A2E"/>
          <w:sz w:val="24"/>
          <w:szCs w:val="24"/>
        </w:rPr>
        <w:t xml:space="preserve">VERPLICHTINGEN WERKGEVER BIJ STUDENTENARBEID</w:t>
      </w:r>
    </w:p>
    <w:p>
      <w:pPr>
        <w:pStyle w:val="ListParagraph"/>
        <w:numPr>
          <w:ilvl w:val="0"/>
          <w:numId w:val="4"/>
        </w:numPr>
        <w:shd w:fill="F8FCF8" w:val="clear"/>
        <w:spacing w:after="120"/>
      </w:pPr>
      <w:r>
        <w:rPr>
          <w:rFonts w:ascii="Arial" w:cs="Arial" w:eastAsia="Arial" w:hAnsi="Arial"/>
          <w:color w:val="1A1A1A"/>
          <w:sz w:val="22"/>
          <w:szCs w:val="22"/>
        </w:rPr>
        <w:t xml:space="preserve">Uren-saldo verifiëren via student.be vóór elke tewerkstelling</w:t>
      </w:r>
    </w:p>
    <w:p>
      <w:pPr>
        <w:pStyle w:val="ListParagraph"/>
        <w:numPr>
          <w:ilvl w:val="0"/>
          <w:numId w:val="4"/>
        </w:numPr>
        <w:shd w:fill="F8FCF8" w:val="clear"/>
        <w:spacing w:after="120"/>
      </w:pPr>
      <w:r>
        <w:rPr>
          <w:rFonts w:ascii="Arial" w:cs="Arial" w:eastAsia="Arial" w:hAnsi="Arial"/>
          <w:color w:val="1A1A1A"/>
          <w:sz w:val="22"/>
          <w:szCs w:val="22"/>
        </w:rPr>
        <w:t xml:space="preserve">Dimona "STU"-aangifte indienen vóór aanvang van de prestaties</w:t>
      </w:r>
    </w:p>
    <w:p>
      <w:pPr>
        <w:pStyle w:val="ListParagraph"/>
        <w:numPr>
          <w:ilvl w:val="0"/>
          <w:numId w:val="4"/>
        </w:numPr>
        <w:shd w:fill="F8FCF8" w:val="clear"/>
        <w:spacing w:after="120"/>
      </w:pPr>
      <w:r>
        <w:rPr>
          <w:rFonts w:ascii="Arial" w:cs="Arial" w:eastAsia="Arial" w:hAnsi="Arial"/>
          <w:color w:val="1A1A1A"/>
          <w:sz w:val="22"/>
          <w:szCs w:val="22"/>
        </w:rPr>
        <w:t xml:space="preserve">Schriftelijke overeenkomst overhandigen vóór indiensttreding (op papier of elektronisch)</w:t>
      </w:r>
    </w:p>
    <w:p>
      <w:pPr>
        <w:pStyle w:val="ListParagraph"/>
        <w:numPr>
          <w:ilvl w:val="0"/>
          <w:numId w:val="4"/>
        </w:numPr>
        <w:shd w:fill="F8FCF8" w:val="clear"/>
        <w:spacing w:after="120"/>
      </w:pPr>
      <w:r>
        <w:rPr>
          <w:rFonts w:ascii="Arial" w:cs="Arial" w:eastAsia="Arial" w:hAnsi="Arial"/>
          <w:color w:val="1A1A1A"/>
          <w:sz w:val="22"/>
          <w:szCs w:val="22"/>
        </w:rPr>
        <w:t xml:space="preserve">Correct barema toepassen naargelang leeftijd en paritair comité</w:t>
      </w:r>
    </w:p>
    <w:p>
      <w:pPr>
        <w:pStyle w:val="ListParagraph"/>
        <w:numPr>
          <w:ilvl w:val="0"/>
          <w:numId w:val="4"/>
        </w:numPr>
        <w:shd w:fill="F8FCF8" w:val="clear"/>
        <w:spacing w:after="120"/>
      </w:pPr>
      <w:r>
        <w:rPr>
          <w:rFonts w:ascii="Arial" w:cs="Arial" w:eastAsia="Arial" w:hAnsi="Arial"/>
          <w:color w:val="1A1A1A"/>
          <w:sz w:val="22"/>
          <w:szCs w:val="22"/>
        </w:rPr>
        <w:t xml:space="preserve">Student informeren over zijn rechten: toegang tot arbeidsreglement, aangepaste veiligheidsinstructies</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Verboden werkzaamheden voor minderjarige studenten: nachtarbeid, gevaarlijke werkzaamheden (lijst KB van 03/05/1999), besturen van voertuigen, hanteren van zware lasten. Minderjarige studenten genieten versterkte bescherming.</w:t>
      </w:r>
    </w:p>
    <w:p>
      <w:pPr>
        <w:spacing w:after="140"/>
        <w:jc w:val="both"/>
      </w:pPr>
      <w:r>
        <w:rPr>
          <w:rFonts w:ascii="Arial" w:cs="Arial" w:eastAsia="Arial" w:hAnsi="Arial"/>
          <w:color w:val="1A1A1A"/>
          <w:sz w:val="22"/>
          <w:szCs w:val="22"/>
        </w:rPr>
        <w:t xml:space="preserve">Bij overschrijding van de 600 uren zijn werkgever en student solidair gehouden voor de normale RSZ-bijdragen op het overschot. Regelmatige controle via Student@work is essentieel.</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VI  </w:t>
      </w:r>
      <w:r>
        <w:rPr>
          <w:rFonts w:ascii="Arial" w:cs="Arial" w:eastAsia="Arial" w:hAnsi="Arial"/>
          <w:b/>
          <w:bCs/>
          <w:color w:val="FFFFFF"/>
          <w:sz w:val="36"/>
          <w:szCs w:val="36"/>
        </w:rPr>
        <w:t xml:space="preserve">TELEWERK</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34  </w:t>
      </w:r>
      <w:r>
        <w:rPr>
          <w:rFonts w:ascii="Arial" w:cs="Arial" w:eastAsia="Arial" w:hAnsi="Arial"/>
          <w:b/>
          <w:bCs/>
          <w:color w:val="1A1A2E"/>
          <w:sz w:val="24"/>
          <w:szCs w:val="24"/>
        </w:rPr>
        <w:t xml:space="preserve">WETTELIJK KADER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Structureel telewerk</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Voorzien in het contract of een schriftelijke bijlage. Regelmatig en vrijwillig. Recht op terugkeer naar kantoor gegarandeerd (cao nr. 85bis van 27/02/2023).</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Occasioneel telewerk</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Niet-regelmatig, op akkoord van de leidinggevende. Kan gevraagd worden om persoonlijke redenen of opgelegd bij overmacht (cao nr. 149 van 19/01/2021).</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35  </w:t>
      </w:r>
      <w:r>
        <w:rPr>
          <w:rFonts w:ascii="Arial" w:cs="Arial" w:eastAsia="Arial" w:hAnsi="Arial"/>
          <w:b/>
          <w:bCs/>
          <w:color w:val="1A1A2E"/>
          <w:sz w:val="24"/>
          <w:szCs w:val="24"/>
        </w:rPr>
        <w:t xml:space="preserve">VOORWAARDEN, PROCEDURE EN UITRUSTING</w:t>
      </w:r>
    </w:p>
    <w:p>
      <w:pPr>
        <w:spacing w:after="140"/>
        <w:jc w:val="both"/>
      </w:pPr>
      <w:r>
        <w:rPr>
          <w:rFonts w:ascii="Arial" w:cs="Arial" w:eastAsia="Arial" w:hAnsi="Arial"/>
          <w:color w:val="1A1A1A"/>
          <w:sz w:val="22"/>
          <w:szCs w:val="22"/>
        </w:rPr>
        <w:t xml:space="preserve">Toelaatbaarheidsvoorwaarden: anciënniteit ≥ 6 maanden, compatibele functie, adequate werkruimte thuis, verbinding ≥ 10 Mbps, akkoord leidinggevende. Aanvraag via Bijlage B8 (30 dagen op voorhand). Toegestane dagen: max. _____ d/week (bijlage).</w:t>
      </w:r>
    </w:p>
    <w:p>
      <w:pPr>
        <w:spacing w:after="140"/>
        <w:jc w:val="both"/>
      </w:pPr>
      <w:r>
        <w:rPr>
          <w:rFonts w:ascii="Arial" w:cs="Arial" w:eastAsia="Arial" w:hAnsi="Arial"/>
          <w:color w:val="1A1A1A"/>
          <w:sz w:val="22"/>
          <w:szCs w:val="22"/>
        </w:rPr>
        <w:t xml:space="preserve">Uitrusting: □ Laptop □ Scherm □ VPN □ Headset. Bureauvergoeding thuis: max. 154,74 EUR/maand (vrijgesteld van RSZ/BV). Internet: gedeeltelijke terugbetaling op factuur.</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36  </w:t>
      </w:r>
      <w:r>
        <w:rPr>
          <w:rFonts w:ascii="Arial" w:cs="Arial" w:eastAsia="Arial" w:hAnsi="Arial"/>
          <w:b/>
          <w:bCs/>
          <w:color w:val="1A1A2E"/>
          <w:sz w:val="24"/>
          <w:szCs w:val="24"/>
        </w:rPr>
        <w:t xml:space="preserve">RECHT OP DECONNECTIE</w:t>
      </w:r>
    </w:p>
    <w:p>
      <w:pPr>
        <w:spacing w:after="140"/>
        <w:jc w:val="both"/>
      </w:pPr>
      <w:r>
        <w:rPr>
          <w:rFonts w:ascii="Arial" w:cs="Arial" w:eastAsia="Arial" w:hAnsi="Arial"/>
          <w:color w:val="1A1A1A"/>
          <w:sz w:val="22"/>
          <w:szCs w:val="22"/>
        </w:rPr>
        <w:t xml:space="preserve">Elke werknemer heeft het recht om buiten zijn normale werkuren niet bereikbaar te zijn (cao nr. 149, art. 26/1 wet van 05/12/1968 since wet van 26/03/2018). Geen sanctie kan worden opgelegd aan een werknemer die dit recht uitoefent.</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VII  </w:t>
      </w:r>
      <w:r>
        <w:rPr>
          <w:rFonts w:ascii="Arial" w:cs="Arial" w:eastAsia="Arial" w:hAnsi="Arial"/>
          <w:b/>
          <w:bCs/>
          <w:color w:val="FFFFFF"/>
          <w:sz w:val="36"/>
          <w:szCs w:val="36"/>
        </w:rPr>
        <w:t xml:space="preserve">TOOLS, TECHNOLOGIE EN VOERTUIGEN</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37  </w:t>
      </w:r>
      <w:r>
        <w:rPr>
          <w:rFonts w:ascii="Arial" w:cs="Arial" w:eastAsia="Arial" w:hAnsi="Arial"/>
          <w:b/>
          <w:bCs/>
          <w:color w:val="1A1A2E"/>
          <w:sz w:val="24"/>
          <w:szCs w:val="24"/>
        </w:rPr>
        <w:t xml:space="preserve">GEBRUIK VAN INFORMATICATOOLS EN IT-CHARTER</w:t>
      </w:r>
    </w:p>
    <w:p>
      <w:pPr>
        <w:spacing w:after="140"/>
        <w:jc w:val="both"/>
      </w:pPr>
      <w:r>
        <w:rPr>
          <w:rFonts w:ascii="Arial" w:cs="Arial" w:eastAsia="Arial" w:hAnsi="Arial"/>
          <w:color w:val="1A1A1A"/>
          <w:sz w:val="22"/>
          <w:szCs w:val="22"/>
        </w:rPr>
        <w:t xml:space="preserve">Alle informaticatools zijn professionele werkinstrumenten. Beperkt en redelijk privégebruik is toegestaan als het het werk niet verstoort.</w:t>
      </w:r>
    </w:p>
    <w:p>
      <w:pPr>
        <w:spacing w:after="140"/>
        <w:jc w:val="both"/>
      </w:pPr>
      <w:r>
        <w:rPr>
          <w:rFonts w:ascii="Arial" w:cs="Arial" w:eastAsia="Arial" w:hAnsi="Arial"/>
          <w:color w:val="1A1A1A"/>
          <w:sz w:val="22"/>
          <w:szCs w:val="22"/>
        </w:rPr>
        <w:t xml:space="preserve">Absolute verboden: niet-goedgekeurde software installeren, toegang tot illegale sites, beveiligingssystemen deactiveren, identificatiegegevens delen, vertrouwelijke gegevens op persoonlijke dragers opslaan.</w:t>
      </w:r>
    </w:p>
    <w:p>
      <w:pPr>
        <w:spacing w:after="140"/>
        <w:jc w:val="both"/>
      </w:pPr>
      <w:r>
        <w:rPr>
          <w:rFonts w:ascii="Arial" w:cs="Arial" w:eastAsia="Arial" w:hAnsi="Arial"/>
          <w:color w:val="1A1A1A"/>
          <w:sz w:val="22"/>
          <w:szCs w:val="22"/>
        </w:rPr>
        <w:t xml:space="preserve">Wachtwoorden: verplichte wijziging om de 90 dagen, min. 12 tekens. 2FA verplicht voor kritieke toegangen. Elk beveiligingsincident onmiddellijk melden aan IT.</w:t>
      </w:r>
    </w:p>
    <w:p>
      <w:pPr>
        <w:spacing w:after="140"/>
        <w:jc w:val="both"/>
      </w:pPr>
      <w:r>
        <w:rPr>
          <w:rFonts w:ascii="Arial" w:cs="Arial" w:eastAsia="Arial" w:hAnsi="Arial"/>
          <w:color w:val="1A1A1A"/>
          <w:sz w:val="22"/>
          <w:szCs w:val="22"/>
        </w:rPr>
        <w:t xml:space="preserve">Monitoring: mogelijk conform cao nr. 81 van 26/04/2002 en KB van 22/05/2019, na collectieve voorafgaandelijke informatie en met eerbiediging van proportionaliteit.</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38  </w:t>
      </w:r>
      <w:r>
        <w:rPr>
          <w:rFonts w:ascii="Arial" w:cs="Arial" w:eastAsia="Arial" w:hAnsi="Arial"/>
          <w:b/>
          <w:bCs/>
          <w:color w:val="1A1A2E"/>
          <w:sz w:val="24"/>
          <w:szCs w:val="24"/>
        </w:rPr>
        <w:t xml:space="preserve">SOCIALE MEDIA</w:t>
      </w:r>
    </w:p>
    <w:p>
      <w:pPr>
        <w:pStyle w:val="ListParagraph"/>
        <w:numPr>
          <w:ilvl w:val="0"/>
          <w:numId w:val="2"/>
        </w:numPr>
        <w:spacing w:after="100"/>
      </w:pPr>
      <w:r>
        <w:rPr>
          <w:rFonts w:ascii="Arial" w:cs="Arial" w:eastAsia="Arial" w:hAnsi="Arial"/>
          <w:color w:val="1A1A1A"/>
          <w:sz w:val="22"/>
          <w:szCs w:val="22"/>
        </w:rPr>
        <w:t xml:space="preserve">Verbod op bekendmaking van vertrouwelijke informatie</w:t>
      </w:r>
    </w:p>
    <w:p>
      <w:pPr>
        <w:pStyle w:val="ListParagraph"/>
        <w:numPr>
          <w:ilvl w:val="0"/>
          <w:numId w:val="2"/>
        </w:numPr>
        <w:spacing w:after="100"/>
      </w:pPr>
      <w:r>
        <w:rPr>
          <w:rFonts w:ascii="Arial" w:cs="Arial" w:eastAsia="Arial" w:hAnsi="Arial"/>
          <w:color w:val="1A1A1A"/>
          <w:sz w:val="22"/>
          <w:szCs w:val="22"/>
        </w:rPr>
        <w:t xml:space="preserve">Verbod om zich te presenteren als officieel vertegenwoordiger zonder toestemming</w:t>
      </w:r>
    </w:p>
    <w:p>
      <w:pPr>
        <w:pStyle w:val="ListParagraph"/>
        <w:numPr>
          <w:ilvl w:val="0"/>
          <w:numId w:val="2"/>
        </w:numPr>
        <w:spacing w:after="100"/>
      </w:pPr>
      <w:r>
        <w:rPr>
          <w:rFonts w:ascii="Arial" w:cs="Arial" w:eastAsia="Arial" w:hAnsi="Arial"/>
          <w:color w:val="1A1A1A"/>
          <w:sz w:val="22"/>
          <w:szCs w:val="22"/>
        </w:rPr>
        <w:t xml:space="preserve">Verbod op negatieve uitlatingen over de onderneming, klanten of collega's</w:t>
      </w:r>
    </w:p>
    <w:p>
      <w:pPr>
        <w:pStyle w:val="ListParagraph"/>
        <w:numPr>
          <w:ilvl w:val="0"/>
          <w:numId w:val="2"/>
        </w:numPr>
        <w:spacing w:after="100"/>
      </w:pPr>
      <w:r>
        <w:rPr>
          <w:rFonts w:ascii="Arial" w:cs="Arial" w:eastAsia="Arial" w:hAnsi="Arial"/>
          <w:color w:val="1A1A1A"/>
          <w:sz w:val="22"/>
          <w:szCs w:val="22"/>
        </w:rPr>
        <w:t xml:space="preserve">Marginaal gebruik van persoonlijke sociale media tijdens werkuren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39  </w:t>
      </w:r>
      <w:r>
        <w:rPr>
          <w:rFonts w:ascii="Arial" w:cs="Arial" w:eastAsia="Arial" w:hAnsi="Arial"/>
          <w:b/>
          <w:bCs/>
          <w:color w:val="1A1A2E"/>
          <w:sz w:val="24"/>
          <w:szCs w:val="24"/>
        </w:rPr>
        <w:t xml:space="preserve">BEDRIJFSVOERTUIGEN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CO2 en elektrificatie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Nieuwe toewijzingen: max. 50 g CO2/km in 2026, uitsluitend zero-emissie voor volledige fiscale aftrekbaarheid (wet van 25/11/2021).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Voordeel van alle aard (VAA)</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Maandelijks berekend: cataloguswaarde × 6/7 × CO2-coëfficiënt × correctiefactor. Zichtbaar op de loonbrief, onderworpen aan bedrijfsvoorheffing.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Aansprakelijkheid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Verkeersboetes altijd ten laste van de werknemer. Teruggave binnen 5 werkdagen na einde contract.</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40  </w:t>
      </w:r>
      <w:r>
        <w:rPr>
          <w:rFonts w:ascii="Arial" w:cs="Arial" w:eastAsia="Arial" w:hAnsi="Arial"/>
          <w:b/>
          <w:bCs/>
          <w:color w:val="1A1A2E"/>
          <w:sz w:val="24"/>
          <w:szCs w:val="24"/>
        </w:rPr>
        <w:t xml:space="preserve">INTELLECTUELE EIGENDOM</w:t>
      </w:r>
    </w:p>
    <w:p>
      <w:pPr>
        <w:spacing w:after="140"/>
        <w:jc w:val="both"/>
      </w:pPr>
      <w:r>
        <w:rPr>
          <w:rFonts w:ascii="Arial" w:cs="Arial" w:eastAsia="Arial" w:hAnsi="Arial"/>
          <w:color w:val="1A1A1A"/>
          <w:sz w:val="22"/>
          <w:szCs w:val="22"/>
        </w:rPr>
        <w:t xml:space="preserve">Alle creaties, uitvindingen, software, databanken of ontwikkelingen gerealiseerd in het kader van de uitvoering van het contract of met gebruikmaking van de middelen van de onderneming, behoren toe aan de werkgever (wet van 30/06/1994; art. 5–10 WER voor octrooien). Overdracht van rechten is inbegrepen in het loon.</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VIII  </w:t>
      </w:r>
      <w:r>
        <w:rPr>
          <w:rFonts w:ascii="Arial" w:cs="Arial" w:eastAsia="Arial" w:hAnsi="Arial"/>
          <w:b/>
          <w:bCs/>
          <w:color w:val="FFFFFF"/>
          <w:sz w:val="36"/>
          <w:szCs w:val="36"/>
        </w:rPr>
        <w:t xml:space="preserve">GESCHENKEN, BELANGENCONFLICTEN EN ETHISCHE MELDINGEN</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41  </w:t>
      </w:r>
      <w:r>
        <w:rPr>
          <w:rFonts w:ascii="Arial" w:cs="Arial" w:eastAsia="Arial" w:hAnsi="Arial"/>
          <w:b/>
          <w:bCs/>
          <w:color w:val="1A1A2E"/>
          <w:sz w:val="24"/>
          <w:szCs w:val="24"/>
        </w:rPr>
        <w:t xml:space="preserve">BELEID GESCHENKEN EN VOORDELEN</w:t>
      </w:r>
    </w:p>
    <w:p>
      <w:pPr>
        <w:spacing w:after="140"/>
        <w:jc w:val="both"/>
      </w:pPr>
      <w:r>
        <w:rPr>
          <w:rFonts w:ascii="Arial" w:cs="Arial" w:eastAsia="Arial" w:hAnsi="Arial"/>
          <w:color w:val="1A1A1A"/>
          <w:sz w:val="22"/>
          <w:szCs w:val="22"/>
        </w:rPr>
        <w:t xml:space="preserve">De onderneming hanteert een strikt beleid inzake geschenken ter voorkoming van corruptierisico's (wet van 11/06/2002 inzake bescherming tegen corruptie) en belangenconflicten.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Toegestane geschenken zonder aangifte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Promotionele voorwerpen van geringe waarde (&lt; 50 EUR), zakenlunches van normale en contextuele waarde, uitnodigingen voor professionele evenementen rechtstreeks verbonden aan de functie.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Geschenken onderworpen aan verplichte aangifte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Elk geschenk, voordeel of uitnodiging met een waarde boven 50 EUR moet onmiddellijk worden gemeld aan de directe leidinggevende en de HR-dienst via het formulier voor belangenconflictaangifte.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Verboden geschenken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Contanten of equivalent (geschenkbons, cryptomunten), gevraagde geschenken, geschenken verbonden aan een opdracht of gunst, buitensporige geschenken (&gt; 150 EUR), geschenken van overheidsfunctionarissen.</w:t>
            </w:r>
          </w:p>
        </w:tc>
      </w:tr>
    </w:tbl>
    <w:p>
      <w:pPr>
        <w:spacing w:after="80"/>
      </w:pP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Actieve of passieve corruptie is een strafrechtelijk misdrijf (art. 246–252 Strafwetboek) dat aanleiding kan geven tot gevangenisstraffen en boetes. Elke betrokken werknemer riskeert ontslag om dringende reden en strafrechtelijke vervolging.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42  </w:t>
      </w:r>
      <w:r>
        <w:rPr>
          <w:rFonts w:ascii="Arial" w:cs="Arial" w:eastAsia="Arial" w:hAnsi="Arial"/>
          <w:b/>
          <w:bCs/>
          <w:color w:val="1A1A2E"/>
          <w:sz w:val="24"/>
          <w:szCs w:val="24"/>
        </w:rPr>
        <w:t xml:space="preserve">BELANGENCONFLICTEN</w:t>
      </w:r>
    </w:p>
    <w:p>
      <w:pPr>
        <w:spacing w:after="140"/>
        <w:jc w:val="both"/>
      </w:pPr>
      <w:r>
        <w:rPr>
          <w:rFonts w:ascii="Arial" w:cs="Arial" w:eastAsia="Arial" w:hAnsi="Arial"/>
          <w:color w:val="1A1A1A"/>
          <w:sz w:val="22"/>
          <w:szCs w:val="22"/>
        </w:rPr>
        <w:t xml:space="preserve">Een belangenconflict bestaat wanneer de persoonlijke belangen van een werknemer de onpartijdige uitoefening van zijn professionele taken kunnen beïnvloeden of lijken te beïnvloeden.</w:t>
      </w:r>
    </w:p>
    <w:p>
      <w:pPr>
        <w:pStyle w:val="ListParagraph"/>
        <w:numPr>
          <w:ilvl w:val="0"/>
          <w:numId w:val="2"/>
        </w:numPr>
        <w:spacing w:after="100"/>
      </w:pPr>
      <w:r>
        <w:rPr>
          <w:rFonts w:ascii="Arial" w:cs="Arial" w:eastAsia="Arial" w:hAnsi="Arial"/>
          <w:color w:val="1A1A1A"/>
          <w:sz w:val="22"/>
          <w:szCs w:val="22"/>
        </w:rPr>
        <w:t xml:space="preserve">Deelname aan een aankoopbeslissing waarbij een leverancier betrokken is die gelinkt is aan de werknemer</w:t>
      </w:r>
    </w:p>
    <w:p>
      <w:pPr>
        <w:pStyle w:val="ListParagraph"/>
        <w:numPr>
          <w:ilvl w:val="0"/>
          <w:numId w:val="2"/>
        </w:numPr>
        <w:spacing w:after="100"/>
      </w:pPr>
      <w:r>
        <w:rPr>
          <w:rFonts w:ascii="Arial" w:cs="Arial" w:eastAsia="Arial" w:hAnsi="Arial"/>
          <w:color w:val="1A1A1A"/>
          <w:sz w:val="22"/>
          <w:szCs w:val="22"/>
        </w:rPr>
        <w:t xml:space="preserve">Uitoefening van een concurrerende of complementaire activiteit</w:t>
      </w:r>
    </w:p>
    <w:p>
      <w:pPr>
        <w:pStyle w:val="ListParagraph"/>
        <w:numPr>
          <w:ilvl w:val="0"/>
          <w:numId w:val="2"/>
        </w:numPr>
        <w:spacing w:after="100"/>
      </w:pPr>
      <w:r>
        <w:rPr>
          <w:rFonts w:ascii="Arial" w:cs="Arial" w:eastAsia="Arial" w:hAnsi="Arial"/>
          <w:color w:val="1A1A1A"/>
          <w:sz w:val="22"/>
          <w:szCs w:val="22"/>
        </w:rPr>
        <w:t xml:space="preserve">Persoonlijke relaties (familiaal, vriendschappelijk, romantisch) met een directe ondergeschikte of klant</w:t>
      </w:r>
    </w:p>
    <w:p>
      <w:pPr>
        <w:pStyle w:val="ListParagraph"/>
        <w:numPr>
          <w:ilvl w:val="0"/>
          <w:numId w:val="2"/>
        </w:numPr>
        <w:spacing w:after="100"/>
      </w:pPr>
      <w:r>
        <w:rPr>
          <w:rFonts w:ascii="Arial" w:cs="Arial" w:eastAsia="Arial" w:hAnsi="Arial"/>
          <w:color w:val="1A1A1A"/>
          <w:sz w:val="22"/>
          <w:szCs w:val="22"/>
        </w:rPr>
        <w:t xml:space="preserve">Financieel belang in een klant-, leveranciers- of concurrerende onderneming</w:t>
      </w:r>
    </w:p>
    <w:p>
      <w:pPr>
        <w:spacing w:after="140"/>
        <w:jc w:val="both"/>
      </w:pPr>
      <w:r>
        <w:rPr>
          <w:rFonts w:ascii="Arial" w:cs="Arial" w:eastAsia="Arial" w:hAnsi="Arial"/>
          <w:color w:val="1A1A1A"/>
          <w:sz w:val="22"/>
          <w:szCs w:val="22"/>
        </w:rPr>
        <w:t xml:space="preserve">Bij reëel of potentieel belangenconflict: onmiddellijk terugtrekken uit de betrokken beslissing en schriftelijk melden aan de leidinggevende. Verzuim van aangifte kan een dringende reden uitmaken.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43  </w:t>
      </w:r>
      <w:r>
        <w:rPr>
          <w:rFonts w:ascii="Arial" w:cs="Arial" w:eastAsia="Arial" w:hAnsi="Arial"/>
          <w:b/>
          <w:bCs/>
          <w:color w:val="1A1A2E"/>
          <w:sz w:val="24"/>
          <w:szCs w:val="24"/>
        </w:rPr>
        <w:t xml:space="preserve">ETHISCHE MELDINGEN — KLOKKENLUIDERS</w:t>
      </w:r>
    </w:p>
    <w:p>
      <w:pPr>
        <w:spacing w:after="140"/>
        <w:jc w:val="both"/>
      </w:pPr>
      <w:r>
        <w:rPr>
          <w:rFonts w:ascii="Arial" w:cs="Arial" w:eastAsia="Arial" w:hAnsi="Arial"/>
          <w:color w:val="1A1A1A"/>
          <w:sz w:val="22"/>
          <w:szCs w:val="22"/>
        </w:rPr>
        <w:t xml:space="preserve">De onderneming heeft een intern meldsysteem ingevoerd conform de wet van 28/11/2022 (omzetting richtlijn EU 2019/1937 inzake bescherming van klokkenluiders).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Gedekte domeinen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Schendingen van EU-recht (fiscaliteit, milieu, productveiligheid, gegevensbescherming, financiële markten), corruptie, fraude, pesterijen, ernstige schendingen van dit Reglement of de gedragscode.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Intern meldkanaal</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Compliance-verantwoordelijke / HR: _____ | vertrouwelijk e-mail: _____ | telefoonnummer: _____</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Extern meldkanaal</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Federale ombudsman (federaalombudsman.be) of bevoegde sectorale toezichthoudende autoriteit.</w:t>
            </w:r>
          </w:p>
        </w:tc>
      </w:tr>
    </w:tbl>
    <w:p>
      <w:pPr>
        <w:spacing w:after="80"/>
      </w:pPr>
    </w:p>
    <w:p>
      <w:pPr>
        <w:spacing w:after="140"/>
        <w:jc w:val="both"/>
      </w:pPr>
      <w:r>
        <w:rPr>
          <w:rFonts w:ascii="Arial" w:cs="Arial" w:eastAsia="Arial" w:hAnsi="Arial"/>
          <w:color w:val="1A1A1A"/>
          <w:sz w:val="22"/>
          <w:szCs w:val="22"/>
        </w:rPr>
        <w:t xml:space="preserve">Bescherming klokkenluider: elke represaillemaatregel (ontslag, degradatie, pesterijen, tuchtmaatregelen) tegen een werknemer die te goeder trouw een melding heeft gedaan, is strikt verboden. De werknemer geniet het vermoeden van goede trouw en volledige bescherming van zijn identiteit.</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IX  </w:t>
      </w:r>
      <w:r>
        <w:rPr>
          <w:rFonts w:ascii="Arial" w:cs="Arial" w:eastAsia="Arial" w:hAnsi="Arial"/>
          <w:b/>
          <w:bCs/>
          <w:color w:val="FFFFFF"/>
          <w:sz w:val="36"/>
          <w:szCs w:val="36"/>
        </w:rPr>
        <w:t xml:space="preserve">WELZIJN, PESTERIJEN EN PREVENTIE</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44  </w:t>
      </w:r>
      <w:r>
        <w:rPr>
          <w:rFonts w:ascii="Arial" w:cs="Arial" w:eastAsia="Arial" w:hAnsi="Arial"/>
          <w:b/>
          <w:bCs/>
          <w:color w:val="1A1A2E"/>
          <w:sz w:val="24"/>
          <w:szCs w:val="24"/>
        </w:rPr>
        <w:t xml:space="preserve">WELZIJNSBELEID</w:t>
      </w:r>
    </w:p>
    <w:p>
      <w:pPr>
        <w:spacing w:after="140"/>
        <w:jc w:val="both"/>
      </w:pPr>
      <w:r>
        <w:rPr>
          <w:rFonts w:ascii="Arial" w:cs="Arial" w:eastAsia="Arial" w:hAnsi="Arial"/>
          <w:color w:val="1A1A1A"/>
          <w:sz w:val="22"/>
          <w:szCs w:val="22"/>
        </w:rPr>
        <w:t xml:space="preserve">De werkgever voert een globaal welzijnsbeleid conform de welzijnswet van 04/08/1996 en de Codex over het welzijn op het werk, met aandacht voor: fysieke veiligheid, mentale gezondheid, ergonomie, psychosociale belasting, hygiëne en aankleding van de werkplaatsen.</w:t>
      </w:r>
    </w:p>
    <w:p>
      <w:pPr>
        <w:spacing w:after="140"/>
        <w:jc w:val="both"/>
      </w:pPr>
      <w:r>
        <w:rPr>
          <w:rFonts w:ascii="Arial" w:cs="Arial" w:eastAsia="Arial" w:hAnsi="Arial"/>
          <w:color w:val="1A1A1A"/>
          <w:sz w:val="22"/>
          <w:szCs w:val="22"/>
        </w:rPr>
        <w:t xml:space="preserve">Globaal preventieplan (5 jaar) en jaarlijks actieplan opgesteld door CPBW (≥ 50 werknemers) of werkgever in overleg met werknemers.</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45  </w:t>
      </w:r>
      <w:r>
        <w:rPr>
          <w:rFonts w:ascii="Arial" w:cs="Arial" w:eastAsia="Arial" w:hAnsi="Arial"/>
          <w:b/>
          <w:bCs/>
          <w:color w:val="1A1A2E"/>
          <w:sz w:val="24"/>
          <w:szCs w:val="24"/>
        </w:rPr>
        <w:t xml:space="preserve">PESTERIJEN, ONGEWENST SEKSUEEL GEDRAG EN GEWELD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Pesterijen (art. 32ter)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Onrechtmatig gedrag dat zich herhaalt, dat de persoonlijkheid, waardigheid of fysieke/psychische integriteit van een werknemer aantast, zijn betrekking in gevaar brengt of een bedreigende, vijandige, beledigende, vernederende of kwetsende omgeving creëert.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Ongewenst seksueel gedrag (art. 32quater)</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Ongewenst verbaal, niet-verbaal of lichamelijk gedrag met een seksuele connotatie dat de waardigheid aantast of een vijandige omgeving creëert.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Geweld op het werk (art. 32bis)</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Elke feitelijkheid waarbij een werknemer psychisch of fysiek wordt bedreigd of aangevallen bij de uitvoering van zijn werk.</w:t>
            </w:r>
          </w:p>
        </w:tc>
      </w:tr>
    </w:tbl>
    <w:p>
      <w:pPr>
        <w:spacing w:after="80"/>
      </w:pPr>
    </w:p>
    <w:p>
      <w:pPr>
        <w:spacing w:after="140"/>
        <w:jc w:val="both"/>
      </w:pPr>
      <w:r>
        <w:rPr>
          <w:rFonts w:ascii="Arial" w:cs="Arial" w:eastAsia="Arial" w:hAnsi="Arial"/>
          <w:color w:val="1A1A1A"/>
          <w:sz w:val="22"/>
          <w:szCs w:val="22"/>
        </w:rPr>
        <w:t xml:space="preserve">Deze gedragingen zijn verboden en stellen hun daders bloot aan tuchtmaatregelen tot ontslag om dringende reden en strafrechtelijke vervolging.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46  </w:t>
      </w:r>
      <w:r>
        <w:rPr>
          <w:rFonts w:ascii="Arial" w:cs="Arial" w:eastAsia="Arial" w:hAnsi="Arial"/>
          <w:b/>
          <w:bCs/>
          <w:color w:val="1A1A2E"/>
          <w:sz w:val="24"/>
          <w:szCs w:val="24"/>
        </w:rPr>
        <w:t xml:space="preserve">VERTROUWENSPERSOON EN PROCEDURES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Vertrouwenspersoon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Naam: _____ | Contactgegevens: _____ | Opleiding: gecertificeerd (SPMT/CESI/Mensura of gelijkwaardig)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Informele procedure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Vertrouwelijk contact met de vertrouwenspersoon. Poging tot oplossing via interventie, verzoening of bemiddeling.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Formele procedure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Neerlegging van een gemotiveerde schriftelijke klacht. Contradictoir onderzoek binnen 3 maanden. Verslag aan werkgever. Individuele maatregelen binnen 10 werkdagen.</w:t>
            </w:r>
          </w:p>
        </w:tc>
      </w:tr>
    </w:tbl>
    <w:p>
      <w:pPr>
        <w:spacing w:after="80"/>
      </w:pPr>
    </w:p>
    <w:p>
      <w:pPr>
        <w:spacing w:after="140"/>
        <w:jc w:val="both"/>
      </w:pPr>
      <w:r>
        <w:rPr>
          <w:rFonts w:ascii="Arial" w:cs="Arial" w:eastAsia="Arial" w:hAnsi="Arial"/>
          <w:color w:val="1A1A1A"/>
          <w:sz w:val="22"/>
          <w:szCs w:val="22"/>
        </w:rPr>
        <w:t xml:space="preserve">Anti-represaillebe bescherming: 12 maanden voor iedereen die te goeder trouw een klacht heeft ingediend of getuigd. Werkgever die een beschermde werknemer ontslaat zonder dringende reden staat een forfaitaire vergoeding van 6 maanden loon verschuldigd.</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47  </w:t>
      </w:r>
      <w:r>
        <w:rPr>
          <w:rFonts w:ascii="Arial" w:cs="Arial" w:eastAsia="Arial" w:hAnsi="Arial"/>
          <w:b/>
          <w:bCs/>
          <w:color w:val="1A1A2E"/>
          <w:sz w:val="24"/>
          <w:szCs w:val="24"/>
        </w:rPr>
        <w:t xml:space="preserve">ALCOHOL, DRUGS EN PSYCHOACTIEVE STOFFEN</w:t>
      </w:r>
    </w:p>
    <w:p>
      <w:pPr>
        <w:spacing w:after="140"/>
        <w:jc w:val="both"/>
      </w:pPr>
      <w:r>
        <w:rPr>
          <w:rFonts w:ascii="Arial" w:cs="Arial" w:eastAsia="Arial" w:hAnsi="Arial"/>
          <w:color w:val="1A1A1A"/>
          <w:sz w:val="22"/>
          <w:szCs w:val="22"/>
        </w:rPr>
        <w:t xml:space="preserve">Introductie, consumptie of onder invloed zijn van alcohol (promillage ≥ 0,2 g/l), illegale drugs of faculteiten-aantastende stoffen is formeel verboden op de werkplaats, in bedrijfsvoertuigen en bij elke professionele verplaatsing (cao nr. 100 van 01/04/2009).</w:t>
      </w:r>
    </w:p>
    <w:p>
      <w:pPr>
        <w:spacing w:after="140"/>
        <w:jc w:val="both"/>
      </w:pPr>
      <w:r>
        <w:rPr>
          <w:rFonts w:ascii="Arial" w:cs="Arial" w:eastAsia="Arial" w:hAnsi="Arial"/>
          <w:color w:val="1A1A1A"/>
          <w:sz w:val="22"/>
          <w:szCs w:val="22"/>
        </w:rPr>
        <w:t xml:space="preserve">Screening: tests mogelijk na info aan CPBW. Weigering = positief resultaat. Progressieve procedure: 1e vaststelling → gesprek + hulpaanbod. 2e vaststelling → schriftelijke waarschuwing + verplichte doorverwijzing. 3e vaststelling → tuchtmaatregelen tot ontslag.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48  </w:t>
      </w:r>
      <w:r>
        <w:rPr>
          <w:rFonts w:ascii="Arial" w:cs="Arial" w:eastAsia="Arial" w:hAnsi="Arial"/>
          <w:b/>
          <w:bCs/>
          <w:color w:val="1A1A2E"/>
          <w:sz w:val="24"/>
          <w:szCs w:val="24"/>
        </w:rPr>
        <w:t xml:space="preserve">BURN-OUT EN PSYCHOSOCIALE RISICO'S</w:t>
      </w:r>
    </w:p>
    <w:p>
      <w:pPr>
        <w:spacing w:after="140"/>
        <w:jc w:val="both"/>
      </w:pPr>
      <w:r>
        <w:rPr>
          <w:rFonts w:ascii="Arial" w:cs="Arial" w:eastAsia="Arial" w:hAnsi="Arial"/>
          <w:color w:val="1A1A1A"/>
          <w:sz w:val="22"/>
          <w:szCs w:val="22"/>
        </w:rPr>
        <w:t xml:space="preserve">Burn-out erkend als beroepsrisico (KB van 10/04/2014). Opgenomen in het jaarlijks actieplan. Maatregelen: opleiding leidinggevenden, jaarlijkse functioneringsgesprekken, toegang tot bedrijfsgeneeskunde, PAE/EAP indien beschikbaar.</w:t>
      </w:r>
    </w:p>
    <w:p>
      <w:pPr>
        <w:spacing w:after="140"/>
        <w:jc w:val="both"/>
      </w:pPr>
      <w:r>
        <w:rPr>
          <w:rFonts w:ascii="Arial" w:cs="Arial" w:eastAsia="Arial" w:hAnsi="Arial"/>
          <w:color w:val="1A1A1A"/>
          <w:sz w:val="22"/>
          <w:szCs w:val="22"/>
        </w:rPr>
        <w:t xml:space="preserve">Re-integratietraject: na 4 weken arbeidsongeschiktheid mogelijk op verzoek van de werknemer of de arbeidsarts (KB van 28/10/2016), met tijdelijke of permanente aanpassing van het takenpakket.</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X  </w:t>
      </w:r>
      <w:r>
        <w:rPr>
          <w:rFonts w:ascii="Arial" w:cs="Arial" w:eastAsia="Arial" w:hAnsi="Arial"/>
          <w:b/>
          <w:bCs/>
          <w:color w:val="FFFFFF"/>
          <w:sz w:val="36"/>
          <w:szCs w:val="36"/>
        </w:rPr>
        <w:t xml:space="preserve">GEGEVENSBESCHERMING — AVG/GDPR</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49  </w:t>
      </w:r>
      <w:r>
        <w:rPr>
          <w:rFonts w:ascii="Arial" w:cs="Arial" w:eastAsia="Arial" w:hAnsi="Arial"/>
          <w:b/>
          <w:bCs/>
          <w:color w:val="1A1A2E"/>
          <w:sz w:val="24"/>
          <w:szCs w:val="24"/>
        </w:rPr>
        <w:t xml:space="preserve">VERWERKINGSVERANTWOORDELIJKE EN RECHTSGROND</w:t>
      </w:r>
    </w:p>
    <w:p>
      <w:pPr>
        <w:spacing w:after="140"/>
        <w:jc w:val="both"/>
      </w:pPr>
      <w:r>
        <w:rPr>
          <w:rFonts w:ascii="Arial" w:cs="Arial" w:eastAsia="Arial" w:hAnsi="Arial"/>
          <w:color w:val="1A1A1A"/>
          <w:sz w:val="22"/>
          <w:szCs w:val="22"/>
        </w:rPr>
        <w:t xml:space="preserve">Verwerkingsverantwoordelijke: _____ | DPO (bij ≥ 250 werknemers): 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Verwerkingsdoel</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Rechtsgrond (AVG art.)</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Bewaartermijn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HR- en loonbeheer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6.1.b en 6.1.c</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Duur contract + 7 jaar</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Werving en selectie</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6.1.b / 6.1.a</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6 mnd – 2 jaar</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Evaluaties en prestaties</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6.1.b</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Duur contract + 5 jaar</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Toegangscontrole (badges)</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6.1.c en 6.1.f</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5 jaar</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Videotoezicht (cao nr. 68)</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6.1.c en 6.1.f</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Max. 30 dagen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Geolocatie voertuigen (cao nr. 101)</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6.1.c en 6.1.f</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Max. 30 dagen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Monitoring communicaties (cao nr. 81)</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Art. 6.1.f na informatie</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 jaar</w:t>
            </w:r>
          </w:p>
        </w:tc>
      </w:tr>
    </w:tbl>
    <w:p>
      <w:pPr>
        <w:spacing w:after="12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50  </w:t>
      </w:r>
      <w:r>
        <w:rPr>
          <w:rFonts w:ascii="Arial" w:cs="Arial" w:eastAsia="Arial" w:hAnsi="Arial"/>
          <w:b/>
          <w:bCs/>
          <w:color w:val="1A1A2E"/>
          <w:sz w:val="24"/>
          <w:szCs w:val="24"/>
        </w:rPr>
        <w:t xml:space="preserve">RECHTEN VAN WERKNEMERS EN UITOEFENING</w:t>
      </w:r>
    </w:p>
    <w:p>
      <w:pPr>
        <w:spacing w:after="140"/>
        <w:jc w:val="both"/>
      </w:pPr>
      <w:r>
        <w:rPr>
          <w:rFonts w:ascii="Arial" w:cs="Arial" w:eastAsia="Arial" w:hAnsi="Arial"/>
          <w:color w:val="1A1A1A"/>
          <w:sz w:val="22"/>
          <w:szCs w:val="22"/>
        </w:rPr>
        <w:t xml:space="preserve">Elke werknemer beschikt over: recht op inzage (art. 15), rectificatie (art. 16), verwijdering (art. 17), beperking (art. 18), overdraagbaarheid (art. 20), bezwaar (art. 21). Antwoordtermijn: 30 dagen. Schriftelijke aanvraag aan DPO of HR.</w:t>
      </w:r>
    </w:p>
    <w:p>
      <w:pPr>
        <w:spacing w:after="140"/>
        <w:jc w:val="both"/>
      </w:pPr>
      <w:r>
        <w:rPr>
          <w:rFonts w:ascii="Arial" w:cs="Arial" w:eastAsia="Arial" w:hAnsi="Arial"/>
          <w:color w:val="1A1A1A"/>
          <w:sz w:val="22"/>
          <w:szCs w:val="22"/>
        </w:rPr>
        <w:t xml:space="preserve">Datalek: kennisgeving aan GBA binnen 72 uur (art. 33 AVG). Beroep: Gegevensbeschermingsautoriteit — gegevensbeschermingsautoriteit.be — 02 274 48 00.</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XI  </w:t>
      </w:r>
      <w:r>
        <w:rPr>
          <w:rFonts w:ascii="Arial" w:cs="Arial" w:eastAsia="Arial" w:hAnsi="Arial"/>
          <w:b/>
          <w:bCs/>
          <w:color w:val="FFFFFF"/>
          <w:sz w:val="36"/>
          <w:szCs w:val="36"/>
        </w:rPr>
        <w:t xml:space="preserve">TUCHT EN SANCTIES</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51  </w:t>
      </w:r>
      <w:r>
        <w:rPr>
          <w:rFonts w:ascii="Arial" w:cs="Arial" w:eastAsia="Arial" w:hAnsi="Arial"/>
          <w:b/>
          <w:bCs/>
          <w:color w:val="1A1A2E"/>
          <w:sz w:val="24"/>
          <w:szCs w:val="24"/>
        </w:rPr>
        <w:t xml:space="preserve">TUCHTPRINCIPES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Evenredigheid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De sanctie staat in verhouding tot de ernst van de fout, de frequentie en de anciënniteit/antecedenten van de werknemer.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Non bis in idem</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Dezelfde feiten kunnen niet tweemaal worden gesanctioneerd.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Verjaring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Geen sanctie mag worden uitgesproken meer dan 6 maanden na de kennisneming van de feiten door de werkgever.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Recht op verdediging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Vóór elke sanctie van niveau 3 of hoger moet de werknemer worden opgeroepen, gehoord en kan hij worden bijgestaan.</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52  </w:t>
      </w:r>
      <w:r>
        <w:rPr>
          <w:rFonts w:ascii="Arial" w:cs="Arial" w:eastAsia="Arial" w:hAnsi="Arial"/>
          <w:b/>
          <w:bCs/>
          <w:color w:val="1A1A2E"/>
          <w:sz w:val="24"/>
          <w:szCs w:val="24"/>
        </w:rPr>
        <w:t xml:space="preserve">PROGRESSIEVE SANCTIESCHAAL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00"/>
      </w:tblGrid>
      <w:tr>
        <w:tc>
          <w:tcPr>
            <w:tcW w:type="dxa" w:w="400"/>
            <w:tcBorders>
              <w:top w:val="none" w:color="FFFFFF" w:sz="0"/>
              <w:left w:val="none" w:color="FFFFFF" w:sz="0"/>
              <w:bottom w:val="none" w:color="FFFFFF" w:sz="0"/>
              <w:right w:val="none" w:color="FFFFFF" w:sz="0"/>
            </w:tcBorders>
            <w:shd w:fill="1A1A2E" w:val="clear"/>
            <w:tcMar>
              <w:top w:type="dxa" w:w="120"/>
              <w:left w:type="dxa" w:w="120"/>
              <w:bottom w:type="dxa" w:w="120"/>
              <w:right w:type="dxa" w:w="120"/>
            </w:tcMar>
            <w:vAlign w:val="center"/>
          </w:tcPr>
          <w:p>
            <w:pPr>
              <w:spacing w:after="0"/>
              <w:jc w:val="center"/>
            </w:pPr>
            <w:r>
              <w:rPr>
                <w:rFonts w:ascii="Arial" w:cs="Arial" w:eastAsia="Arial" w:hAnsi="Arial"/>
                <w:b/>
                <w:bCs/>
                <w:color w:val="C6A34E"/>
                <w:sz w:val="28"/>
                <w:szCs w:val="28"/>
              </w:rPr>
              <w:t xml:space="preserve">1</w:t>
            </w:r>
          </w:p>
        </w:tc>
        <w:tc>
          <w:tcPr>
            <w:tcW w:type="dxa" w:w="2400"/>
            <w:tcBorders>
              <w:top w:val="none" w:color="FFFFFF" w:sz="0"/>
              <w:left w:val="none" w:color="FFFFFF" w:sz="0"/>
              <w:bottom w:val="none" w:color="FFFFFF" w:sz="0"/>
              <w:right w:val="none" w:color="FFFFFF" w:sz="0"/>
            </w:tcBorders>
            <w:shd w:fill="F4F4F4" w:val="clear"/>
            <w:tcMar>
              <w:top w:type="dxa" w:w="120"/>
              <w:left w:type="dxa" w:w="160"/>
              <w:bottom w:type="dxa" w:w="120"/>
              <w:right w:type="dxa" w:w="160"/>
            </w:tcMar>
            <w:vAlign w:val="center"/>
          </w:tcPr>
          <w:p>
            <w:pPr>
              <w:spacing w:after="0"/>
            </w:pPr>
            <w:r>
              <w:rPr>
                <w:rFonts w:ascii="Arial" w:cs="Arial" w:eastAsia="Arial" w:hAnsi="Arial"/>
                <w:b/>
                <w:bCs/>
                <w:color w:val="1A1A2E"/>
                <w:sz w:val="20"/>
                <w:szCs w:val="20"/>
              </w:rPr>
              <w:t xml:space="preserve">Mondelinge waarschuwing</w:t>
            </w:r>
          </w:p>
        </w:tc>
        <w:tc>
          <w:tcPr>
            <w:tcW w:type="dxa" w:w="620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0"/>
            </w:pPr>
            <w:r>
              <w:rPr>
                <w:rFonts w:ascii="Arial" w:cs="Arial" w:eastAsia="Arial" w:hAnsi="Arial"/>
                <w:color w:val="1A1A1A"/>
                <w:sz w:val="18"/>
                <w:szCs w:val="18"/>
              </w:rPr>
              <w:t xml:space="preserve">Eerste kleine onregelmatigheid. Genoteerd in het dossier. Geen contradictoire procedure vereist. Verjaring: 12 maanden bij geen herhaling.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00"/>
      </w:tblGrid>
      <w:tr>
        <w:tc>
          <w:tcPr>
            <w:tcW w:type="dxa" w:w="400"/>
            <w:tcBorders>
              <w:top w:val="none" w:color="FFFFFF" w:sz="0"/>
              <w:left w:val="none" w:color="FFFFFF" w:sz="0"/>
              <w:bottom w:val="none" w:color="FFFFFF" w:sz="0"/>
              <w:right w:val="none" w:color="FFFFFF" w:sz="0"/>
            </w:tcBorders>
            <w:shd w:fill="1A1A2E" w:val="clear"/>
            <w:tcMar>
              <w:top w:type="dxa" w:w="120"/>
              <w:left w:type="dxa" w:w="120"/>
              <w:bottom w:type="dxa" w:w="120"/>
              <w:right w:type="dxa" w:w="120"/>
            </w:tcMar>
            <w:vAlign w:val="center"/>
          </w:tcPr>
          <w:p>
            <w:pPr>
              <w:spacing w:after="0"/>
              <w:jc w:val="center"/>
            </w:pPr>
            <w:r>
              <w:rPr>
                <w:rFonts w:ascii="Arial" w:cs="Arial" w:eastAsia="Arial" w:hAnsi="Arial"/>
                <w:b/>
                <w:bCs/>
                <w:color w:val="C6A34E"/>
                <w:sz w:val="28"/>
                <w:szCs w:val="28"/>
              </w:rPr>
              <w:t xml:space="preserve">2</w:t>
            </w:r>
          </w:p>
        </w:tc>
        <w:tc>
          <w:tcPr>
            <w:tcW w:type="dxa" w:w="2400"/>
            <w:tcBorders>
              <w:top w:val="none" w:color="FFFFFF" w:sz="0"/>
              <w:left w:val="none" w:color="FFFFFF" w:sz="0"/>
              <w:bottom w:val="none" w:color="FFFFFF" w:sz="0"/>
              <w:right w:val="none" w:color="FFFFFF" w:sz="0"/>
            </w:tcBorders>
            <w:shd w:fill="FFF9C4" w:val="clear"/>
            <w:tcMar>
              <w:top w:type="dxa" w:w="120"/>
              <w:left w:type="dxa" w:w="160"/>
              <w:bottom w:type="dxa" w:w="120"/>
              <w:right w:type="dxa" w:w="160"/>
            </w:tcMar>
            <w:vAlign w:val="center"/>
          </w:tcPr>
          <w:p>
            <w:pPr>
              <w:spacing w:after="0"/>
            </w:pPr>
            <w:r>
              <w:rPr>
                <w:rFonts w:ascii="Arial" w:cs="Arial" w:eastAsia="Arial" w:hAnsi="Arial"/>
                <w:b/>
                <w:bCs/>
                <w:color w:val="5D4037"/>
                <w:sz w:val="20"/>
                <w:szCs w:val="20"/>
              </w:rPr>
              <w:t xml:space="preserve">Schriftelijke waarschuwing</w:t>
            </w:r>
          </w:p>
        </w:tc>
        <w:tc>
          <w:tcPr>
            <w:tcW w:type="dxa" w:w="6200"/>
            <w:tcBorders>
              <w:top w:val="none" w:color="FFFFFF" w:sz="0"/>
              <w:left w:val="none" w:color="FFFFFF" w:sz="0"/>
              <w:bottom w:val="none" w:color="FFFFFF" w:sz="0"/>
              <w:right w:val="none" w:color="FFFFFF" w:sz="0"/>
            </w:tcBorders>
            <w:shd w:fill="FFF9C4" w:val="clear"/>
            <w:tcMar>
              <w:top w:type="dxa" w:w="120"/>
              <w:left w:type="dxa" w:w="200"/>
              <w:bottom w:type="dxa" w:w="120"/>
              <w:right w:type="dxa" w:w="160"/>
            </w:tcMar>
          </w:tcPr>
          <w:p>
            <w:pPr>
              <w:spacing w:after="0"/>
            </w:pPr>
            <w:r>
              <w:rPr>
                <w:rFonts w:ascii="Arial" w:cs="Arial" w:eastAsia="Arial" w:hAnsi="Arial"/>
                <w:color w:val="1A1A1A"/>
                <w:sz w:val="18"/>
                <w:szCs w:val="18"/>
              </w:rPr>
              <w:t xml:space="preserve">Herhaling na mondelinge waarschuwing of fout van enige ernst. Overhandigd tegen ontvangstbewijs. Bewaring 2 jaar in HR-dossier.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00"/>
      </w:tblGrid>
      <w:tr>
        <w:tc>
          <w:tcPr>
            <w:tcW w:type="dxa" w:w="400"/>
            <w:tcBorders>
              <w:top w:val="none" w:color="FFFFFF" w:sz="0"/>
              <w:left w:val="none" w:color="FFFFFF" w:sz="0"/>
              <w:bottom w:val="none" w:color="FFFFFF" w:sz="0"/>
              <w:right w:val="none" w:color="FFFFFF" w:sz="0"/>
            </w:tcBorders>
            <w:shd w:fill="1A1A2E" w:val="clear"/>
            <w:tcMar>
              <w:top w:type="dxa" w:w="120"/>
              <w:left w:type="dxa" w:w="120"/>
              <w:bottom w:type="dxa" w:w="120"/>
              <w:right w:type="dxa" w:w="120"/>
            </w:tcMar>
            <w:vAlign w:val="center"/>
          </w:tcPr>
          <w:p>
            <w:pPr>
              <w:spacing w:after="0"/>
              <w:jc w:val="center"/>
            </w:pPr>
            <w:r>
              <w:rPr>
                <w:rFonts w:ascii="Arial" w:cs="Arial" w:eastAsia="Arial" w:hAnsi="Arial"/>
                <w:b/>
                <w:bCs/>
                <w:color w:val="C6A34E"/>
                <w:sz w:val="28"/>
                <w:szCs w:val="28"/>
              </w:rPr>
              <w:t xml:space="preserve">3</w:t>
            </w:r>
          </w:p>
        </w:tc>
        <w:tc>
          <w:tcPr>
            <w:tcW w:type="dxa" w:w="240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pPr>
              <w:spacing w:after="0"/>
            </w:pPr>
            <w:r>
              <w:rPr>
                <w:rFonts w:ascii="Arial" w:cs="Arial" w:eastAsia="Arial" w:hAnsi="Arial"/>
                <w:b/>
                <w:bCs/>
                <w:color w:val="E65100"/>
                <w:sz w:val="20"/>
                <w:szCs w:val="20"/>
              </w:rPr>
              <w:t xml:space="preserve">Blaam</w:t>
            </w:r>
          </w:p>
        </w:tc>
        <w:tc>
          <w:tcPr>
            <w:tcW w:type="dxa" w:w="6200"/>
            <w:tcBorders>
              <w:top w:val="none" w:color="FFFFFF" w:sz="0"/>
              <w:left w:val="none" w:color="FFFFFF" w:sz="0"/>
              <w:bottom w:val="none" w:color="FFFFFF" w:sz="0"/>
              <w:right w:val="none" w:color="FFFFFF" w:sz="0"/>
            </w:tcBorders>
            <w:shd w:fill="FFF3E0" w:val="clear"/>
            <w:tcMar>
              <w:top w:type="dxa" w:w="120"/>
              <w:left w:type="dxa" w:w="200"/>
              <w:bottom w:type="dxa" w:w="120"/>
              <w:right w:type="dxa" w:w="160"/>
            </w:tcMar>
          </w:tcPr>
          <w:p>
            <w:pPr>
              <w:spacing w:after="0"/>
            </w:pPr>
            <w:r>
              <w:rPr>
                <w:rFonts w:ascii="Arial" w:cs="Arial" w:eastAsia="Arial" w:hAnsi="Arial"/>
                <w:color w:val="1A1A1A"/>
                <w:sz w:val="18"/>
                <w:szCs w:val="18"/>
              </w:rPr>
              <w:t xml:space="preserve">Ernstige fout of herhaling na schriftelijke waarschuwing. Verplichte contradictoire procedure. Schriftelijke kennisgeving. Bewaring 3 jaar.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00"/>
      </w:tblGrid>
      <w:tr>
        <w:tc>
          <w:tcPr>
            <w:tcW w:type="dxa" w:w="400"/>
            <w:tcBorders>
              <w:top w:val="none" w:color="FFFFFF" w:sz="0"/>
              <w:left w:val="none" w:color="FFFFFF" w:sz="0"/>
              <w:bottom w:val="none" w:color="FFFFFF" w:sz="0"/>
              <w:right w:val="none" w:color="FFFFFF" w:sz="0"/>
            </w:tcBorders>
            <w:shd w:fill="1A1A2E" w:val="clear"/>
            <w:tcMar>
              <w:top w:type="dxa" w:w="120"/>
              <w:left w:type="dxa" w:w="120"/>
              <w:bottom w:type="dxa" w:w="120"/>
              <w:right w:type="dxa" w:w="120"/>
            </w:tcMar>
            <w:vAlign w:val="center"/>
          </w:tcPr>
          <w:p>
            <w:pPr>
              <w:spacing w:after="0"/>
              <w:jc w:val="center"/>
            </w:pPr>
            <w:r>
              <w:rPr>
                <w:rFonts w:ascii="Arial" w:cs="Arial" w:eastAsia="Arial" w:hAnsi="Arial"/>
                <w:b/>
                <w:bCs/>
                <w:color w:val="C6A34E"/>
                <w:sz w:val="28"/>
                <w:szCs w:val="28"/>
              </w:rPr>
              <w:t xml:space="preserve">4</w:t>
            </w:r>
          </w:p>
        </w:tc>
        <w:tc>
          <w:tcPr>
            <w:tcW w:type="dxa" w:w="2400"/>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vAlign w:val="center"/>
          </w:tcPr>
          <w:p>
            <w:pPr>
              <w:spacing w:after="0"/>
            </w:pPr>
            <w:r>
              <w:rPr>
                <w:rFonts w:ascii="Arial" w:cs="Arial" w:eastAsia="Arial" w:hAnsi="Arial"/>
                <w:b/>
                <w:bCs/>
                <w:color w:val="C62828"/>
                <w:sz w:val="20"/>
                <w:szCs w:val="20"/>
              </w:rPr>
              <w:t xml:space="preserve">Schorsing zonder loon</w:t>
            </w:r>
          </w:p>
        </w:tc>
        <w:tc>
          <w:tcPr>
            <w:tcW w:type="dxa" w:w="620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0"/>
            </w:pPr>
            <w:r>
              <w:rPr>
                <w:rFonts w:ascii="Arial" w:cs="Arial" w:eastAsia="Arial" w:hAnsi="Arial"/>
                <w:color w:val="1A1A1A"/>
                <w:sz w:val="18"/>
                <w:szCs w:val="18"/>
              </w:rPr>
              <w:t xml:space="preserve">Duur: 1 tot 5 werkdagen. Voorbehouden voor ernstige fouten. Volledige contradictoire procedure. Kennisgeving per aangetekende brief met AR. Bewaring 5 jaar.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00"/>
      </w:tblGrid>
      <w:tr>
        <w:tc>
          <w:tcPr>
            <w:tcW w:type="dxa" w:w="400"/>
            <w:tcBorders>
              <w:top w:val="none" w:color="FFFFFF" w:sz="0"/>
              <w:left w:val="none" w:color="FFFFFF" w:sz="0"/>
              <w:bottom w:val="none" w:color="FFFFFF" w:sz="0"/>
              <w:right w:val="none" w:color="FFFFFF" w:sz="0"/>
            </w:tcBorders>
            <w:shd w:fill="1A1A2E" w:val="clear"/>
            <w:tcMar>
              <w:top w:type="dxa" w:w="120"/>
              <w:left w:type="dxa" w:w="120"/>
              <w:bottom w:type="dxa" w:w="120"/>
              <w:right w:type="dxa" w:w="120"/>
            </w:tcMar>
            <w:vAlign w:val="center"/>
          </w:tcPr>
          <w:p>
            <w:pPr>
              <w:spacing w:after="0"/>
              <w:jc w:val="center"/>
            </w:pPr>
            <w:r>
              <w:rPr>
                <w:rFonts w:ascii="Arial" w:cs="Arial" w:eastAsia="Arial" w:hAnsi="Arial"/>
                <w:b/>
                <w:bCs/>
                <w:color w:val="C6A34E"/>
                <w:sz w:val="28"/>
                <w:szCs w:val="28"/>
              </w:rPr>
              <w:t xml:space="preserve">5</w:t>
            </w:r>
          </w:p>
        </w:tc>
        <w:tc>
          <w:tcPr>
            <w:tcW w:type="dxa" w:w="2400"/>
            <w:tcBorders>
              <w:top w:val="none" w:color="FFFFFF" w:sz="0"/>
              <w:left w:val="none" w:color="FFFFFF" w:sz="0"/>
              <w:bottom w:val="none" w:color="FFFFFF" w:sz="0"/>
              <w:right w:val="none" w:color="FFFFFF" w:sz="0"/>
            </w:tcBorders>
            <w:shd w:fill="FCE4EC" w:val="clear"/>
            <w:tcMar>
              <w:top w:type="dxa" w:w="120"/>
              <w:left w:type="dxa" w:w="160"/>
              <w:bottom w:type="dxa" w:w="120"/>
              <w:right w:type="dxa" w:w="160"/>
            </w:tcMar>
            <w:vAlign w:val="center"/>
          </w:tcPr>
          <w:p>
            <w:pPr>
              <w:spacing w:after="0"/>
            </w:pPr>
            <w:r>
              <w:rPr>
                <w:rFonts w:ascii="Arial" w:cs="Arial" w:eastAsia="Arial" w:hAnsi="Arial"/>
                <w:b/>
                <w:bCs/>
                <w:color w:val="B71C1C"/>
                <w:sz w:val="20"/>
                <w:szCs w:val="20"/>
              </w:rPr>
              <w:t xml:space="preserve">Ontslag om dringende reden</w:t>
            </w:r>
          </w:p>
        </w:tc>
        <w:tc>
          <w:tcPr>
            <w:tcW w:type="dxa" w:w="6200"/>
            <w:tcBorders>
              <w:top w:val="none" w:color="FFFFFF" w:sz="0"/>
              <w:left w:val="none" w:color="FFFFFF" w:sz="0"/>
              <w:bottom w:val="none" w:color="FFFFFF" w:sz="0"/>
              <w:right w:val="none" w:color="FFFFFF" w:sz="0"/>
            </w:tcBorders>
            <w:shd w:fill="FCE4EC" w:val="clear"/>
            <w:tcMar>
              <w:top w:type="dxa" w:w="120"/>
              <w:left w:type="dxa" w:w="200"/>
              <w:bottom w:type="dxa" w:w="120"/>
              <w:right w:type="dxa" w:w="160"/>
            </w:tcMar>
          </w:tcPr>
          <w:p>
            <w:pPr>
              <w:spacing w:after="0"/>
            </w:pPr>
            <w:r>
              <w:rPr>
                <w:rFonts w:ascii="Arial" w:cs="Arial" w:eastAsia="Arial" w:hAnsi="Arial"/>
                <w:color w:val="1A1A1A"/>
                <w:sz w:val="18"/>
                <w:szCs w:val="18"/>
              </w:rPr>
              <w:t xml:space="preserve">Onmiddellijke verbreking van de overeenkomst. Voorbehouden voor fouten die elke samenwerking definitief onmogelijk maken. Strikte procedure: 3+3 dagen (art. 35 wet 03/07/1978). Geen opzegging of vergoeding.</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53  </w:t>
      </w:r>
      <w:r>
        <w:rPr>
          <w:rFonts w:ascii="Arial" w:cs="Arial" w:eastAsia="Arial" w:hAnsi="Arial"/>
          <w:b/>
          <w:bCs/>
          <w:color w:val="1A1A2E"/>
          <w:sz w:val="24"/>
          <w:szCs w:val="24"/>
        </w:rPr>
        <w:t xml:space="preserve">CONTRADICTOIRE PROCEDURE (NIVEAUS 3-4-5)</w:t>
      </w:r>
    </w:p>
    <w:p>
      <w:pPr>
        <w:pStyle w:val="ListParagraph"/>
        <w:numPr>
          <w:ilvl w:val="0"/>
          <w:numId w:val="4"/>
        </w:numPr>
        <w:shd w:fill="F8FCF8" w:val="clear"/>
        <w:spacing w:after="120"/>
      </w:pPr>
      <w:r>
        <w:rPr>
          <w:rFonts w:ascii="Arial" w:cs="Arial" w:eastAsia="Arial" w:hAnsi="Arial"/>
          <w:color w:val="1A1A1A"/>
          <w:sz w:val="22"/>
          <w:szCs w:val="22"/>
        </w:rPr>
        <w:t xml:space="preserve">OPROEPING: per aangetekende brief of hand-aan-handoverhandiging, min. 3 werkdagen opzegtermijn. De oproeping vermeldt: onderwerp van het gesprek, summiere beschrijving van de verweten feiten, recht op bijstand en de overwogen sanctie</w:t>
      </w:r>
    </w:p>
    <w:p>
      <w:pPr>
        <w:pStyle w:val="ListParagraph"/>
        <w:numPr>
          <w:ilvl w:val="0"/>
          <w:numId w:val="4"/>
        </w:numPr>
        <w:shd w:fill="F8FCF8" w:val="clear"/>
        <w:spacing w:after="120"/>
      </w:pPr>
      <w:r>
        <w:rPr>
          <w:rFonts w:ascii="Arial" w:cs="Arial" w:eastAsia="Arial" w:hAnsi="Arial"/>
          <w:color w:val="1A1A1A"/>
          <w:sz w:val="22"/>
          <w:szCs w:val="22"/>
        </w:rPr>
        <w:t xml:space="preserve">CONTRADICTOIR ONDERHOUD: werkgever zet de feiten uiteen. Werknemer presenteert verdediging en kan worden bijgestaan door een vakbondsafgevaardigde, personeelsvertegenwoordiger of persoon naar keuze. Proces-verbaal opgesteld en ondertekend</w:t>
      </w:r>
    </w:p>
    <w:p>
      <w:pPr>
        <w:pStyle w:val="ListParagraph"/>
        <w:numPr>
          <w:ilvl w:val="0"/>
          <w:numId w:val="4"/>
        </w:numPr>
        <w:shd w:fill="F8FCF8" w:val="clear"/>
        <w:spacing w:after="120"/>
      </w:pPr>
      <w:r>
        <w:rPr>
          <w:rFonts w:ascii="Arial" w:cs="Arial" w:eastAsia="Arial" w:hAnsi="Arial"/>
          <w:color w:val="1A1A1A"/>
          <w:sz w:val="22"/>
          <w:szCs w:val="22"/>
        </w:rPr>
        <w:t xml:space="preserve">BERAADSLAGING: 5 werkdagen voor de beslissing van de werkgever</w:t>
      </w:r>
    </w:p>
    <w:p>
      <w:pPr>
        <w:pStyle w:val="ListParagraph"/>
        <w:numPr>
          <w:ilvl w:val="0"/>
          <w:numId w:val="4"/>
        </w:numPr>
        <w:shd w:fill="F8FCF8" w:val="clear"/>
        <w:spacing w:after="120"/>
      </w:pPr>
      <w:r>
        <w:rPr>
          <w:rFonts w:ascii="Arial" w:cs="Arial" w:eastAsia="Arial" w:hAnsi="Arial"/>
          <w:color w:val="1A1A1A"/>
          <w:sz w:val="22"/>
          <w:szCs w:val="22"/>
        </w:rPr>
        <w:t xml:space="preserve">KENNISGEVING: schriftelijke beslissing met vermelding van de vastgestelde feiten, de kwalificatie, de sanctie en de beroepsmogelijkheden</w:t>
      </w:r>
    </w:p>
    <w:p>
      <w:pPr>
        <w:pStyle w:val="ListParagraph"/>
        <w:numPr>
          <w:ilvl w:val="0"/>
          <w:numId w:val="4"/>
        </w:numPr>
        <w:shd w:fill="F8FCF8" w:val="clear"/>
        <w:spacing w:after="120"/>
      </w:pPr>
      <w:r>
        <w:rPr>
          <w:rFonts w:ascii="Arial" w:cs="Arial" w:eastAsia="Arial" w:hAnsi="Arial"/>
          <w:color w:val="1A1A1A"/>
          <w:sz w:val="22"/>
          <w:szCs w:val="22"/>
        </w:rPr>
        <w:t xml:space="preserve">INTERN BEROEP: werknemer kan betwisten binnen 10 werkdagen bij de directie</w:t>
      </w:r>
    </w:p>
    <w:p>
      <w:pPr>
        <w:pStyle w:val="ListParagraph"/>
        <w:numPr>
          <w:ilvl w:val="0"/>
          <w:numId w:val="4"/>
        </w:numPr>
        <w:shd w:fill="F8FCF8" w:val="clear"/>
        <w:spacing w:after="120"/>
      </w:pPr>
      <w:r>
        <w:rPr>
          <w:rFonts w:ascii="Arial" w:cs="Arial" w:eastAsia="Arial" w:hAnsi="Arial"/>
          <w:color w:val="1A1A1A"/>
          <w:sz w:val="22"/>
          <w:szCs w:val="22"/>
        </w:rPr>
        <w:t xml:space="preserve">EXTERN BEROEP: bevoegde arbeidsrechtbank binnen de wettelijke verjaringstermijnen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54  </w:t>
      </w:r>
      <w:r>
        <w:rPr>
          <w:rFonts w:ascii="Arial" w:cs="Arial" w:eastAsia="Arial" w:hAnsi="Arial"/>
          <w:b/>
          <w:bCs/>
          <w:color w:val="1A1A2E"/>
          <w:sz w:val="24"/>
          <w:szCs w:val="24"/>
        </w:rPr>
        <w:t xml:space="preserve">DRINGENDE REDENEN — INDICATIEVE LIJST</w:t>
      </w:r>
    </w:p>
    <w:p>
      <w:pPr>
        <w:pStyle w:val="ListParagraph"/>
        <w:numPr>
          <w:ilvl w:val="0"/>
          <w:numId w:val="2"/>
        </w:numPr>
        <w:spacing w:after="100"/>
      </w:pPr>
      <w:r>
        <w:rPr>
          <w:rFonts w:ascii="Arial" w:cs="Arial" w:eastAsia="Arial" w:hAnsi="Arial"/>
          <w:color w:val="1A1A1A"/>
          <w:sz w:val="22"/>
          <w:szCs w:val="22"/>
        </w:rPr>
        <w:t xml:space="preserve">Diefstal, verduistering, fraude of misbruik van vertrouwen</w:t>
      </w:r>
    </w:p>
    <w:p>
      <w:pPr>
        <w:pStyle w:val="ListParagraph"/>
        <w:numPr>
          <w:ilvl w:val="0"/>
          <w:numId w:val="2"/>
        </w:numPr>
        <w:spacing w:after="100"/>
      </w:pPr>
      <w:r>
        <w:rPr>
          <w:rFonts w:ascii="Arial" w:cs="Arial" w:eastAsia="Arial" w:hAnsi="Arial"/>
          <w:color w:val="1A1A1A"/>
          <w:sz w:val="22"/>
          <w:szCs w:val="22"/>
        </w:rPr>
        <w:t xml:space="preserve">Vervalsing van officiële of bedrijfsdocumenten</w:t>
      </w:r>
    </w:p>
    <w:p>
      <w:pPr>
        <w:pStyle w:val="ListParagraph"/>
        <w:numPr>
          <w:ilvl w:val="0"/>
          <w:numId w:val="2"/>
        </w:numPr>
        <w:spacing w:after="100"/>
      </w:pPr>
      <w:r>
        <w:rPr>
          <w:rFonts w:ascii="Arial" w:cs="Arial" w:eastAsia="Arial" w:hAnsi="Arial"/>
          <w:color w:val="1A1A1A"/>
          <w:sz w:val="22"/>
          <w:szCs w:val="22"/>
        </w:rPr>
        <w:t xml:space="preserve">Fysiek geweld, ernstige bedreigingen of flagrante intimidatie</w:t>
      </w:r>
    </w:p>
    <w:p>
      <w:pPr>
        <w:pStyle w:val="ListParagraph"/>
        <w:numPr>
          <w:ilvl w:val="0"/>
          <w:numId w:val="2"/>
        </w:numPr>
        <w:spacing w:after="100"/>
      </w:pPr>
      <w:r>
        <w:rPr>
          <w:rFonts w:ascii="Arial" w:cs="Arial" w:eastAsia="Arial" w:hAnsi="Arial"/>
          <w:color w:val="1A1A1A"/>
          <w:sz w:val="22"/>
          <w:szCs w:val="22"/>
        </w:rPr>
        <w:t xml:space="preserve">Bewezen morele of seksuele pesterijen na onderzoek</w:t>
      </w:r>
    </w:p>
    <w:p>
      <w:pPr>
        <w:pStyle w:val="ListParagraph"/>
        <w:numPr>
          <w:ilvl w:val="0"/>
          <w:numId w:val="2"/>
        </w:numPr>
        <w:spacing w:after="100"/>
      </w:pPr>
      <w:r>
        <w:rPr>
          <w:rFonts w:ascii="Arial" w:cs="Arial" w:eastAsia="Arial" w:hAnsi="Arial"/>
          <w:color w:val="1A1A1A"/>
          <w:sz w:val="22"/>
          <w:szCs w:val="22"/>
        </w:rPr>
        <w:t xml:space="preserve">Bekendmaking van bedrijfsgeheimen aan concurrenten of niet-bevoegde derden (wet van 30/07/2018)</w:t>
      </w:r>
    </w:p>
    <w:p>
      <w:pPr>
        <w:pStyle w:val="ListParagraph"/>
        <w:numPr>
          <w:ilvl w:val="0"/>
          <w:numId w:val="2"/>
        </w:numPr>
        <w:spacing w:after="100"/>
      </w:pPr>
      <w:r>
        <w:rPr>
          <w:rFonts w:ascii="Arial" w:cs="Arial" w:eastAsia="Arial" w:hAnsi="Arial"/>
          <w:color w:val="1A1A1A"/>
          <w:sz w:val="22"/>
          <w:szCs w:val="22"/>
        </w:rPr>
        <w:t xml:space="preserve">Oneerlijke concurrentie: niet-aangegeven concurrerende activiteit tijdens de uitvoering van het contract</w:t>
      </w:r>
    </w:p>
    <w:p>
      <w:pPr>
        <w:pStyle w:val="ListParagraph"/>
        <w:numPr>
          <w:ilvl w:val="0"/>
          <w:numId w:val="2"/>
        </w:numPr>
        <w:spacing w:after="100"/>
      </w:pPr>
      <w:r>
        <w:rPr>
          <w:rFonts w:ascii="Arial" w:cs="Arial" w:eastAsia="Arial" w:hAnsi="Arial"/>
          <w:color w:val="1A1A1A"/>
          <w:sz w:val="22"/>
          <w:szCs w:val="22"/>
        </w:rPr>
        <w:t xml:space="preserve">Opzettelijke beschadiging van bedrijfsinstallaties, -materiaal of -gegevens</w:t>
      </w:r>
    </w:p>
    <w:p>
      <w:pPr>
        <w:pStyle w:val="ListParagraph"/>
        <w:numPr>
          <w:ilvl w:val="0"/>
          <w:numId w:val="2"/>
        </w:numPr>
        <w:spacing w:after="100"/>
      </w:pPr>
      <w:r>
        <w:rPr>
          <w:rFonts w:ascii="Arial" w:cs="Arial" w:eastAsia="Arial" w:hAnsi="Arial"/>
          <w:color w:val="1A1A1A"/>
          <w:sz w:val="22"/>
          <w:szCs w:val="22"/>
        </w:rPr>
        <w:t xml:space="preserve">Klaarblijkelijke dronkenschap of bewezen invloed van drugs op de werkplaats</w:t>
      </w:r>
    </w:p>
    <w:p>
      <w:pPr>
        <w:pStyle w:val="ListParagraph"/>
        <w:numPr>
          <w:ilvl w:val="0"/>
          <w:numId w:val="2"/>
        </w:numPr>
        <w:spacing w:after="100"/>
      </w:pPr>
      <w:r>
        <w:rPr>
          <w:rFonts w:ascii="Arial" w:cs="Arial" w:eastAsia="Arial" w:hAnsi="Arial"/>
          <w:color w:val="1A1A1A"/>
          <w:sz w:val="22"/>
          <w:szCs w:val="22"/>
        </w:rPr>
        <w:t xml:space="preserve">Ongerechtvaardigde afwezigheid van meer dan 3 opeenvolgende werkdagen zonder kennisgeving</w:t>
      </w:r>
    </w:p>
    <w:p>
      <w:pPr>
        <w:pStyle w:val="ListParagraph"/>
        <w:numPr>
          <w:ilvl w:val="0"/>
          <w:numId w:val="2"/>
        </w:numPr>
        <w:spacing w:after="100"/>
      </w:pPr>
      <w:r>
        <w:rPr>
          <w:rFonts w:ascii="Arial" w:cs="Arial" w:eastAsia="Arial" w:hAnsi="Arial"/>
          <w:color w:val="1A1A1A"/>
          <w:sz w:val="22"/>
          <w:szCs w:val="22"/>
        </w:rPr>
        <w:t xml:space="preserve">Ernstige en herhaalde schending van de veiligheidsregels die andermans leven in gevaar brengt</w:t>
      </w:r>
    </w:p>
    <w:p>
      <w:pPr>
        <w:pStyle w:val="ListParagraph"/>
        <w:numPr>
          <w:ilvl w:val="0"/>
          <w:numId w:val="2"/>
        </w:numPr>
        <w:spacing w:after="100"/>
      </w:pPr>
      <w:r>
        <w:rPr>
          <w:rFonts w:ascii="Arial" w:cs="Arial" w:eastAsia="Arial" w:hAnsi="Arial"/>
          <w:color w:val="1A1A1A"/>
          <w:sz w:val="22"/>
          <w:szCs w:val="22"/>
        </w:rPr>
        <w:t xml:space="preserve">Ernstige schending van het geschenkenbeleid (actieve of passieve corruptie)</w:t>
      </w:r>
    </w:p>
    <w:p>
      <w:pPr>
        <w:spacing w:after="140"/>
        <w:jc w:val="both"/>
      </w:pPr>
      <w:r>
        <w:rPr>
          <w:rFonts w:ascii="Arial" w:cs="Arial" w:eastAsia="Arial" w:hAnsi="Arial"/>
          <w:color w:val="1A1A1A"/>
          <w:sz w:val="22"/>
          <w:szCs w:val="22"/>
        </w:rPr>
        <w:t xml:space="preserve">Deze lijst is indicatief. De kwalificatie als dringende reden wordt soeverein beoordeeld door de arbeidsrechtbank, rekening houdend met alle feitelijke omstandigheden.</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XII  </w:t>
      </w:r>
      <w:r>
        <w:rPr>
          <w:rFonts w:ascii="Arial" w:cs="Arial" w:eastAsia="Arial" w:hAnsi="Arial"/>
          <w:b/>
          <w:bCs/>
          <w:color w:val="FFFFFF"/>
          <w:sz w:val="36"/>
          <w:szCs w:val="36"/>
        </w:rPr>
        <w:t xml:space="preserve">EINDE VAN DE ARBEIDSOVEREENKOMST</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55  </w:t>
      </w:r>
      <w:r>
        <w:rPr>
          <w:rFonts w:ascii="Arial" w:cs="Arial" w:eastAsia="Arial" w:hAnsi="Arial"/>
          <w:b/>
          <w:bCs/>
          <w:color w:val="1A1A2E"/>
          <w:sz w:val="24"/>
          <w:szCs w:val="24"/>
        </w:rPr>
        <w:t xml:space="preserve">ONTSLAG DOOR WERKGEVER — OPZEGGINGSTERMIJNEN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Anciënniteit</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Opzegtermijn werkgever</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 – &lt; 3 maanden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3 mnd – &lt; 6 mnd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4 weken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6 mnd – &lt; 12 mnd</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6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12 mnd – &lt; 18 mnd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8 weken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18 mnd – &lt; 24 mnd</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10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2 jaar – &lt; 3 jaar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12 weken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 jaar – &lt; 4 jaar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4 jaar – &lt; 5 jaar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15 weken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5 jaar – &lt; 6 jaar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18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6 jaar – &lt; 7 jaar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21 weken</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7 jaar – &lt; 8 jaar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24 weken</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Per begonnen jaar boven 8 jaar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+3 weken</w:t>
            </w:r>
          </w:p>
        </w:tc>
      </w:tr>
    </w:tbl>
    <w:p>
      <w:pPr>
        <w:spacing w:after="120"/>
      </w:pPr>
    </w:p>
    <w:p>
      <w:pPr>
        <w:spacing w:after="140"/>
        <w:jc w:val="both"/>
      </w:pPr>
      <w:r>
        <w:rPr>
          <w:rFonts w:ascii="Arial" w:cs="Arial" w:eastAsia="Arial" w:hAnsi="Arial"/>
          <w:color w:val="1A1A1A"/>
          <w:sz w:val="22"/>
          <w:szCs w:val="22"/>
        </w:rPr>
        <w:t xml:space="preserve">De werkgever kan een opzeggingsvergoeding (OV) aanbieden i.p.v. de opzegtermijn, gelijk aan het normale loon voor de duur van de niet-gepresteerde opzegging.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56  </w:t>
      </w:r>
      <w:r>
        <w:rPr>
          <w:rFonts w:ascii="Arial" w:cs="Arial" w:eastAsia="Arial" w:hAnsi="Arial"/>
          <w:b/>
          <w:bCs/>
          <w:color w:val="1A1A2E"/>
          <w:sz w:val="24"/>
          <w:szCs w:val="24"/>
        </w:rPr>
        <w:t xml:space="preserve">ONTSLAG OM DRINGENDE REDEN</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Dwingende procedure (art. 35 wet van 03/07/1978) — absolute termijnen:</w:t>
      </w:r>
    </w:p>
    <w:p>
      <w:pPr>
        <w:pStyle w:val="ListParagraph"/>
        <w:numPr>
          <w:ilvl w:val="0"/>
          <w:numId w:val="4"/>
        </w:numPr>
        <w:shd w:fill="F8FCF8" w:val="clear"/>
        <w:spacing w:after="120"/>
      </w:pPr>
      <w:r>
        <w:rPr>
          <w:rFonts w:ascii="Arial" w:cs="Arial" w:eastAsia="Arial" w:hAnsi="Arial"/>
          <w:color w:val="1A1A1A"/>
          <w:sz w:val="22"/>
          <w:szCs w:val="22"/>
        </w:rPr>
        <w:t xml:space="preserve">Het ontslag moet plaatsvinden binnen de 3 werkdagen na kennisneming van de feiten</w:t>
      </w:r>
    </w:p>
    <w:p>
      <w:pPr>
        <w:pStyle w:val="ListParagraph"/>
        <w:numPr>
          <w:ilvl w:val="0"/>
          <w:numId w:val="4"/>
        </w:numPr>
        <w:shd w:fill="F8FCF8" w:val="clear"/>
        <w:spacing w:after="120"/>
      </w:pPr>
      <w:r>
        <w:rPr>
          <w:rFonts w:ascii="Arial" w:cs="Arial" w:eastAsia="Arial" w:hAnsi="Arial"/>
          <w:color w:val="1A1A1A"/>
          <w:sz w:val="22"/>
          <w:szCs w:val="22"/>
        </w:rPr>
        <w:t xml:space="preserve">De motieven van dringende reden moeten per aangetekende brief worden meegedeeld binnen de 3 werkdagen na het ontslag</w:t>
      </w:r>
    </w:p>
    <w:p>
      <w:pPr>
        <w:pBdr>
          <w:top w:val="none" w:color="FFFFFF" w:sz="0"/>
          <w:bottom w:val="none" w:color="FFFFFF" w:sz="0"/>
          <w:left w:val="thick" w:color="F9A825" w:sz="12"/>
          <w:right w:val="none" w:color="FFFFFF" w:sz="0"/>
        </w:pBdr>
        <w:shd w:fill="FFF8E1" w:val="clear"/>
        <w:spacing w:before="120" w:after="120"/>
        <w:ind w:left="300" w:right="200"/>
      </w:pPr>
      <w:r>
        <w:rPr>
          <w:rFonts w:ascii="Arial" w:cs="Arial" w:eastAsia="Arial" w:hAnsi="Arial"/>
          <w:b/>
          <w:bCs/>
          <w:color w:val="F9A825"/>
          <w:sz w:val="22"/>
          <w:szCs w:val="22"/>
        </w:rPr>
        <w:t xml:space="preserve">⚠ </w:t>
      </w:r>
      <w:r>
        <w:rPr>
          <w:rFonts w:ascii="Arial" w:cs="Arial" w:eastAsia="Arial" w:hAnsi="Arial"/>
          <w:b w:val="false"/>
          <w:bCs w:val="false"/>
          <w:color w:val="7B4000"/>
          <w:sz w:val="22"/>
          <w:szCs w:val="22"/>
        </w:rPr>
        <w:t xml:space="preserve">Deze twee termijnen zijn cumulatief en onafhankelijk van elkaar. Niet-naleving maakt het ontslag niet nietig maar verplicht de werkgever tot betaling van de opzeggingsvergoeding.</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57  </w:t>
      </w:r>
      <w:r>
        <w:rPr>
          <w:rFonts w:ascii="Arial" w:cs="Arial" w:eastAsia="Arial" w:hAnsi="Arial"/>
          <w:b/>
          <w:bCs/>
          <w:color w:val="1A1A2E"/>
          <w:sz w:val="24"/>
          <w:szCs w:val="24"/>
        </w:rPr>
        <w:t xml:space="preserve">OUTPLACEMENT EN BEGELEIDING</w:t>
      </w:r>
    </w:p>
    <w:p>
      <w:pPr>
        <w:spacing w:after="140"/>
        <w:jc w:val="both"/>
      </w:pPr>
      <w:r>
        <w:rPr>
          <w:rFonts w:ascii="Arial" w:cs="Arial" w:eastAsia="Arial" w:hAnsi="Arial"/>
          <w:color w:val="1A1A1A"/>
          <w:sz w:val="22"/>
          <w:szCs w:val="22"/>
        </w:rPr>
        <w:t xml:space="preserve">Recht op outplacement bij opzegging of OV van min. 30 weken (cao nr. 82 van 10/07/2002). Werkgever stelt outplacementovereenkomst voor binnen 15 dagen na begin opzegging of betaling OV. Kosten ten laste van de werkgever: min. 1/60 van jaarlijks bruto loon × weken, met een minimum van 1.800 EUR.</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58  </w:t>
      </w:r>
      <w:r>
        <w:rPr>
          <w:rFonts w:ascii="Arial" w:cs="Arial" w:eastAsia="Arial" w:hAnsi="Arial"/>
          <w:b/>
          <w:bCs/>
          <w:color w:val="1A1A2E"/>
          <w:sz w:val="24"/>
          <w:szCs w:val="24"/>
        </w:rPr>
        <w:t xml:space="preserve">POST-CONTRACTUELE CLAUSULES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Concurrentiebeding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Indien voorzien in het contract (art. 65 wet van 03/07/1978): verbod max. 12 maanden, bepaalde geografische zone, gelijkaardige activiteiten, jaarlijks bruto loon &gt; wettelijk plafond (43.163 EUR in 2026). Verplichte compensatievergoeding: min. 50% van de overeenkomstige verloning.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Scholingsbeding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Indien voorzien (art. 23 §2 wet van 03/07/1978): degressieve terugbetaling opleidingskosten bij vrijwillig vertrek binnen de overeengekomen termijn (max. 3 jaar). Degressief: 100% binnen 12 maanden, 75% tussen 12–24 maanden, 50% tussen 24–36 maanden.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Post-contractuele geheimhoudingsplicht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Onbeperkt in de tijd voor als vertrouwelijk gekwalificeerde informatie, bedrijfsgeheimen en persoonsgegevens van derden verworven tijdens de uitvoering van het contract.</w:t>
            </w:r>
          </w:p>
        </w:tc>
      </w:tr>
    </w:tbl>
    <w:p>
      <w:pPr>
        <w:spacing w:after="80"/>
      </w:pP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59  </w:t>
      </w:r>
      <w:r>
        <w:rPr>
          <w:rFonts w:ascii="Arial" w:cs="Arial" w:eastAsia="Arial" w:hAnsi="Arial"/>
          <w:b/>
          <w:bCs/>
          <w:color w:val="1A1A2E"/>
          <w:sz w:val="24"/>
          <w:szCs w:val="24"/>
        </w:rPr>
        <w:t xml:space="preserve">EINDAFREKENING EN VERTREKFORMALITEITEN</w:t>
      </w:r>
    </w:p>
    <w:p>
      <w:pPr>
        <w:spacing w:after="140"/>
        <w:jc w:val="both"/>
      </w:pPr>
      <w:r>
        <w:rPr>
          <w:rFonts w:ascii="Arial" w:cs="Arial" w:eastAsia="Arial" w:hAnsi="Arial"/>
          <w:color w:val="1A1A1A"/>
          <w:sz w:val="22"/>
          <w:szCs w:val="22"/>
        </w:rPr>
        <w:t xml:space="preserve">Binnen 3 werkdagen na het einde van het contract overhandigt de werkgever:</w:t>
      </w:r>
    </w:p>
    <w:p>
      <w:pPr>
        <w:pStyle w:val="ListParagraph"/>
        <w:numPr>
          <w:ilvl w:val="0"/>
          <w:numId w:val="5"/>
        </w:numPr>
        <w:spacing w:after="100"/>
      </w:pPr>
      <w:r>
        <w:rPr>
          <w:rFonts w:ascii="Arial" w:cs="Arial" w:eastAsia="Arial" w:hAnsi="Arial"/>
          <w:color w:val="1A1A1A"/>
          <w:sz w:val="22"/>
          <w:szCs w:val="22"/>
        </w:rPr>
        <w:t xml:space="preserve">Eindafrekening (loon, vakantiegeld bij uitdiensttreding, vergoedingen)</w:t>
      </w:r>
    </w:p>
    <w:p>
      <w:pPr>
        <w:pStyle w:val="ListParagraph"/>
        <w:numPr>
          <w:ilvl w:val="0"/>
          <w:numId w:val="5"/>
        </w:numPr>
        <w:spacing w:after="100"/>
      </w:pPr>
      <w:r>
        <w:rPr>
          <w:rFonts w:ascii="Arial" w:cs="Arial" w:eastAsia="Arial" w:hAnsi="Arial"/>
          <w:color w:val="1A1A1A"/>
          <w:sz w:val="22"/>
          <w:szCs w:val="22"/>
        </w:rPr>
        <w:t xml:space="preserve">Getuigschrift van tewerkstelling (art. 53 wet van 03/07/1978): data in- en uitdiensttreding, uitgeoefende functie(s)</w:t>
      </w:r>
    </w:p>
    <w:p>
      <w:pPr>
        <w:pStyle w:val="ListParagraph"/>
        <w:numPr>
          <w:ilvl w:val="0"/>
          <w:numId w:val="5"/>
        </w:numPr>
        <w:spacing w:after="100"/>
      </w:pPr>
      <w:r>
        <w:rPr>
          <w:rFonts w:ascii="Arial" w:cs="Arial" w:eastAsia="Arial" w:hAnsi="Arial"/>
          <w:color w:val="1A1A1A"/>
          <w:sz w:val="22"/>
          <w:szCs w:val="22"/>
        </w:rPr>
        <w:t xml:space="preserve">Formulier C4 (werkloosheid) — indien van toepassing</w:t>
      </w:r>
    </w:p>
    <w:p>
      <w:pPr>
        <w:pStyle w:val="ListParagraph"/>
        <w:numPr>
          <w:ilvl w:val="0"/>
          <w:numId w:val="5"/>
        </w:numPr>
        <w:spacing w:after="100"/>
      </w:pPr>
      <w:r>
        <w:rPr>
          <w:rFonts w:ascii="Arial" w:cs="Arial" w:eastAsia="Arial" w:hAnsi="Arial"/>
          <w:color w:val="1A1A1A"/>
          <w:sz w:val="22"/>
          <w:szCs w:val="22"/>
        </w:rPr>
        <w:t xml:space="preserve">Dimona-uitdienstmelding</w:t>
      </w:r>
    </w:p>
    <w:p>
      <w:pPr>
        <w:pStyle w:val="ListParagraph"/>
        <w:numPr>
          <w:ilvl w:val="0"/>
          <w:numId w:val="5"/>
        </w:numPr>
        <w:spacing w:after="100"/>
      </w:pPr>
      <w:r>
        <w:rPr>
          <w:rFonts w:ascii="Arial" w:cs="Arial" w:eastAsia="Arial" w:hAnsi="Arial"/>
          <w:color w:val="1A1A1A"/>
          <w:sz w:val="22"/>
          <w:szCs w:val="22"/>
        </w:rPr>
        <w:t xml:space="preserve">Fiscale fiche 281.10 op tijd (vóór 1 maart van het volgende jaar)</w:t>
      </w:r>
    </w:p>
    <w:p>
      <w:pPr>
        <w:spacing w:after="140"/>
        <w:jc w:val="both"/>
      </w:pPr>
      <w:r>
        <w:rPr>
          <w:rFonts w:ascii="Arial" w:cs="Arial" w:eastAsia="Arial" w:hAnsi="Arial"/>
          <w:color w:val="1A1A1A"/>
          <w:sz w:val="22"/>
          <w:szCs w:val="22"/>
        </w:rPr>
        <w:t xml:space="preserve">De werknemer geeft tegelijkertijd alle bedrijfseigendommen terug: badge, informaticamateriaal, voertuig, sleutels, vertrouwelijke documenten.</w:t>
      </w:r>
    </w:p>
    <w:p>
      <w:pPr>
        <w:spacing w:after="120"/>
      </w:pPr>
    </w:p>
    <w:p>
      <w:pPr>
        <w:spacing w:after="0"/>
      </w:pPr>
      <w:r>
        <w:br w:type="page"/>
      </w:r>
    </w:p>
    <w:p>
      <w:pPr>
        <w:shd w:fill="C6A34E"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DEEL XIII  </w:t>
      </w:r>
      <w:r>
        <w:rPr>
          <w:rFonts w:ascii="Arial" w:cs="Arial" w:eastAsia="Arial" w:hAnsi="Arial"/>
          <w:b/>
          <w:bCs/>
          <w:color w:val="FFFFFF"/>
          <w:sz w:val="36"/>
          <w:szCs w:val="36"/>
        </w:rPr>
        <w:t xml:space="preserve">WERKNEMERSVERTEGENWOORDIGING</w:t>
      </w:r>
    </w:p>
    <w:p>
      <w:pPr>
        <w:shd w:fill="C6A34E" w:val="clear"/>
        <w:spacing w:before="0" w:after="280"/>
      </w:pPr>
      <w:r>
        <w:rPr>
          <w:rFonts w:ascii="Arial" w:cs="Arial" w:eastAsia="Arial" w:hAnsi="Arial"/>
          <w:sz w:val="4"/>
          <w:szCs w:val="4"/>
        </w:rPr>
        <w:t xml:space="preserve">  </w:t>
      </w: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60  </w:t>
      </w:r>
      <w:r>
        <w:rPr>
          <w:rFonts w:ascii="Arial" w:cs="Arial" w:eastAsia="Arial" w:hAnsi="Arial"/>
          <w:b/>
          <w:bCs/>
          <w:color w:val="1A1A2E"/>
          <w:sz w:val="24"/>
          <w:szCs w:val="24"/>
        </w:rPr>
        <w:t xml:space="preserve">VAKBONDSAFVAARDIGING</w:t>
      </w:r>
    </w:p>
    <w:p>
      <w:pPr>
        <w:spacing w:after="140"/>
        <w:jc w:val="both"/>
      </w:pPr>
      <w:r>
        <w:rPr>
          <w:rFonts w:ascii="Arial" w:cs="Arial" w:eastAsia="Arial" w:hAnsi="Arial"/>
          <w:color w:val="1A1A1A"/>
          <w:sz w:val="22"/>
          <w:szCs w:val="22"/>
        </w:rPr>
        <w:t xml:space="preserve">Opgericht wanneer sectorale drempels worden bereikt. Opdracht: verdediging collectieve en individuele belangen, onderhandeling ondernemings-cao's, tussenkomst bij conflicten. Afgevaardigden genieten ontslagbescherming (wet van 19/03/1991).</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61  </w:t>
      </w:r>
      <w:r>
        <w:rPr>
          <w:rFonts w:ascii="Arial" w:cs="Arial" w:eastAsia="Arial" w:hAnsi="Arial"/>
          <w:b/>
          <w:bCs/>
          <w:color w:val="1A1A2E"/>
          <w:sz w:val="24"/>
          <w:szCs w:val="24"/>
        </w:rPr>
        <w:t xml:space="preserve">COMITÉ VOOR PREVENTIE EN BESCHERMING OP HET WERK (CPBW)</w:t>
      </w:r>
    </w:p>
    <w:p>
      <w:pPr>
        <w:spacing w:after="140"/>
        <w:jc w:val="both"/>
      </w:pPr>
      <w:r>
        <w:rPr>
          <w:rFonts w:ascii="Arial" w:cs="Arial" w:eastAsia="Arial" w:hAnsi="Arial"/>
          <w:color w:val="1A1A1A"/>
          <w:sz w:val="22"/>
          <w:szCs w:val="22"/>
        </w:rPr>
        <w:t xml:space="preserve">Verplicht vanaf 50 werknemers (welzijnswet van 04/08/1996). Paritaire samenstelling. Maandelijkse vergadering. Opdrachten: adviezen over preventiebeleid, toezicht jaarlijks actieplan, onderzoek ernstige AO, behandeling welzijnsklachten. Geraadpleegd vóór elke wijziging van arbeidsomstandigheden inzake veiligheid.</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62  </w:t>
      </w:r>
      <w:r>
        <w:rPr>
          <w:rFonts w:ascii="Arial" w:cs="Arial" w:eastAsia="Arial" w:hAnsi="Arial"/>
          <w:b/>
          <w:bCs/>
          <w:color w:val="1A1A2E"/>
          <w:sz w:val="24"/>
          <w:szCs w:val="24"/>
        </w:rPr>
        <w:t xml:space="preserve">ONDERNEMINGSRAAD (OR)</w:t>
      </w:r>
    </w:p>
    <w:p>
      <w:pPr>
        <w:spacing w:after="140"/>
        <w:jc w:val="both"/>
      </w:pPr>
      <w:r>
        <w:rPr>
          <w:rFonts w:ascii="Arial" w:cs="Arial" w:eastAsia="Arial" w:hAnsi="Arial"/>
          <w:color w:val="1A1A1A"/>
          <w:sz w:val="22"/>
          <w:szCs w:val="22"/>
        </w:rPr>
        <w:t xml:space="preserve">Verplicht vanaf 100 werknemers (wet van 20/09/1948). Bevoegdheden: economische en financiële informatie (balans, vooruitzichten), raadpleging bij belangrijke beslissingen (herstructureringen, collectief ontslag), medebeslissing over arbeidsreglement en sociale werken.</w:t>
      </w:r>
    </w:p>
    <w:p>
      <w:pPr>
        <w:spacing w:after="120"/>
      </w:pPr>
    </w:p>
    <w:p>
      <w:pPr>
        <w:pBdr>
          <w:top w:val="none" w:color="FFFFFF" w:sz="0"/>
          <w:bottom w:val="none" w:color="FFFFFF" w:sz="0"/>
          <w:left w:val="thick" w:color="C6A34E" w:sz="16"/>
          <w:right w:val="none" w:color="FFFFFF" w:sz="0"/>
        </w:pBdr>
        <w:shd w:fill="F5EDD8" w:val="clear"/>
        <w:spacing w:before="280" w:after="180"/>
        <w:ind w:left="200"/>
      </w:pPr>
      <w:r>
        <w:rPr>
          <w:rFonts w:ascii="Arial" w:cs="Arial" w:eastAsia="Arial" w:hAnsi="Arial"/>
          <w:b/>
          <w:bCs/>
          <w:color w:val="C6A34E"/>
          <w:sz w:val="24"/>
          <w:szCs w:val="24"/>
        </w:rPr>
        <w:t xml:space="preserve">Art. 63  </w:t>
      </w:r>
      <w:r>
        <w:rPr>
          <w:rFonts w:ascii="Arial" w:cs="Arial" w:eastAsia="Arial" w:hAnsi="Arial"/>
          <w:b/>
          <w:bCs/>
          <w:color w:val="1A1A2E"/>
          <w:sz w:val="24"/>
          <w:szCs w:val="24"/>
        </w:rPr>
        <w:t xml:space="preserve">SOCIALE VERKIEZINGEN</w:t>
      </w:r>
    </w:p>
    <w:p>
      <w:pPr>
        <w:spacing w:after="140"/>
        <w:jc w:val="both"/>
      </w:pPr>
      <w:r>
        <w:rPr>
          <w:rFonts w:ascii="Arial" w:cs="Arial" w:eastAsia="Arial" w:hAnsi="Arial"/>
          <w:color w:val="1A1A1A"/>
          <w:sz w:val="22"/>
          <w:szCs w:val="22"/>
        </w:rPr>
        <w:t xml:space="preserve">Om de 4 jaar (volgende: mei 2028 — wet van 04/12/2007). Alle werknemers met voldoende anciënniteit (3 mnd CPBW, 6 mnd OR) hebben stemrecht. Bescherming kandidaten: vanaf X−30 tot 4 jaar na de verkiezing.</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B1  </w:t>
      </w:r>
      <w:r>
        <w:rPr>
          <w:rFonts w:ascii="Arial" w:cs="Arial" w:eastAsia="Arial" w:hAnsi="Arial"/>
          <w:b/>
          <w:bCs/>
          <w:color w:val="FFFFFF"/>
          <w:sz w:val="30"/>
          <w:szCs w:val="30"/>
        </w:rPr>
        <w:t xml:space="preserve">VOLLEDIGE TABELLEN ARBEIDSROOSTERS</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Onderstaande tabellen bevatten alle arbeidsregelingen die van toepassing zijn in de onderneming. Elke werknemer is toegewezen aan één van deze regimes conform zijn arbeidsovereenkomst.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Regime</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Omschrijving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Maandag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Dinsdag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Woensdag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Donderdag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Vrijdag</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Uren/week</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Standaard</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40u (38+2 recup)</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B</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Vroeg</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07–15u30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07–15u30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07–15u30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07–15u30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07–15u30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40u</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Laat</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13–21u30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13–21u30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13–21u30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13–21u30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13–21u30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40u</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Variabel</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07–19u flex</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07–19u flex</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07–19u flex</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07–19u flex</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07–19u flex</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38u gem.</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4 dagen</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09–18u30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09–18u30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09–18u30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09–18u30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Rust</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38u</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H</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Halftijds ochtend</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08–12u</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08–12u</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08–12u</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08–12u</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08–12u</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20u</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Halftijds namiddag</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13–17u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13–17u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13–17u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13–17u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13–17u</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20u</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J</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4/5e tijdsstelsel</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09–17u30</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Rust</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30,4u</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K</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3/5e tijdsstelsel</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08u30–16u30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Rust</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08u30–16u30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Rust</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08u30–16u30</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24u</w:t>
            </w:r>
          </w:p>
        </w:tc>
      </w:tr>
    </w:tbl>
    <w:p>
      <w:pPr>
        <w:spacing w:after="120"/>
      </w:pPr>
    </w:p>
    <w:p>
      <w:pPr>
        <w:spacing w:after="140"/>
        <w:jc w:val="both"/>
      </w:pPr>
      <w:r>
        <w:rPr>
          <w:rFonts w:ascii="Arial" w:cs="Arial" w:eastAsia="Arial" w:hAnsi="Arial"/>
          <w:color w:val="1A1A1A"/>
          <w:sz w:val="22"/>
          <w:szCs w:val="22"/>
        </w:rPr>
        <w:t xml:space="preserve">Ploegen (continue arbeid): Ploeg A 06u–14u | Ploeg B 14u–22u | Ploeg C (nacht) 22u–06u. Planning 5 werkdagen op voorhand aangeplakt.</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B2  </w:t>
      </w:r>
      <w:r>
        <w:rPr>
          <w:rFonts w:ascii="Arial" w:cs="Arial" w:eastAsia="Arial" w:hAnsi="Arial"/>
          <w:b/>
          <w:bCs/>
          <w:color w:val="FFFFFF"/>
          <w:sz w:val="30"/>
          <w:szCs w:val="30"/>
        </w:rPr>
        <w:t xml:space="preserve">IT-CHARTER EN SOCIALE MEDIA</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Dit charter maakt integraal deel uit van het Arbeidsreglement en is van toepassing op alle gebruikers van de informatiesystemen van de onderneming.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1. Gegevensclassificatie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OPENBAAR (website) | INTERN (exclusief intern gebruik) | VERTROUWELIJK (need-to-know) | GEHEIM (strategie, klantdata, niet-gepubliceerde financiële data). Vertrouwelijke en geheime gegevens moeten versleuteld worden bij opslag en verzending.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2. Wachtwoorden en toegang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Min. 12 tekens — vernieuwing 90 dagen. 2FA verplicht voor kritieke toegangen. Delen van identificatiegegevens: verboden. Vertrek: toegangen gedeactiveerd binnen 2 uur.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3. Mobiele apparaten</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MDM (Mobile Device Management) geactiveerd op alle professionele toestellen. Wissen op afstand toegestaan bij verlies of diefstal. Verlies/diefstal melden aan IT binnen 2 uur.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4. Downloads en software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Enkel software op de goedgekeurde lijst mag worden geïnstalleerd. Piratensoftware of software zonder licentie is strikt verboden.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5. Sociale media</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Geen publicatie van interne informatie. Geen ongeautoriseerde vertegenwoordiging. Geen negatieve uitlatingen. Marginaal persoonlijk gebruik tijdens werkuren.</w:t>
            </w:r>
          </w:p>
        </w:tc>
      </w:tr>
    </w:tbl>
    <w:p>
      <w:pPr>
        <w:spacing w:after="80"/>
      </w:pP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B3  </w:t>
      </w:r>
      <w:r>
        <w:rPr>
          <w:rFonts w:ascii="Arial" w:cs="Arial" w:eastAsia="Arial" w:hAnsi="Arial"/>
          <w:b/>
          <w:bCs/>
          <w:color w:val="FFFFFF"/>
          <w:sz w:val="30"/>
          <w:szCs w:val="30"/>
        </w:rPr>
        <w:t xml:space="preserve">OVEREENKOMST STRUCTUREEL TELEWERK — MODEL</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Deze overeenkomst wordt gesloten in het kader van cao nr. 85bis van 27/02/2023.</w:t>
      </w:r>
    </w:p>
    <w:p>
      <w:pPr>
        <w:spacing w:after="100"/>
      </w:pPr>
      <w:r>
        <w:rPr>
          <w:rFonts w:ascii="Arial" w:cs="Arial" w:eastAsia="Arial" w:hAnsi="Arial"/>
          <w:color w:val="1A1A1A"/>
          <w:sz w:val="20"/>
          <w:szCs w:val="20"/>
        </w:rPr>
        <w:t xml:space="preserve">Werknemer: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Functie: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Afdeling: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Leidinggevende: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Telewerk dagen: □ Ma  □ Di  □ Wo  □ Do  □ Vr  |  Aantal: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d/week</w:t>
      </w:r>
    </w:p>
    <w:p>
      <w:pPr>
        <w:spacing w:after="100"/>
      </w:pPr>
      <w:r>
        <w:rPr>
          <w:rFonts w:ascii="Arial" w:cs="Arial" w:eastAsia="Arial" w:hAnsi="Arial"/>
          <w:color w:val="1A1A1A"/>
          <w:sz w:val="20"/>
          <w:szCs w:val="20"/>
        </w:rPr>
        <w:t xml:space="preserve">Telewerk-adres: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Ingangsdatum: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Ter beschikking gestelde uitrusting: □ Laptop  □ Scherm  □ VPN  □ Headset  □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Bureauvergoeding: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EUR/maand</w:t>
      </w:r>
    </w:p>
    <w:p>
      <w:pPr>
        <w:spacing w:after="100"/>
      </w:pPr>
      <w:r>
        <w:rPr>
          <w:rFonts w:ascii="Arial" w:cs="Arial" w:eastAsia="Arial" w:hAnsi="Arial"/>
          <w:color w:val="1A1A1A"/>
          <w:sz w:val="20"/>
          <w:szCs w:val="20"/>
        </w:rPr>
        <w:t xml:space="preserve">Arbeidsuren tijdens telewerk: □ Identiek aan kantoor  □ Aangepast: </w:t>
      </w:r>
      <w:r>
        <w:rPr>
          <w:rFonts w:ascii="Arial" w:cs="Arial" w:eastAsia="Arial" w:hAnsi="Arial"/>
          <w:color w:val="DEDEDE"/>
          <w:sz w:val="20"/>
          <w:szCs w:val="20"/>
          <w:u w:val="single" w:color="DEDEDE"/>
        </w:rPr>
        <w:t xml:space="preserve">___________________________</w:t>
      </w:r>
    </w:p>
    <w:p>
      <w:pPr>
        <w:spacing w:after="140"/>
        <w:jc w:val="both"/>
      </w:pPr>
      <w:r>
        <w:rPr>
          <w:rFonts w:ascii="Arial" w:cs="Arial" w:eastAsia="Arial" w:hAnsi="Arial"/>
          <w:color w:val="1A1A1A"/>
          <w:sz w:val="22"/>
          <w:szCs w:val="22"/>
        </w:rPr>
        <w:t xml:space="preserve">Terugkeerrecht naar kantoor gegarandeerd. Opzegbaar met 15 dagen opzegtermijn door beide partijen.</w:t>
      </w:r>
    </w:p>
    <w:p>
      <w:pPr>
        <w:spacing w:after="140"/>
        <w:jc w:val="both"/>
      </w:pPr>
      <w:r>
        <w:rPr>
          <w:rFonts w:ascii="Arial" w:cs="Arial" w:eastAsia="Arial" w:hAnsi="Arial"/>
          <w:color w:val="1A1A1A"/>
          <w:sz w:val="22"/>
          <w:szCs w:val="22"/>
        </w:rPr>
        <w:t xml:space="preserve">Opgemaakt in twee originele exemplaren te _____, op _____</w:t>
      </w:r>
    </w:p>
    <w:p>
      <w:pPr>
        <w:spacing w:after="140"/>
        <w:jc w:val="both"/>
      </w:pPr>
      <w:r>
        <w:rPr>
          <w:rFonts w:ascii="Arial" w:cs="Arial" w:eastAsia="Arial" w:hAnsi="Arial"/>
          <w:color w:val="1A1A1A"/>
          <w:sz w:val="22"/>
          <w:szCs w:val="22"/>
        </w:rPr>
        <w:t xml:space="preserve">Handtekening werkgever: _____     Handtekening werknemer: _____</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B4  </w:t>
      </w:r>
      <w:r>
        <w:rPr>
          <w:rFonts w:ascii="Arial" w:cs="Arial" w:eastAsia="Arial" w:hAnsi="Arial"/>
          <w:b/>
          <w:bCs/>
          <w:color w:val="FFFFFF"/>
          <w:sz w:val="30"/>
          <w:szCs w:val="30"/>
        </w:rPr>
        <w:t xml:space="preserve">BELEID BEDRIJFSVOERTUIGEN</w:t>
      </w:r>
    </w:p>
    <w:p>
      <w:pPr>
        <w:shd w:fill="A07830" w:val="clear"/>
        <w:spacing w:before="0" w:after="280"/>
      </w:pPr>
      <w:r>
        <w:rPr>
          <w:rFonts w:ascii="Arial" w:cs="Arial" w:eastAsia="Arial" w:hAnsi="Arial"/>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1. Toewijzing</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Bedrijfswagen toegewezen aan functies: _____ conform de functieclassificatie. Catalogusbudget: _____ EUR BTI. CO2-max.: 50 g/km in 2026 — uitsluitend zero-emissie voor volledige fiscale aftrekbaarheid.</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2. VAA en fiscaliteit</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Maandelijks berekend: cataloguswaarde × 6/7 × CO2-coëfficiënt × correctiefactor. Zichtbaar op de loonbrief, onderworpen aan bedrijfsvoorheffing.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3. Tankkaart / laadpas</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Verstrekt voor professionele verplaatsingen. Privégebruik: _____ EUR/maand forfait of maandelijkse kilometrische afrekening.</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4. Onderhoud</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Conform het constructeurboekje, via erkende garage. Kosten ten laste van werkgever. Reparaties wegens klaarblijkelijke nalatigheid: vrijstelling ten laste van werknemer.</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5. Overtredingen en boetes</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Altijd ten laste van de werknemer. Werkgever stuurt ontvangen boetes door binnen 8 dagen. Inhouding op loon mogelijk binnen wettelijke grenzen.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6. Teruggave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Binnen 5 werkdagen na het einde van het contract. Kilometerstand, documenten, kaarten en accessoires inbegrepen.</w:t>
            </w:r>
          </w:p>
        </w:tc>
      </w:tr>
    </w:tbl>
    <w:p>
      <w:pPr>
        <w:spacing w:after="80"/>
      </w:pP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B5  </w:t>
      </w:r>
      <w:r>
        <w:rPr>
          <w:rFonts w:ascii="Arial" w:cs="Arial" w:eastAsia="Arial" w:hAnsi="Arial"/>
          <w:b/>
          <w:bCs/>
          <w:color w:val="FFFFFF"/>
          <w:sz w:val="30"/>
          <w:szCs w:val="30"/>
        </w:rPr>
        <w:t xml:space="preserve">BELEID ALCOHOL, DRUGS EN PSYCHOACTIEVE STOFFEN</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Beleid opgesteld conform cao nr. 100 van 01/04/2009, na raadpleging van het CPBW. Van toepassing op alle werkplaatsen, bedrijfsvoertuigen en bedrijfsevenementen.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Interventiedrempel</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Alcohol: ≥ 0,2 g/l in uitgeademde lucht. Drugs: aanwezigheid van illegale stof of geneesmiddel dat faculteiten aantast zonder aangemelde medische voorschrift.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Screening (cao nr. 100)</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Verplichte voorafgaandelijke informatie van werknemers en CPBW. Tests mogelijk: bij ernstig incident, bij gegronde vermoedens, voor risicoposten. Weigering = positief resultaat.</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DEDEDE" w:sz="4"/>
              <w:left w:val="single" w:color="DEDEDE" w:sz="4"/>
              <w:bottom w:val="single" w:color="DEDEDE" w:sz="4"/>
              <w:right w:val="single" w:color="DEDEDE" w:sz="4"/>
            </w:tcBorders>
            <w:shd w:fill="F0EAD6" w:val="clear"/>
            <w:tcMar>
              <w:top w:type="dxa" w:w="100"/>
              <w:left w:type="dxa" w:w="160"/>
              <w:bottom w:type="dxa" w:w="100"/>
              <w:right w:type="dxa" w:w="160"/>
            </w:tcMar>
            <w:vAlign w:val="top"/>
          </w:tcPr>
          <w:p>
            <w:pPr>
              <w:spacing w:after="0"/>
            </w:pPr>
            <w:r>
              <w:rPr>
                <w:rFonts w:ascii="Arial" w:cs="Arial" w:eastAsia="Arial" w:hAnsi="Arial"/>
                <w:b/>
                <w:bCs/>
                <w:color w:val="1A1A2E"/>
                <w:sz w:val="20"/>
                <w:szCs w:val="20"/>
              </w:rPr>
              <w:t xml:space="preserve">Interventieprocedure</w:t>
            </w:r>
          </w:p>
        </w:tc>
        <w:tc>
          <w:tcPr>
            <w:tcW w:type="dxa" w:w="6300"/>
            <w:tcBorders>
              <w:top w:val="single" w:color="DEDEDE" w:sz="4"/>
              <w:left w:val="single" w:color="DEDEDE" w:sz="4"/>
              <w:bottom w:val="single" w:color="DEDEDE" w:sz="4"/>
              <w:right w:val="single" w:color="DEDEDE" w:sz="4"/>
            </w:tcBorders>
            <w:tcMar>
              <w:top w:type="dxa" w:w="100"/>
              <w:left w:type="dxa" w:w="160"/>
              <w:bottom w:type="dxa" w:w="100"/>
              <w:right w:type="dxa" w:w="160"/>
            </w:tcMar>
          </w:tcPr>
          <w:p>
            <w:pPr>
              <w:spacing w:after="0"/>
              <w:jc w:val="both"/>
            </w:pPr>
            <w:r>
              <w:rPr>
                <w:rFonts w:ascii="Arial" w:cs="Arial" w:eastAsia="Arial" w:hAnsi="Arial"/>
                <w:color w:val="1A1A1A"/>
                <w:sz w:val="20"/>
                <w:szCs w:val="20"/>
              </w:rPr>
              <w:t xml:space="preserve">Niveau 1: tijdelijke onttrekking, vertrouwelijk gesprek, hulpaanbod. Niveau 2 (herhaling): schriftelijke waarschuwing + verplichte doorverwijzing. Niveau 3 (derde vaststelling of weigering hulp): tuchtmaatregelen tot ontslag.</w:t>
            </w:r>
          </w:p>
        </w:tc>
      </w:tr>
    </w:tbl>
    <w:p>
      <w:pPr>
        <w:spacing w:after="80"/>
      </w:pP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B6  </w:t>
      </w:r>
      <w:r>
        <w:rPr>
          <w:rFonts w:ascii="Arial" w:cs="Arial" w:eastAsia="Arial" w:hAnsi="Arial"/>
          <w:b/>
          <w:bCs/>
          <w:color w:val="FFFFFF"/>
          <w:sz w:val="30"/>
          <w:szCs w:val="30"/>
        </w:rPr>
        <w:t xml:space="preserve">VOLLEDIGE PROCEDURE — ARBEIDSONGEVALLEN</w:t>
      </w:r>
    </w:p>
    <w:p>
      <w:pPr>
        <w:shd w:fill="A07830" w:val="clear"/>
        <w:spacing w:before="0" w:after="280"/>
      </w:pPr>
      <w:r>
        <w:rPr>
          <w:rFonts w:ascii="Arial" w:cs="Arial" w:eastAsia="Arial" w:hAnsi="Arial"/>
          <w:sz w:val="4"/>
          <w:szCs w:val="4"/>
        </w:rPr>
        <w:t xml:space="preserve">  </w:t>
      </w:r>
    </w:p>
    <w:p>
      <w:pPr>
        <w:pStyle w:val="ListParagraph"/>
        <w:numPr>
          <w:ilvl w:val="0"/>
          <w:numId w:val="4"/>
        </w:numPr>
        <w:shd w:fill="F8FCF8" w:val="clear"/>
        <w:spacing w:after="120"/>
      </w:pPr>
      <w:r>
        <w:rPr>
          <w:rFonts w:ascii="Arial" w:cs="Arial" w:eastAsia="Arial" w:hAnsi="Arial"/>
          <w:color w:val="1A1A1A"/>
          <w:sz w:val="22"/>
          <w:szCs w:val="22"/>
        </w:rPr>
        <w:t xml:space="preserve">ONMIDDELLIJK: locatie beveiligen — EHBO inroepen indien nodig (112) — getuigen noteren — leidinggevende verwittigen</w:t>
      </w:r>
    </w:p>
    <w:p>
      <w:pPr>
        <w:pStyle w:val="ListParagraph"/>
        <w:numPr>
          <w:ilvl w:val="0"/>
          <w:numId w:val="4"/>
        </w:numPr>
        <w:shd w:fill="F8FCF8" w:val="clear"/>
        <w:spacing w:after="120"/>
      </w:pPr>
      <w:r>
        <w:rPr>
          <w:rFonts w:ascii="Arial" w:cs="Arial" w:eastAsia="Arial" w:hAnsi="Arial"/>
          <w:color w:val="1A1A1A"/>
          <w:sz w:val="22"/>
          <w:szCs w:val="22"/>
        </w:rPr>
        <w:t xml:space="preserve">BINNEN 24U: vaststellingsformulier invullen (beschikbaar bij HR) — foto's nemen — inschrijven in AO-register</w:t>
      </w:r>
    </w:p>
    <w:p>
      <w:pPr>
        <w:pStyle w:val="ListParagraph"/>
        <w:numPr>
          <w:ilvl w:val="0"/>
          <w:numId w:val="4"/>
        </w:numPr>
        <w:shd w:fill="F8FCF8" w:val="clear"/>
        <w:spacing w:after="120"/>
      </w:pPr>
      <w:r>
        <w:rPr>
          <w:rFonts w:ascii="Arial" w:cs="Arial" w:eastAsia="Arial" w:hAnsi="Arial"/>
          <w:color w:val="1A1A1A"/>
          <w:sz w:val="22"/>
          <w:szCs w:val="22"/>
        </w:rPr>
        <w:t xml:space="preserve">BINNEN 48U (AO &gt; 1 dag): aangifte bij AO-verzekeraar — behandelingsformulier overhandigen aan werknemer (vrije artsenkeuze)</w:t>
      </w:r>
    </w:p>
    <w:p>
      <w:pPr>
        <w:pStyle w:val="ListParagraph"/>
        <w:numPr>
          <w:ilvl w:val="0"/>
          <w:numId w:val="4"/>
        </w:numPr>
        <w:shd w:fill="F8FCF8" w:val="clear"/>
        <w:spacing w:after="120"/>
      </w:pPr>
      <w:r>
        <w:rPr>
          <w:rFonts w:ascii="Arial" w:cs="Arial" w:eastAsia="Arial" w:hAnsi="Arial"/>
          <w:color w:val="1A1A1A"/>
          <w:sz w:val="22"/>
          <w:szCs w:val="22"/>
        </w:rPr>
        <w:t xml:space="preserve">BINNEN 8 DAGEN: formele volledige aangifte bij verzekeraar — oorzakenanalyse (5-waaromethode of oorzakenboom) — preventieve maatregelen</w:t>
      </w:r>
    </w:p>
    <w:p>
      <w:pPr>
        <w:pStyle w:val="ListParagraph"/>
        <w:numPr>
          <w:ilvl w:val="0"/>
          <w:numId w:val="4"/>
        </w:numPr>
        <w:shd w:fill="F8FCF8" w:val="clear"/>
        <w:spacing w:after="120"/>
      </w:pPr>
      <w:r>
        <w:rPr>
          <w:rFonts w:ascii="Arial" w:cs="Arial" w:eastAsia="Arial" w:hAnsi="Arial"/>
          <w:color w:val="1A1A1A"/>
          <w:sz w:val="22"/>
          <w:szCs w:val="22"/>
        </w:rPr>
        <w:t xml:space="preserve">VOLGENDE CPBW-VERGADERING: presentatie AO-rapport — validering preventieve maatregelen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Contact</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Naam</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Telefoon</w:t>
            </w:r>
          </w:p>
        </w:tc>
        <w:tc>
          <w:tcPr>
            <w:tcBorders>
              <w:top w:val="single" w:color="DEDEDE" w:sz="4"/>
              <w:left w:val="single" w:color="DEDEDE" w:sz="4"/>
              <w:bottom w:val="single" w:color="DEDEDE" w:sz="4"/>
              <w:right w:val="single" w:color="DEDEDE" w:sz="4"/>
            </w:tcBorders>
            <w:shd w:fill="1A1A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E-mail</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AO-verzekeraar</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Arbeidsgeneesheer</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IT-dienst (bij digitaal AO)</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r>
      <w:tr>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Vertrouwenspersoon</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c>
          <w:tcPr>
            <w:tcBorders>
              <w:top w:val="single" w:color="DEDEDE" w:sz="4"/>
              <w:left w:val="single" w:color="DEDEDE" w:sz="4"/>
              <w:bottom w:val="single" w:color="DEDEDE" w:sz="4"/>
              <w:right w:val="single" w:color="DEDEDE" w:sz="4"/>
            </w:tcBorders>
            <w:shd w:fill="F4F4F4" w:val="clear"/>
            <w:tcMar>
              <w:top w:type="dxa" w:w="80"/>
              <w:left w:type="dxa" w:w="120"/>
              <w:bottom w:type="dxa" w:w="80"/>
              <w:right w:type="dxa" w:w="120"/>
            </w:tcMar>
          </w:tcPr>
          <w:p>
            <w:pPr>
              <w:spacing w:after="0"/>
            </w:pPr>
            <w:r>
              <w:rPr>
                <w:rFonts w:ascii="Arial" w:cs="Arial" w:eastAsia="Arial" w:hAnsi="Arial"/>
                <w:color w:val="1A1A1A"/>
                <w:sz w:val="18"/>
                <w:szCs w:val="18"/>
              </w:rPr>
              <w:t xml:space="preserve">_______</w:t>
            </w:r>
          </w:p>
        </w:tc>
      </w:tr>
      <w:tr>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Noodoproep</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112</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t>
            </w:r>
          </w:p>
        </w:tc>
        <w:tc>
          <w:tcPr>
            <w:tcBorders>
              <w:top w:val="single" w:color="DEDEDE" w:sz="4"/>
              <w:left w:val="single" w:color="DEDEDE" w:sz="4"/>
              <w:bottom w:val="single" w:color="DEDEDE" w:sz="4"/>
              <w:right w:val="single" w:color="DEDEDE" w:sz="4"/>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t>
            </w:r>
          </w:p>
        </w:tc>
      </w:tr>
    </w:tbl>
    <w:p>
      <w:pPr>
        <w:spacing w:after="120"/>
      </w:pP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B7  </w:t>
      </w:r>
      <w:r>
        <w:rPr>
          <w:rFonts w:ascii="Arial" w:cs="Arial" w:eastAsia="Arial" w:hAnsi="Arial"/>
          <w:b/>
          <w:bCs/>
          <w:color w:val="FFFFFF"/>
          <w:sz w:val="30"/>
          <w:szCs w:val="30"/>
        </w:rPr>
        <w:t xml:space="preserve">BELANGRIJKE CONTACTEN</w:t>
      </w:r>
    </w:p>
    <w:p>
      <w:pPr>
        <w:shd w:fill="A07830" w:val="clear"/>
        <w:spacing w:before="0" w:after="280"/>
      </w:pPr>
      <w:r>
        <w:rPr>
          <w:rFonts w:ascii="Arial" w:cs="Arial" w:eastAsia="Arial" w:hAnsi="Arial"/>
          <w:sz w:val="4"/>
          <w:szCs w:val="4"/>
        </w:rPr>
        <w:t xml:space="preserve">  </w:t>
      </w:r>
    </w:p>
    <w:p>
      <w:pPr>
        <w:spacing w:after="100"/>
      </w:pPr>
      <w:r>
        <w:rPr>
          <w:rFonts w:ascii="Arial" w:cs="Arial" w:eastAsia="Arial" w:hAnsi="Arial"/>
          <w:color w:val="1A1A1A"/>
          <w:sz w:val="20"/>
          <w:szCs w:val="20"/>
        </w:rPr>
        <w:t xml:space="preserve">Directie / Werkgever: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HR-dienst: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E-mail: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Tel: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IDPB / Veiligheidsverantwoordelijke: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Tel: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Vertrouwenspersoon: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E-mail: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Tel: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CPBW-afgevaardigden: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OR-afgevaardigden: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Compliance-verantwoordelijke (klokkenluiders):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Vertrouwelijk e-mail: </w:t>
      </w:r>
      <w:r>
        <w:rPr>
          <w:rFonts w:ascii="Arial" w:cs="Arial" w:eastAsia="Arial" w:hAnsi="Arial"/>
          <w:color w:val="DEDEDE"/>
          <w:sz w:val="20"/>
          <w:szCs w:val="20"/>
          <w:u w:val="single" w:color="DEDEDE"/>
        </w:rPr>
        <w:t xml:space="preserve">___________________________</w:t>
      </w:r>
    </w:p>
    <w:p>
      <w:pPr>
        <w:spacing w:after="80"/>
      </w:pPr>
      <w:r>
        <w:rPr>
          <w:rFonts w:ascii="Arial" w:cs="Arial" w:eastAsia="Arial" w:hAnsi="Arial"/>
          <w:color w:val="C6A34E"/>
          <w:sz w:val="18"/>
          <w:szCs w:val="18"/>
        </w:rPr>
        <w:t xml:space="preserve">──────────────────────────────────────</w:t>
      </w:r>
    </w:p>
    <w:p>
      <w:pPr>
        <w:spacing w:after="100"/>
      </w:pPr>
      <w:r>
        <w:rPr>
          <w:rFonts w:ascii="Arial" w:cs="Arial" w:eastAsia="Arial" w:hAnsi="Arial"/>
          <w:color w:val="1A1A1A"/>
          <w:sz w:val="20"/>
          <w:szCs w:val="20"/>
        </w:rPr>
        <w:t xml:space="preserve">EDPB (Externe Preventiedienst):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Tel: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Arbeidsgeneesheer: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Tel: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AO-verzekeraar: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Polisnr: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Sociaal secretariaat: Aureus Social Pro  |  www.aureussocial.be</w:t>
      </w:r>
    </w:p>
    <w:p>
      <w:pPr>
        <w:spacing w:after="80"/>
      </w:pPr>
      <w:r>
        <w:rPr>
          <w:rFonts w:ascii="Arial" w:cs="Arial" w:eastAsia="Arial" w:hAnsi="Arial"/>
          <w:color w:val="C6A34E"/>
          <w:sz w:val="18"/>
          <w:szCs w:val="18"/>
        </w:rPr>
        <w:t xml:space="preserve">──────────────────────────────────────</w:t>
      </w:r>
    </w:p>
    <w:p>
      <w:pPr>
        <w:spacing w:after="100"/>
      </w:pPr>
      <w:r>
        <w:rPr>
          <w:rFonts w:ascii="Arial" w:cs="Arial" w:eastAsia="Arial" w:hAnsi="Arial"/>
          <w:color w:val="1A1A1A"/>
          <w:sz w:val="20"/>
          <w:szCs w:val="20"/>
        </w:rPr>
        <w:t xml:space="preserve">Arbeidsinspectie FOD WASO: 0800 120 33  |  GBA: 02 274 48 00 — contact@apd-gba.be</w:t>
      </w:r>
    </w:p>
    <w:p>
      <w:pPr>
        <w:spacing w:after="100"/>
      </w:pPr>
      <w:r>
        <w:rPr>
          <w:rFonts w:ascii="Arial" w:cs="Arial" w:eastAsia="Arial" w:hAnsi="Arial"/>
          <w:color w:val="1A1A1A"/>
          <w:sz w:val="20"/>
          <w:szCs w:val="20"/>
        </w:rPr>
        <w:t xml:space="preserve">RVA: 0800 930 39  |  RIZIV: 02 739 71 11  |  FAO: 02 506 84 11</w:t>
      </w:r>
    </w:p>
    <w:p>
      <w:pPr>
        <w:spacing w:after="100"/>
      </w:pPr>
      <w:r>
        <w:rPr>
          <w:rFonts w:ascii="Arial" w:cs="Arial" w:eastAsia="Arial" w:hAnsi="Arial"/>
          <w:color w:val="1A1A1A"/>
          <w:sz w:val="20"/>
          <w:szCs w:val="20"/>
        </w:rPr>
        <w:t xml:space="preserve">Federaal ombudsman (klokkenluiders): federaalombudsman.be</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B8  </w:t>
      </w:r>
      <w:r>
        <w:rPr>
          <w:rFonts w:ascii="Arial" w:cs="Arial" w:eastAsia="Arial" w:hAnsi="Arial"/>
          <w:b/>
          <w:bCs/>
          <w:color w:val="FFFFFF"/>
          <w:sz w:val="30"/>
          <w:szCs w:val="30"/>
        </w:rPr>
        <w:t xml:space="preserve">AANVRAAGFORMULIER STRUCTUREEL TELEWERK</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In te dienen bij HR min. 30 dagen vóór de gewenste datum. Aanvraag mogelijk via het HR-intranet.</w:t>
      </w:r>
    </w:p>
    <w:p>
      <w:pPr>
        <w:spacing w:after="100"/>
      </w:pPr>
      <w:r>
        <w:rPr>
          <w:rFonts w:ascii="Arial" w:cs="Arial" w:eastAsia="Arial" w:hAnsi="Arial"/>
          <w:color w:val="1A1A1A"/>
          <w:sz w:val="20"/>
          <w:szCs w:val="20"/>
        </w:rPr>
        <w:t xml:space="preserve">Werknemer: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INSZ: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Functie: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Anciënniteit: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maanden</w:t>
      </w:r>
    </w:p>
    <w:p>
      <w:pPr>
        <w:spacing w:after="100"/>
      </w:pPr>
      <w:r>
        <w:rPr>
          <w:rFonts w:ascii="Arial" w:cs="Arial" w:eastAsia="Arial" w:hAnsi="Arial"/>
          <w:color w:val="1A1A1A"/>
          <w:sz w:val="20"/>
          <w:szCs w:val="20"/>
        </w:rPr>
        <w:t xml:space="preserve">Afdeling: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Directe leidinggevende: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Gewenste begindatum: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Gewenste dagen: □ Ma  □ Di  □ Wo  □ Do  □ Vr  |  Aantal/week: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Telewerk-adres: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Verbindingstype: □ Glasvezel  □ ADSL  □ 4G/5G  |  Snelheid: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Mbps</w:t>
      </w:r>
    </w:p>
    <w:p>
      <w:pPr>
        <w:spacing w:after="100"/>
      </w:pPr>
      <w:r>
        <w:rPr>
          <w:rFonts w:ascii="Arial" w:cs="Arial" w:eastAsia="Arial" w:hAnsi="Arial"/>
          <w:color w:val="1A1A1A"/>
          <w:sz w:val="20"/>
          <w:szCs w:val="20"/>
        </w:rPr>
        <w:t xml:space="preserve">Aparte werkruimte: □ Ja  □ Nee</w:t>
      </w:r>
    </w:p>
    <w:p>
      <w:pPr>
        <w:spacing w:after="100"/>
      </w:pPr>
      <w:r>
        <w:rPr>
          <w:rFonts w:ascii="Arial" w:cs="Arial" w:eastAsia="Arial" w:hAnsi="Arial"/>
          <w:color w:val="1A1A1A"/>
          <w:sz w:val="20"/>
          <w:szCs w:val="20"/>
        </w:rPr>
        <w:t xml:space="preserve">Benodigde uitrusting: □ Laptop  □ Scherm  □ VPN  □ Andere: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Gewenste vergoeding: □ Forfaitair (max. 154,74 EUR/mnd)  □ Op factuur</w:t>
      </w:r>
    </w:p>
    <w:p>
      <w:pPr>
        <w:spacing w:after="100"/>
      </w:pPr>
      <w:r>
        <w:rPr>
          <w:rFonts w:ascii="Arial" w:cs="Arial" w:eastAsia="Arial" w:hAnsi="Arial"/>
          <w:color w:val="1A1A1A"/>
          <w:sz w:val="20"/>
          <w:szCs w:val="20"/>
        </w:rPr>
        <w:t xml:space="preserve">Datum: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Handtekening werknemer: </w:t>
      </w:r>
      <w:r>
        <w:rPr>
          <w:rFonts w:ascii="Arial" w:cs="Arial" w:eastAsia="Arial" w:hAnsi="Arial"/>
          <w:color w:val="DEDEDE"/>
          <w:sz w:val="20"/>
          <w:szCs w:val="20"/>
          <w:u w:val="single" w:color="DEDEDE"/>
        </w:rPr>
        <w:t xml:space="preserve">___________________________</w:t>
      </w:r>
    </w:p>
    <w:p>
      <w:pPr>
        <w:spacing w:after="80"/>
      </w:pPr>
      <w:r>
        <w:rPr>
          <w:rFonts w:ascii="Arial" w:cs="Arial" w:eastAsia="Arial" w:hAnsi="Arial"/>
          <w:color w:val="C6A34E"/>
          <w:sz w:val="18"/>
          <w:szCs w:val="18"/>
        </w:rPr>
        <w:t xml:space="preserve">─────────────────────────────────</w:t>
      </w:r>
    </w:p>
    <w:p>
      <w:pPr>
        <w:spacing w:after="100"/>
      </w:pPr>
      <w:r>
        <w:rPr>
          <w:rFonts w:ascii="Arial" w:cs="Arial" w:eastAsia="Arial" w:hAnsi="Arial"/>
          <w:color w:val="1A1A1A"/>
          <w:sz w:val="20"/>
          <w:szCs w:val="20"/>
        </w:rPr>
        <w:t xml:space="preserve">VOORBEHOUDEN VOOR HR</w:t>
      </w:r>
    </w:p>
    <w:p>
      <w:pPr>
        <w:spacing w:after="100"/>
      </w:pPr>
      <w:r>
        <w:rPr>
          <w:rFonts w:ascii="Arial" w:cs="Arial" w:eastAsia="Arial" w:hAnsi="Arial"/>
          <w:color w:val="1A1A1A"/>
          <w:sz w:val="20"/>
          <w:szCs w:val="20"/>
        </w:rPr>
        <w:t xml:space="preserve">Advies leidinggevende: □ Gunstig  □ Ongunstig  |  Reden: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Beslissing HR: □ Toegestaan  □ Geweigerd  |  Ingangsdatum: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Datum: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Handtekening HR: </w:t>
      </w:r>
      <w:r>
        <w:rPr>
          <w:rFonts w:ascii="Arial" w:cs="Arial" w:eastAsia="Arial" w:hAnsi="Arial"/>
          <w:color w:val="DEDEDE"/>
          <w:sz w:val="20"/>
          <w:szCs w:val="20"/>
          <w:u w:val="single" w:color="DEDEDE"/>
        </w:rPr>
        <w:t xml:space="preserve">___________________________</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B9  </w:t>
      </w:r>
      <w:r>
        <w:rPr>
          <w:rFonts w:ascii="Arial" w:cs="Arial" w:eastAsia="Arial" w:hAnsi="Arial"/>
          <w:b/>
          <w:bCs/>
          <w:color w:val="FFFFFF"/>
          <w:sz w:val="30"/>
          <w:szCs w:val="30"/>
        </w:rPr>
        <w:t xml:space="preserve">AANVRAAGFORMULIER TIJDSKREDIET</w:t>
      </w:r>
    </w:p>
    <w:p>
      <w:pPr>
        <w:shd w:fill="A07830" w:val="clear"/>
        <w:spacing w:before="0" w:after="280"/>
      </w:pPr>
      <w:r>
        <w:rPr>
          <w:rFonts w:ascii="Arial" w:cs="Arial" w:eastAsia="Arial" w:hAnsi="Arial"/>
          <w:sz w:val="4"/>
          <w:szCs w:val="4"/>
        </w:rPr>
        <w:t xml:space="preserve">  </w:t>
      </w:r>
    </w:p>
    <w:p>
      <w:pPr>
        <w:spacing w:after="140"/>
        <w:jc w:val="both"/>
      </w:pPr>
      <w:r>
        <w:rPr>
          <w:rFonts w:ascii="Arial" w:cs="Arial" w:eastAsia="Arial" w:hAnsi="Arial"/>
          <w:color w:val="1A1A1A"/>
          <w:sz w:val="22"/>
          <w:szCs w:val="22"/>
        </w:rPr>
        <w:t xml:space="preserve">Per aangetekende brief te richten aan de werkgever min. 3 maanden vóór de gewenste datum.</w:t>
      </w:r>
    </w:p>
    <w:p>
      <w:pPr>
        <w:spacing w:after="100"/>
      </w:pPr>
      <w:r>
        <w:rPr>
          <w:rFonts w:ascii="Arial" w:cs="Arial" w:eastAsia="Arial" w:hAnsi="Arial"/>
          <w:color w:val="1A1A1A"/>
          <w:sz w:val="20"/>
          <w:szCs w:val="20"/>
        </w:rPr>
        <w:t xml:space="preserve">Werknemer: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INSZ: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Anciënniteit: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maanden  |  Resterend TC-saldo (RVA):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maanden</w:t>
      </w:r>
    </w:p>
    <w:p>
      <w:pPr>
        <w:spacing w:after="100"/>
      </w:pPr>
      <w:r>
        <w:rPr>
          <w:rFonts w:ascii="Arial" w:cs="Arial" w:eastAsia="Arial" w:hAnsi="Arial"/>
          <w:color w:val="1A1A1A"/>
          <w:sz w:val="20"/>
          <w:szCs w:val="20"/>
        </w:rPr>
        <w:t xml:space="preserve">TYPE: □ Volledige onderbreking  □ Vermindering halftijds  □ Vermindering 1/5</w:t>
      </w:r>
    </w:p>
    <w:p>
      <w:pPr>
        <w:spacing w:after="100"/>
      </w:pPr>
      <w:r>
        <w:rPr>
          <w:rFonts w:ascii="Arial" w:cs="Arial" w:eastAsia="Arial" w:hAnsi="Arial"/>
          <w:color w:val="1A1A1A"/>
          <w:sz w:val="20"/>
          <w:szCs w:val="20"/>
        </w:rPr>
        <w:t xml:space="preserve">MOTIEF: □ Kind &lt; 8 jaar (naam+geboortedatum: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Gehandicapt/zwaar ziek kind</w:t>
      </w:r>
    </w:p>
    <w:p>
      <w:pPr>
        <w:spacing w:after="100"/>
      </w:pPr>
      <w:r>
        <w:rPr>
          <w:rFonts w:ascii="Arial" w:cs="Arial" w:eastAsia="Arial" w:hAnsi="Arial"/>
          <w:color w:val="1A1A1A"/>
          <w:sz w:val="20"/>
          <w:szCs w:val="20"/>
        </w:rPr>
        <w:t xml:space="preserve">        □ Zwaar ziek familielid (relatie: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Opleiding (titel: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w:t>
      </w:r>
    </w:p>
    <w:p>
      <w:pPr>
        <w:spacing w:after="100"/>
      </w:pPr>
      <w:r>
        <w:rPr>
          <w:rFonts w:ascii="Arial" w:cs="Arial" w:eastAsia="Arial" w:hAnsi="Arial"/>
          <w:color w:val="1A1A1A"/>
          <w:sz w:val="20"/>
          <w:szCs w:val="20"/>
        </w:rPr>
        <w:t xml:space="preserve">        □ Zonder erkend motief</w:t>
      </w:r>
    </w:p>
    <w:p>
      <w:pPr>
        <w:spacing w:after="100"/>
      </w:pPr>
      <w:r>
        <w:rPr>
          <w:rFonts w:ascii="Arial" w:cs="Arial" w:eastAsia="Arial" w:hAnsi="Arial"/>
          <w:color w:val="1A1A1A"/>
          <w:sz w:val="20"/>
          <w:szCs w:val="20"/>
        </w:rPr>
        <w:t xml:space="preserve">DUUR: Van: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Tot: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(Totaal: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maanden)</w:t>
      </w:r>
    </w:p>
    <w:p>
      <w:pPr>
        <w:spacing w:after="100"/>
      </w:pPr>
      <w:r>
        <w:rPr>
          <w:rFonts w:ascii="Arial" w:cs="Arial" w:eastAsia="Arial" w:hAnsi="Arial"/>
          <w:color w:val="1A1A1A"/>
          <w:sz w:val="20"/>
          <w:szCs w:val="20"/>
        </w:rPr>
        <w:t xml:space="preserve">Bijlagen: □ Geboorteakte  □ Medisch attest  □ Opleidingsattest  □ Andere: </w:t>
      </w:r>
      <w:r>
        <w:rPr>
          <w:rFonts w:ascii="Arial" w:cs="Arial" w:eastAsia="Arial" w:hAnsi="Arial"/>
          <w:color w:val="DEDEDE"/>
          <w:sz w:val="20"/>
          <w:szCs w:val="20"/>
          <w:u w:val="single" w:color="DEDEDE"/>
        </w:rPr>
        <w:t xml:space="preserve">___________________________</w:t>
      </w:r>
    </w:p>
    <w:p>
      <w:pPr>
        <w:spacing w:after="100"/>
      </w:pPr>
      <w:r>
        <w:rPr>
          <w:rFonts w:ascii="Arial" w:cs="Arial" w:eastAsia="Arial" w:hAnsi="Arial"/>
          <w:color w:val="1A1A1A"/>
          <w:sz w:val="20"/>
          <w:szCs w:val="20"/>
        </w:rPr>
        <w:t xml:space="preserve">Datum: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Handtekening werknemer: </w:t>
      </w:r>
      <w:r>
        <w:rPr>
          <w:rFonts w:ascii="Arial" w:cs="Arial" w:eastAsia="Arial" w:hAnsi="Arial"/>
          <w:color w:val="DEDEDE"/>
          <w:sz w:val="20"/>
          <w:szCs w:val="20"/>
          <w:u w:val="single" w:color="DEDEDE"/>
        </w:rPr>
        <w:t xml:space="preserve">___________________________</w:t>
      </w:r>
    </w:p>
    <w:p>
      <w:pPr>
        <w:spacing w:after="120"/>
      </w:pPr>
    </w:p>
    <w:p>
      <w:pPr>
        <w:spacing w:after="0"/>
      </w:pPr>
      <w:r>
        <w:br w:type="page"/>
      </w:r>
    </w:p>
    <w:p>
      <w:pPr>
        <w:shd w:fill="A07830" w:val="clear"/>
        <w:spacing w:before="0" w:after="0"/>
      </w:pPr>
      <w:r>
        <w:rPr>
          <w:rFonts w:ascii="Arial" w:cs="Arial" w:eastAsia="Arial" w:hAnsi="Arial"/>
          <w:sz w:val="4"/>
          <w:szCs w:val="4"/>
        </w:rPr>
        <w:t xml:space="preserve">  </w:t>
      </w:r>
    </w:p>
    <w:p>
      <w:pPr>
        <w:shd w:fill="1A1A2E" w:val="clear"/>
        <w:spacing w:before="0" w:after="0"/>
      </w:pPr>
      <w:r>
        <w:rPr>
          <w:rFonts w:ascii="Arial" w:cs="Arial" w:eastAsia="Arial" w:hAnsi="Arial"/>
          <w:b/>
          <w:bCs/>
          <w:color w:val="C6A34E"/>
          <w:sz w:val="24"/>
          <w:szCs w:val="24"/>
        </w:rPr>
        <w:t xml:space="preserve">BIJLAGE B10  </w:t>
      </w:r>
      <w:r>
        <w:rPr>
          <w:rFonts w:ascii="Arial" w:cs="Arial" w:eastAsia="Arial" w:hAnsi="Arial"/>
          <w:b/>
          <w:bCs/>
          <w:color w:val="FFFFFF"/>
          <w:sz w:val="30"/>
          <w:szCs w:val="30"/>
        </w:rPr>
        <w:t xml:space="preserve">ONTVANGSTBEWIJS VAN HET ARBEIDSREGLEMENT</w:t>
      </w:r>
    </w:p>
    <w:p>
      <w:pPr>
        <w:shd w:fill="A07830" w:val="clear"/>
        <w:spacing w:before="0" w:after="280"/>
      </w:pPr>
      <w:r>
        <w:rPr>
          <w:rFonts w:ascii="Arial" w:cs="Arial" w:eastAsia="Arial" w:hAnsi="Arial"/>
          <w:sz w:val="4"/>
          <w:szCs w:val="4"/>
        </w:rPr>
        <w:t xml:space="preserve">  </w:t>
      </w:r>
    </w:p>
    <w:p>
      <w:pPr>
        <w:pBdr>
          <w:bottom w:val="single" w:color="F5EDD8" w:sz="2"/>
        </w:pBdr>
        <w:spacing w:after="80"/>
      </w:pPr>
      <w:r>
        <w:rPr>
          <w:rFonts w:ascii="Arial" w:cs="Arial" w:eastAsia="Arial" w:hAnsi="Arial"/>
          <w:color w:val="C6A34E"/>
          <w:sz w:val="18"/>
          <w:szCs w:val="18"/>
        </w:rPr>
        <w:t xml:space="preserve">══════════════════════════════════════════════════════════</w:t>
      </w:r>
    </w:p>
    <w:p>
      <w:pPr>
        <w:spacing w:after="100"/>
      </w:pPr>
      <w:r>
        <w:rPr>
          <w:rFonts w:ascii="Arial" w:cs="Arial" w:eastAsia="Arial" w:hAnsi="Arial"/>
          <w:color w:val="1A1A1A"/>
          <w:sz w:val="20"/>
          <w:szCs w:val="20"/>
        </w:rPr>
        <w:t xml:space="preserve">ONTVANGSTBEWIJS — ARBEIDSREGLEMENT</w:t>
      </w:r>
    </w:p>
    <w:p>
      <w:pPr>
        <w:pBdr>
          <w:bottom w:val="single" w:color="F5EDD8" w:sz="2"/>
        </w:pBdr>
        <w:spacing w:after="80"/>
      </w:pPr>
      <w:r>
        <w:rPr>
          <w:rFonts w:ascii="Arial" w:cs="Arial" w:eastAsia="Arial" w:hAnsi="Arial"/>
          <w:color w:val="C6A34E"/>
          <w:sz w:val="18"/>
          <w:szCs w:val="18"/>
        </w:rPr>
        <w:t xml:space="preserve">══════════════════════════════════════════════════════════</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ONDERNEMING: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  KBO: </w:t>
      </w:r>
      <w:r>
        <w:rPr>
          <w:rFonts w:ascii="Arial" w:cs="Arial" w:eastAsia="Arial" w:hAnsi="Arial"/>
          <w:color w:val="DEDEDE"/>
          <w:sz w:val="20"/>
          <w:szCs w:val="20"/>
          <w:u w:val="single" w:color="DEDEDE"/>
        </w:rPr>
        <w:t xml:space="preserve">___________________________</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Ondergetekende:</w:t>
      </w:r>
    </w:p>
    <w:p>
      <w:pPr>
        <w:spacing w:after="100"/>
      </w:pPr>
      <w:r>
        <w:rPr>
          <w:rFonts w:ascii="Arial" w:cs="Arial" w:eastAsia="Arial" w:hAnsi="Arial"/>
          <w:color w:val="1A1A1A"/>
          <w:sz w:val="20"/>
          <w:szCs w:val="20"/>
        </w:rPr>
        <w:t xml:space="preserve">Naam en voornaam: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INSZ: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Functie: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Datum van indiensttreding: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Paritair comité: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1A1A1A"/>
          <w:sz w:val="20"/>
          <w:szCs w:val="20"/>
        </w:rPr>
        <w:t xml:space="preserve">Arbeidsregime: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VERKLAART:</w:t>
      </w:r>
    </w:p>
    <w:p>
      <w:pPr>
        <w:spacing w:after="80"/>
      </w:pPr>
      <w:r>
        <w:rPr>
          <w:rFonts w:ascii="Arial" w:cs="Arial" w:eastAsia="Arial" w:hAnsi="Arial"/>
          <w:color w:val="6B6B6B"/>
          <w:sz w:val="18"/>
          <w:szCs w:val="18"/>
        </w:rPr>
        <w:t xml:space="preserve"/>
      </w:r>
    </w:p>
    <w:p>
      <w:pPr>
        <w:spacing w:after="100"/>
        <w:ind w:left="360"/>
      </w:pPr>
      <w:r>
        <w:rPr>
          <w:rFonts w:ascii="Arial" w:cs="Arial" w:eastAsia="Arial" w:hAnsi="Arial"/>
          <w:color w:val="1A1A2E"/>
          <w:sz w:val="20"/>
          <w:szCs w:val="20"/>
        </w:rPr>
        <w:t xml:space="preserve">✓ Op heden een exemplaar te hebben ontvangen van het geldende Arbeidsreglement — Versie van: _____</w:t>
      </w:r>
    </w:p>
    <w:p>
      <w:pPr>
        <w:spacing w:after="100"/>
        <w:ind w:left="360"/>
      </w:pPr>
      <w:r>
        <w:rPr>
          <w:rFonts w:ascii="Arial" w:cs="Arial" w:eastAsia="Arial" w:hAnsi="Arial"/>
          <w:color w:val="1A1A2E"/>
          <w:sz w:val="20"/>
          <w:szCs w:val="20"/>
        </w:rPr>
        <w:t xml:space="preserve">✓ De volledige inhoud gelezen en begrepen te hebben</w:t>
      </w:r>
    </w:p>
    <w:p>
      <w:pPr>
        <w:spacing w:after="100"/>
        <w:ind w:left="360"/>
      </w:pPr>
      <w:r>
        <w:rPr>
          <w:rFonts w:ascii="Arial" w:cs="Arial" w:eastAsia="Arial" w:hAnsi="Arial"/>
          <w:color w:val="1A1A2E"/>
          <w:sz w:val="20"/>
          <w:szCs w:val="20"/>
        </w:rPr>
        <w:t xml:space="preserve">✓ De toepasselijke arbeidsroosters te kennen (Bijlage B1)</w:t>
      </w:r>
    </w:p>
    <w:p>
      <w:pPr>
        <w:spacing w:after="100"/>
        <w:ind w:left="360"/>
      </w:pPr>
      <w:r>
        <w:rPr>
          <w:rFonts w:ascii="Arial" w:cs="Arial" w:eastAsia="Arial" w:hAnsi="Arial"/>
          <w:color w:val="1A1A2E"/>
          <w:sz w:val="20"/>
          <w:szCs w:val="20"/>
        </w:rPr>
        <w:t xml:space="preserve">✓ Geïnformeerd te zijn over de welzijns-, pesterijen- en veiligheidsregels</w:t>
      </w:r>
    </w:p>
    <w:p>
      <w:pPr>
        <w:spacing w:after="100"/>
        <w:ind w:left="360"/>
      </w:pPr>
      <w:r>
        <w:rPr>
          <w:rFonts w:ascii="Arial" w:cs="Arial" w:eastAsia="Arial" w:hAnsi="Arial"/>
          <w:color w:val="1A1A2E"/>
          <w:sz w:val="20"/>
          <w:szCs w:val="20"/>
        </w:rPr>
        <w:t xml:space="preserve">✓ Geïnformeerd te zijn over de tuchtmaatregelen en sanctieschaal</w:t>
      </w:r>
    </w:p>
    <w:p>
      <w:pPr>
        <w:spacing w:after="100"/>
        <w:ind w:left="360"/>
      </w:pPr>
      <w:r>
        <w:rPr>
          <w:rFonts w:ascii="Arial" w:cs="Arial" w:eastAsia="Arial" w:hAnsi="Arial"/>
          <w:color w:val="1A1A2E"/>
          <w:sz w:val="20"/>
          <w:szCs w:val="20"/>
        </w:rPr>
        <w:t xml:space="preserve">✓ Mijn rechten inzake gegevensbescherming (AVG/GDPR) te kennen</w:t>
      </w:r>
    </w:p>
    <w:p>
      <w:pPr>
        <w:spacing w:after="100"/>
        <w:ind w:left="360"/>
      </w:pPr>
      <w:r>
        <w:rPr>
          <w:rFonts w:ascii="Arial" w:cs="Arial" w:eastAsia="Arial" w:hAnsi="Arial"/>
          <w:color w:val="1A1A2E"/>
          <w:sz w:val="20"/>
          <w:szCs w:val="20"/>
        </w:rPr>
        <w:t xml:space="preserve">✓ Het intern meldkanaal voor ethische kwesties (klokkenluiders) te kennen</w:t>
      </w:r>
    </w:p>
    <w:p>
      <w:pPr>
        <w:spacing w:after="100"/>
        <w:ind w:left="360"/>
      </w:pPr>
      <w:r>
        <w:rPr>
          <w:rFonts w:ascii="Arial" w:cs="Arial" w:eastAsia="Arial" w:hAnsi="Arial"/>
          <w:color w:val="1A1A2E"/>
          <w:sz w:val="20"/>
          <w:szCs w:val="20"/>
        </w:rPr>
        <w:t xml:space="preserve">✓ De aanplakkingsplaats van het Reglement in de onderneming te kennen</w:t>
      </w:r>
    </w:p>
    <w:p>
      <w:pPr>
        <w:spacing w:after="100"/>
        <w:ind w:left="360"/>
      </w:pPr>
      <w:r>
        <w:rPr>
          <w:rFonts w:ascii="Arial" w:cs="Arial" w:eastAsia="Arial" w:hAnsi="Arial"/>
          <w:color w:val="1A1A2E"/>
          <w:sz w:val="20"/>
          <w:szCs w:val="20"/>
        </w:rPr>
        <w:t xml:space="preserve">✓ Te weten dat het origineel ter griffie van de bevoegde arbeidsrechtbank kan worden geraadpleegd</w:t>
      </w:r>
    </w:p>
    <w:p>
      <w:pPr>
        <w:spacing w:after="80"/>
      </w:pPr>
      <w:r>
        <w:rPr>
          <w:rFonts w:ascii="Arial" w:cs="Arial" w:eastAsia="Arial" w:hAnsi="Arial"/>
          <w:color w:val="6B6B6B"/>
          <w:sz w:val="18"/>
          <w:szCs w:val="18"/>
        </w:rPr>
        <w:t xml:space="preserve"/>
      </w:r>
    </w:p>
    <w:p>
      <w:pPr>
        <w:pBdr>
          <w:bottom w:val="single" w:color="F5EDD8" w:sz="2"/>
        </w:pBdr>
        <w:spacing w:after="80"/>
      </w:pPr>
      <w:r>
        <w:rPr>
          <w:rFonts w:ascii="Arial" w:cs="Arial" w:eastAsia="Arial" w:hAnsi="Arial"/>
          <w:color w:val="C6A34E"/>
          <w:sz w:val="18"/>
          <w:szCs w:val="18"/>
        </w:rPr>
        <w:t xml:space="preserve">══════════════════════════════════════════════════════════</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Opgemaakt te </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 op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Handtekening werknemer:</w:t>
      </w:r>
    </w:p>
    <w:p>
      <w:pPr>
        <w:spacing w:after="100"/>
      </w:pPr>
      <w:r>
        <w:rPr>
          <w:rFonts w:ascii="Arial" w:cs="Arial" w:eastAsia="Arial" w:hAnsi="Arial"/>
          <w:color w:val="1A1A1A"/>
          <w:sz w:val="20"/>
          <w:szCs w:val="20"/>
        </w:rPr>
        <w:t xml:space="preserve">(voorafgegaan door de handgeschreven vermelding "Gelezen en goedgekeurd")</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80"/>
      </w:pPr>
      <w:r>
        <w:rPr>
          <w:rFonts w:ascii="Arial" w:cs="Arial" w:eastAsia="Arial" w:hAnsi="Arial"/>
          <w:color w:val="6B6B6B"/>
          <w:sz w:val="18"/>
          <w:szCs w:val="18"/>
        </w:rPr>
        <w:t xml:space="preserve"/>
      </w:r>
    </w:p>
    <w:p>
      <w:pPr>
        <w:spacing w:after="100"/>
      </w:pPr>
      <w:r>
        <w:rPr>
          <w:rFonts w:ascii="Arial" w:cs="Arial" w:eastAsia="Arial" w:hAnsi="Arial"/>
          <w:color w:val="1A1A1A"/>
          <w:sz w:val="20"/>
          <w:szCs w:val="20"/>
        </w:rPr>
        <w:t xml:space="preserve">Handtekening werkgever of vertegenwoordiger:</w:t>
      </w:r>
    </w:p>
    <w:p>
      <w:pPr>
        <w:spacing w:after="100"/>
      </w:pPr>
      <w:r>
        <w:rPr>
          <w:rFonts w:ascii="Arial" w:cs="Arial" w:eastAsia="Arial" w:hAnsi="Arial"/>
          <w:color w:val="1A1A1A"/>
          <w:sz w:val="20"/>
          <w:szCs w:val="20"/>
        </w:rPr>
        <w:t xml:space="preserve">Naam en hoedanigheid: </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100"/>
      </w:pP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DEDEDE"/>
          <w:sz w:val="20"/>
          <w:szCs w:val="20"/>
          <w:u w:val="single" w:color="DEDEDE"/>
        </w:rPr>
        <w:t xml:space="preserve">___________________________</w:t>
      </w:r>
      <w:r>
        <w:rPr>
          <w:rFonts w:ascii="Arial" w:cs="Arial" w:eastAsia="Arial" w:hAnsi="Arial"/>
          <w:color w:val="1A1A1A"/>
          <w:sz w:val="20"/>
          <w:szCs w:val="20"/>
        </w:rPr>
        <w:t xml:space="preserve">____</w:t>
      </w:r>
    </w:p>
    <w:p>
      <w:pPr>
        <w:spacing w:after="80"/>
      </w:pPr>
      <w:r>
        <w:rPr>
          <w:rFonts w:ascii="Arial" w:cs="Arial" w:eastAsia="Arial" w:hAnsi="Arial"/>
          <w:color w:val="6B6B6B"/>
          <w:sz w:val="18"/>
          <w:szCs w:val="18"/>
        </w:rPr>
        <w:t xml:space="preserve"/>
      </w:r>
    </w:p>
    <w:p>
      <w:pPr>
        <w:pBdr>
          <w:bottom w:val="single" w:color="F5EDD8" w:sz="2"/>
        </w:pBdr>
        <w:spacing w:after="80"/>
      </w:pPr>
      <w:r>
        <w:rPr>
          <w:rFonts w:ascii="Arial" w:cs="Arial" w:eastAsia="Arial" w:hAnsi="Arial"/>
          <w:color w:val="C6A34E"/>
          <w:sz w:val="18"/>
          <w:szCs w:val="18"/>
        </w:rPr>
        <w:t xml:space="preserve">══════════════════════════════════════════════════════════</w:t>
      </w:r>
    </w:p>
    <w:p>
      <w:pPr>
        <w:spacing w:after="100"/>
      </w:pPr>
      <w:r>
        <w:rPr>
          <w:rFonts w:ascii="Arial" w:cs="Arial" w:eastAsia="Arial" w:hAnsi="Arial"/>
          <w:color w:val="1A1A1A"/>
          <w:sz w:val="20"/>
          <w:szCs w:val="20"/>
        </w:rPr>
        <w:t xml:space="preserve">TWEE originele exemplaren. 1 → werknemer  |  1 → HR-dossier</w:t>
      </w:r>
    </w:p>
    <w:p>
      <w:pPr>
        <w:spacing w:after="100"/>
      </w:pPr>
      <w:r>
        <w:rPr>
          <w:rFonts w:ascii="Arial" w:cs="Arial" w:eastAsia="Arial" w:hAnsi="Arial"/>
          <w:color w:val="1A1A1A"/>
          <w:sz w:val="20"/>
          <w:szCs w:val="20"/>
        </w:rPr>
        <w:t xml:space="preserve">Bewaartermijn: duur contract + 5 jaar minimum (AVG — wettelijk bewijs)</w:t>
      </w:r>
    </w:p>
    <w:p>
      <w:pPr>
        <w:pBdr>
          <w:bottom w:val="single" w:color="F5EDD8" w:sz="2"/>
        </w:pBdr>
        <w:spacing w:after="80"/>
      </w:pPr>
      <w:r>
        <w:rPr>
          <w:rFonts w:ascii="Arial" w:cs="Arial" w:eastAsia="Arial" w:hAnsi="Arial"/>
          <w:color w:val="C6A34E"/>
          <w:sz w:val="18"/>
          <w:szCs w:val="18"/>
        </w:rPr>
        <w:t xml:space="preserve">══════════════════════════════════════════════════════════</w:t>
      </w:r>
    </w:p>
    <w:p>
      <w:pPr>
        <w:spacing w:after="120"/>
      </w:pPr>
    </w:p>
    <w:p>
      <w:pPr>
        <w:spacing w:after="0"/>
      </w:pPr>
      <w:r>
        <w:br w:type="page"/>
      </w:r>
    </w:p>
    <w:sectPr>
      <w:headerReference w:type="default" r:id="rId6"/>
      <w:footerReference w:type="default" r:id="rId7"/>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2"/>
      </w:pBdr>
      <w:spacing w:before="80"/>
      <w:jc w:val="center"/>
    </w:pPr>
    <w:r>
      <w:rPr>
        <w:rFonts w:ascii="Arial" w:cs="Arial" w:eastAsia="Arial" w:hAnsi="Arial"/>
        <w:i/>
        <w:iCs/>
        <w:color w:val="6B6B6B"/>
        <w:sz w:val="16"/>
        <w:szCs w:val="16"/>
      </w:rPr>
      <w:t xml:space="preserve">© Aureus Social Pro — Conform wet 08/04/1965 — Automatisch gegenereerd document — Vertrouwelijk gebruik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34E" w:sz="3"/>
      </w:pBdr>
      <w:spacing w:after="100"/>
    </w:pPr>
    <w:r>
      <w:rPr>
        <w:rFonts w:ascii="Arial" w:cs="Arial" w:eastAsia="Arial" w:hAnsi="Arial"/>
        <w:b/>
        <w:bCs/>
        <w:color w:val="C6A34E"/>
        <w:sz w:val="18"/>
        <w:szCs w:val="18"/>
      </w:rPr>
      <w:t xml:space="preserve">ARBEIDSREGLEMENT</w:t>
    </w:r>
    <w:r>
      <w:rPr>
        <w:rFonts w:ascii="Arial" w:cs="Arial" w:eastAsia="Arial" w:hAnsi="Arial"/>
        <w:color w:val="DEDEDE"/>
        <w:sz w:val="18"/>
        <w:szCs w:val="18"/>
      </w:rPr>
      <w:t xml:space="preserve">     ·     </w:t>
    </w:r>
    <w:r>
      <w:rPr>
        <w:rFonts w:ascii="Arial" w:cs="Arial" w:eastAsia="Arial" w:hAnsi="Arial"/>
        <w:color w:val="6B6B6B"/>
        <w:sz w:val="18"/>
        <w:szCs w:val="18"/>
      </w:rPr>
      <w:t xml:space="preserve">Aureus Social Pro — aureussocial.be</w:t>
    </w:r>
    <w:r>
      <w:rPr>
        <w:rFonts w:ascii="Arial" w:cs="Arial" w:eastAsia="Arial" w:hAnsi="Arial"/>
        <w:sz w:val="18"/>
        <w:szCs w:val="18"/>
      </w:rPr>
      <w:t xml:space="preserve">                 </w:t>
    </w:r>
    <w:r>
      <w:rPr>
        <w:rFonts w:ascii="Arial" w:cs="Arial" w:eastAsia="Arial" w:hAnsi="Arial"/>
        <w:color w:val="6B6B6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rPr>
        <w:color w:val="C6A34E"/>
        <w:sz w:val="22"/>
        <w:szCs w:val="22"/>
      </w:rPr>
    </w:lvl>
  </w:abstractNum>
  <w:abstractNum w:abstractNumId="3" w15:restartNumberingAfterBreak="0">
    <w:multiLevelType w:val="hybridMultilevel"/>
    <w:lvl w:ilvl="0" w15:tentative="1">
      <w:start w:val="1"/>
      <w:numFmt w:val="bullet"/>
      <w:lvlText w:val="□"/>
      <w:lvlJc w:val="left"/>
      <w:pPr>
        <w:spacing w:after="80"/>
        <w:ind w:left="560" w:hanging="280"/>
      </w:pPr>
      <w:rPr>
        <w:color w:val="1A1A2E"/>
        <w:sz w:val="22"/>
        <w:szCs w:val="22"/>
      </w:rPr>
    </w:lvl>
  </w:abstractNum>
  <w:abstractNum w:abstractNumId="4" w15:restartNumberingAfterBreak="0">
    <w:multiLevelType w:val="hybridMultilevel"/>
    <w:lvl w:ilvl="0" w15:tentative="1">
      <w:start w:val="1"/>
      <w:numFmt w:val="decimal"/>
      <w:lvlText w:val="%1."/>
      <w:lvlJc w:val="left"/>
      <w:pPr>
        <w:spacing w:after="100"/>
        <w:ind w:left="720" w:hanging="360"/>
      </w:pPr>
      <w:rPr>
        <w:b/>
        <w:bCs/>
        <w:color w:val="C6A34E"/>
        <w:sz w:val="22"/>
        <w:szCs w:val="22"/>
      </w:rPr>
    </w:lvl>
  </w:abstractNum>
  <w:abstractNum w:abstractNumId="5" w15:restartNumberingAfterBreak="0">
    <w:multiLevelType w:val="hybridMultilevel"/>
    <w:lvl w:ilvl="0" w15:tentative="1">
      <w:start w:val="1"/>
      <w:numFmt w:val="decimal"/>
      <w:lvlText w:val="%1°"/>
      <w:lvlJc w:val="left"/>
      <w:pPr>
        <w:spacing w:after="80"/>
        <w:ind w:left="560" w:hanging="280"/>
      </w:pPr>
      <w:rPr>
        <w:color w:val="1A1A2E"/>
        <w:sz w:val="22"/>
        <w:szCs w:val="22"/>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1">
    <w:name w:val="Heading 1"/>
    <w:basedOn w:val="Normal"/>
    <w:next w:val="Normal"/>
    <w:pPr>
      <w:spacing w:before="0" w:after="0"/>
    </w:pPr>
    <w:rPr>
      <w:rFonts w:ascii="Arial" w:cs="Arial" w:eastAsia="Arial" w:hAnsi="Arial"/>
      <w:b/>
      <w:bCs/>
      <w:color w:val="FFFFFF"/>
      <w:sz w:val="40"/>
      <w:szCs w:val="40"/>
    </w:rPr>
  </w:style>
  <w:style w:type="paragraph" w:styleId="H2">
    <w:name w:val="Heading 2"/>
    <w:basedOn w:val="Normal"/>
    <w:next w:val="Normal"/>
    <w:pPr>
      <w:spacing w:before="300" w:after="160"/>
    </w:pPr>
    <w:rPr>
      <w:rFonts w:ascii="Arial" w:cs="Arial" w:eastAsia="Arial" w:hAnsi="Arial"/>
      <w:b/>
      <w:bCs/>
      <w:color w:val="1A1A2E"/>
      <w:sz w:val="28"/>
      <w:szCs w:val="28"/>
    </w:rPr>
  </w:style>
  <w:style w:type="paragraph" w:styleId="H3">
    <w:name w:val="Heading 3"/>
    <w:basedOn w:val="Normal"/>
    <w:next w:val="Normal"/>
    <w:pPr>
      <w:spacing w:before="200" w:after="120"/>
    </w:pPr>
    <w:rPr>
      <w:rFonts w:ascii="Arial" w:cs="Arial" w:eastAsia="Arial" w:hAnsi="Arial"/>
      <w:b/>
      <w:bCs/>
      <w:color w:val="C6A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2026-03-11T23:58:36.152Z</dcterms:created>
  <dcterms:modified xsi:type="dcterms:W3CDTF">2026-03-11T23:58:36.152Z</dcterms:modified>
</cp:coreProperties>
</file>

<file path=docProps/custom.xml><?xml version="1.0" encoding="utf-8"?>
<Properties xmlns="http://schemas.openxmlformats.org/officeDocument/2006/custom-properties" xmlns:vt="http://schemas.openxmlformats.org/officeDocument/2006/docPropsVTypes"/>
</file>