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pBdr>
          <w:bottom w:val="single" w:color="C6A34E" w:sz="12" w:space="4"/>
        </w:pBdr>
        <w:spacing w:after="240" w:before="0"/>
        <w:jc w:val="center"/>
      </w:pPr>
      <w:r>
        <w:rPr>
          <w:rFonts w:ascii="Georgia" w:cs="Georgia" w:eastAsia="Georgia" w:hAnsi="Georgia"/>
          <w:b/>
          <w:bCs/>
          <w:color w:val="0D1117"/>
          <w:sz w:val="40"/>
          <w:szCs w:val="40"/>
        </w:rPr>
        <w:t xml:space="preserve">AUREUS IA SPRL</w:t>
      </w:r>
    </w:p>
    <w:p>
      <w:pPr>
        <w:spacing w:after="80" w:before="120"/>
        <w:jc w:val="center"/>
      </w:pPr>
      <w:r>
        <w:rPr>
          <w:rFonts w:ascii="Georgia" w:cs="Georgia" w:eastAsia="Georgia" w:hAnsi="Georgia"/>
          <w:color w:val="666666"/>
          <w:sz w:val="20"/>
          <w:szCs w:val="20"/>
        </w:rPr>
        <w:t xml:space="preserve">KBO BE 1028.230.781  ·  RSZ 51357716-02</w:t>
      </w:r>
    </w:p>
    <w:p>
      <w:pPr>
        <w:spacing w:after="80" w:before="0"/>
        <w:jc w:val="center"/>
      </w:pPr>
      <w:r>
        <w:rPr>
          <w:rFonts w:ascii="Georgia" w:cs="Georgia" w:eastAsia="Georgia" w:hAnsi="Georgia"/>
          <w:color w:val="666666"/>
          <w:sz w:val="20"/>
          <w:szCs w:val="20"/>
        </w:rPr>
        <w:t xml:space="preserve">Marcel Broodthaersplaats 8, 1060 Sint-Gillis (Brussel)</w:t>
      </w:r>
    </w:p>
    <w:p>
      <w:pPr>
        <w:spacing w:after="0" w:before="0"/>
      </w:pPr>
      <w:r>
        <w:t xml:space="preserve"/>
      </w:r>
    </w:p>
    <w:p>
      <w:pPr>
        <w:spacing w:after="0" w:before="0"/>
      </w:pPr>
      <w:r>
        <w:t xml:space="preserve"/>
      </w:r>
    </w:p>
    <w:p>
      <w:pPr>
        <w:spacing w:after="0" w:before="0"/>
      </w:pPr>
      <w:r>
        <w:t xml:space="preserve"/>
      </w:r>
    </w:p>
    <w:p>
      <w:pPr>
        <w:pBdr>
          <w:top w:val="single" w:color="C6A34E" w:sz="12" w:space="8"/>
          <w:bottom w:val="single" w:color="C6A34E" w:sz="12" w:space="8"/>
        </w:pBdr>
        <w:spacing w:after="240" w:before="240"/>
        <w:jc w:val="center"/>
      </w:pPr>
      <w:r>
        <w:rPr>
          <w:rFonts w:ascii="Georgia" w:cs="Georgia" w:eastAsia="Georgia" w:hAnsi="Georgia"/>
          <w:b/>
          <w:bCs/>
          <w:color w:val="0D1117"/>
          <w:sz w:val="48"/>
          <w:szCs w:val="48"/>
        </w:rPr>
        <w:t xml:space="preserve">ARBEIDSREGLEMENT</w:t>
      </w:r>
    </w:p>
    <w:p>
      <w:pPr>
        <w:spacing w:after="0" w:before="0"/>
      </w:pPr>
      <w:r>
        <w:t xml:space="preserve"/>
      </w:r>
    </w:p>
    <w:p>
      <w:pPr>
        <w:spacing w:after="0" w:before="0"/>
      </w:pPr>
      <w:r>
        <w:t xml:space="preserve"/>
      </w:r>
    </w:p>
    <w:p>
      <w:pPr>
        <w:spacing w:after="80" w:before="120"/>
        <w:jc w:val="center"/>
      </w:pPr>
      <w:r>
        <w:rPr>
          <w:rFonts w:ascii="Georgia" w:cs="Georgia" w:eastAsia="Georgia" w:hAnsi="Georgia"/>
          <w:color w:val="555555"/>
          <w:sz w:val="22"/>
          <w:szCs w:val="22"/>
        </w:rPr>
        <w:t xml:space="preserve">Opgesteld overeenkomstig de wet van 8 april 1965</w:t>
      </w:r>
    </w:p>
    <w:p>
      <w:pPr>
        <w:spacing w:after="80" w:before="0"/>
        <w:jc w:val="center"/>
      </w:pPr>
      <w:r>
        <w:rPr>
          <w:rFonts w:ascii="Georgia" w:cs="Georgia" w:eastAsia="Georgia" w:hAnsi="Georgia"/>
          <w:color w:val="555555"/>
          <w:sz w:val="22"/>
          <w:szCs w:val="22"/>
        </w:rPr>
        <w:t xml:space="preserve">tot instelling van de arbeidsreglementen</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80" w:before="120"/>
        <w:jc w:val="center"/>
      </w:pPr>
      <w:r>
        <w:rPr>
          <w:rFonts w:ascii="Georgia" w:cs="Georgia" w:eastAsia="Georgia" w:hAnsi="Georgia"/>
          <w:color w:val="888888"/>
          <w:sz w:val="20"/>
          <w:szCs w:val="20"/>
        </w:rPr>
        <w:t xml:space="preserve">Van kracht vanaf 14 maart 2026</w:t>
      </w:r>
    </w:p>
    <w:p>
      <w:pPr>
        <w:spacing w:after="80" w:before="0"/>
        <w:jc w:val="center"/>
      </w:pPr>
      <w:r>
        <w:rPr>
          <w:rFonts w:ascii="Georgia" w:cs="Georgia" w:eastAsia="Georgia" w:hAnsi="Georgia"/>
          <w:color w:val="AA0000"/>
          <w:sz w:val="18"/>
          <w:szCs w:val="18"/>
        </w:rPr>
        <w:t xml:space="preserve">Vertrouwelijk document — Niet verspreiden aan derden</w:t>
      </w:r>
    </w:p>
    <w:p>
      <w:r>
        <w:br w:type="page"/>
      </w:r>
    </w:p>
    <w:p>
      <w:pPr>
        <w:pStyle w:val="Heading1"/>
        <w:spacing w:after="120" w:before="480"/>
      </w:pPr>
      <w:r>
        <w:rPr>
          <w:rFonts w:ascii="Georgia" w:cs="Georgia" w:eastAsia="Georgia" w:hAnsi="Georgia"/>
          <w:b/>
          <w:bCs/>
          <w:sz w:val="28"/>
          <w:szCs w:val="28"/>
        </w:rPr>
        <w:t xml:space="preserve">Preambule en toepassingsgebied</w:t>
      </w:r>
    </w:p>
    <w:p>
      <w:pPr>
        <w:spacing w:after="80" w:before="80" w:line="276"/>
        <w:jc w:val="both"/>
      </w:pPr>
      <w:r>
        <w:rPr>
          <w:rFonts w:ascii="Georgia" w:cs="Georgia" w:eastAsia="Georgia" w:hAnsi="Georgia"/>
          <w:b w:val="false"/>
          <w:bCs w:val="false"/>
          <w:color w:val="1A1A1A"/>
          <w:sz w:val="22"/>
          <w:szCs w:val="22"/>
        </w:rPr>
        <w:t xml:space="preserve">Dit arbeidsreglement is opgesteld overeenkomstig de wet van 8 april 1965 tot instelling van de arbeidsreglementen, zoals gewijzigd door latere wetten. Het is van toepassing op alle personeelsleden van AUREUS IA SPRL, ongeacht hun statuut.</w:t>
      </w:r>
    </w:p>
    <w:p>
      <w:pPr>
        <w:spacing w:after="80" w:before="80" w:line="276"/>
        <w:jc w:val="both"/>
      </w:pPr>
      <w:r>
        <w:rPr>
          <w:rFonts w:ascii="Georgia" w:cs="Georgia" w:eastAsia="Georgia" w:hAnsi="Georgia"/>
          <w:b w:val="false"/>
          <w:bCs w:val="false"/>
          <w:color w:val="1A1A1A"/>
          <w:sz w:val="22"/>
          <w:szCs w:val="22"/>
        </w:rPr>
        <w:t xml:space="preserve">Het arbeidsreglement wordt aan elke werknemer overhandigd bij zijn/haar indiensttreding. Overeenkomstig artikel 15 van de wet van 8 april 1965 wordt de werknemer geacht kennis te hebben genomen van het reglement vanaf het moment waarop hij/zij een exemplaar heeft ontvangen.</w:t>
      </w:r>
    </w:p>
    <w:p>
      <w:pPr>
        <w:pBdr>
          <w:bottom w:val="single" w:color="C6A34E" w:sz="6" w:space="1"/>
        </w:pBdr>
        <w:spacing w:after="120" w:before="120"/>
      </w:pPr>
      <w:r>
        <w:t xml:space="preserve"/>
      </w:r>
    </w:p>
    <w:p>
      <w:pPr>
        <w:spacing w:after="80" w:before="80" w:line="276"/>
        <w:jc w:val="both"/>
      </w:pPr>
      <w:r>
        <w:rPr>
          <w:rFonts w:ascii="Georgia" w:cs="Georgia" w:eastAsia="Georgia" w:hAnsi="Georgia"/>
          <w:b/>
          <w:bCs/>
          <w:sz w:val="22"/>
          <w:szCs w:val="22"/>
        </w:rPr>
        <w:t xml:space="preserve">Werkgever:</w:t>
      </w:r>
      <w:r>
        <w:rPr>
          <w:rFonts w:ascii="Georgia" w:cs="Georgia" w:eastAsia="Georgia" w:hAnsi="Georgia"/>
          <w:sz w:val="22"/>
          <w:szCs w:val="22"/>
        </w:rPr>
        <w:t xml:space="preserve"> AUREUS IA SPRL</w:t>
      </w:r>
    </w:p>
    <w:p>
      <w:pPr>
        <w:spacing w:after="80" w:before="80" w:line="276"/>
        <w:jc w:val="both"/>
      </w:pPr>
      <w:r>
        <w:rPr>
          <w:rFonts w:ascii="Georgia" w:cs="Georgia" w:eastAsia="Georgia" w:hAnsi="Georgia"/>
          <w:b/>
          <w:bCs/>
          <w:sz w:val="22"/>
          <w:szCs w:val="22"/>
        </w:rPr>
        <w:t xml:space="preserve">KBO:</w:t>
      </w:r>
      <w:r>
        <w:rPr>
          <w:rFonts w:ascii="Georgia" w:cs="Georgia" w:eastAsia="Georgia" w:hAnsi="Georgia"/>
          <w:sz w:val="22"/>
          <w:szCs w:val="22"/>
        </w:rPr>
        <w:t xml:space="preserve"> BE 1028.230.781</w:t>
      </w:r>
    </w:p>
    <w:p>
      <w:pPr>
        <w:spacing w:after="80" w:before="80" w:line="276"/>
        <w:jc w:val="both"/>
      </w:pPr>
      <w:r>
        <w:rPr>
          <w:rFonts w:ascii="Georgia" w:cs="Georgia" w:eastAsia="Georgia" w:hAnsi="Georgia"/>
          <w:b/>
          <w:bCs/>
          <w:sz w:val="22"/>
          <w:szCs w:val="22"/>
        </w:rPr>
        <w:t xml:space="preserve">RSZ-nr.:</w:t>
      </w:r>
      <w:r>
        <w:rPr>
          <w:rFonts w:ascii="Georgia" w:cs="Georgia" w:eastAsia="Georgia" w:hAnsi="Georgia"/>
          <w:sz w:val="22"/>
          <w:szCs w:val="22"/>
        </w:rPr>
        <w:t xml:space="preserve"> 51357716-02</w:t>
      </w:r>
    </w:p>
    <w:p>
      <w:pPr>
        <w:spacing w:after="80" w:before="80" w:line="276"/>
        <w:jc w:val="both"/>
      </w:pPr>
      <w:r>
        <w:rPr>
          <w:rFonts w:ascii="Georgia" w:cs="Georgia" w:eastAsia="Georgia" w:hAnsi="Georgia"/>
          <w:b/>
          <w:bCs/>
          <w:sz w:val="22"/>
          <w:szCs w:val="22"/>
        </w:rPr>
        <w:t xml:space="preserve">Maatschappelijke zetel:</w:t>
      </w:r>
      <w:r>
        <w:rPr>
          <w:rFonts w:ascii="Georgia" w:cs="Georgia" w:eastAsia="Georgia" w:hAnsi="Georgia"/>
          <w:sz w:val="22"/>
          <w:szCs w:val="22"/>
        </w:rPr>
        <w:t xml:space="preserve"> Marcel Broodthaersplaats 8, 1060 Sint-Gillis, Brussel</w:t>
      </w:r>
    </w:p>
    <w:p>
      <w:pPr>
        <w:spacing w:after="80" w:before="80" w:line="276"/>
        <w:jc w:val="both"/>
      </w:pPr>
      <w:r>
        <w:rPr>
          <w:rFonts w:ascii="Georgia" w:cs="Georgia" w:eastAsia="Georgia" w:hAnsi="Georgia"/>
          <w:b/>
          <w:bCs/>
          <w:sz w:val="22"/>
          <w:szCs w:val="22"/>
        </w:rPr>
        <w:t xml:space="preserve">Paritair Comité:</w:t>
      </w:r>
      <w:r>
        <w:rPr>
          <w:rFonts w:ascii="Georgia" w:cs="Georgia" w:eastAsia="Georgia" w:hAnsi="Georgia"/>
          <w:sz w:val="22"/>
          <w:szCs w:val="22"/>
        </w:rPr>
        <w:t xml:space="preserve"> PC 200 — Bedienden</w:t>
      </w:r>
    </w:p>
    <w:p>
      <w:pPr>
        <w:spacing w:after="80" w:before="80" w:line="276"/>
        <w:jc w:val="both"/>
      </w:pPr>
      <w:r>
        <w:rPr>
          <w:rFonts w:ascii="Georgia" w:cs="Georgia" w:eastAsia="Georgia" w:hAnsi="Georgia"/>
          <w:b/>
          <w:bCs/>
          <w:sz w:val="22"/>
          <w:szCs w:val="22"/>
        </w:rPr>
        <w:t xml:space="preserve">Wettelijk vertegenwoordiger:</w:t>
      </w:r>
      <w:r>
        <w:rPr>
          <w:rFonts w:ascii="Georgia" w:cs="Georgia" w:eastAsia="Georgia" w:hAnsi="Georgia"/>
          <w:sz w:val="22"/>
          <w:szCs w:val="22"/>
        </w:rPr>
        <w:t xml:space="preserve"> Nourdin MOUSSATI, Zaakvoerder</w:t>
      </w:r>
    </w:p>
    <w:p>
      <w:r>
        <w:br w:type="page"/>
      </w:r>
    </w:p>
    <w:p>
      <w:pPr>
        <w:spacing w:after="240" w:before="480"/>
        <w:jc w:val="center"/>
      </w:pPr>
      <w:r>
        <w:rPr>
          <w:rFonts w:ascii="Georgia" w:cs="Georgia" w:eastAsia="Georgia" w:hAnsi="Georgia"/>
          <w:b/>
          <w:bCs/>
          <w:color w:val="C6A34E"/>
          <w:sz w:val="32"/>
          <w:szCs w:val="32"/>
        </w:rPr>
        <w:t xml:space="preserve">TITEL I</w:t>
      </w:r>
    </w:p>
    <w:p>
      <w:pPr>
        <w:spacing w:after="480" w:before="0"/>
        <w:jc w:val="center"/>
      </w:pPr>
      <w:r>
        <w:rPr>
          <w:rFonts w:ascii="Georgia" w:cs="Georgia" w:eastAsia="Georgia" w:hAnsi="Georgia"/>
          <w:b/>
          <w:bCs/>
          <w:color w:val="0D1117"/>
          <w:sz w:val="28"/>
          <w:szCs w:val="28"/>
        </w:rPr>
        <w:t xml:space="preserve">ARBEIDSDUUR EN -ORGANISATIE</w:t>
      </w:r>
    </w:p>
    <w:p>
      <w:pPr>
        <w:pBdr>
          <w:left w:val="single" w:color="C6A34E" w:sz="12" w:space="8"/>
        </w:pBdr>
        <w:spacing w:after="100" w:before="300"/>
        <w:ind w:left="160"/>
      </w:pPr>
      <w:r>
        <w:rPr>
          <w:rFonts w:ascii="Georgia" w:cs="Georgia" w:eastAsia="Georgia" w:hAnsi="Georgia"/>
          <w:b/>
          <w:bCs/>
          <w:color w:val="C6A34E"/>
          <w:sz w:val="22"/>
          <w:szCs w:val="22"/>
        </w:rPr>
        <w:t xml:space="preserve">Article 1. </w:t>
      </w:r>
      <w:r>
        <w:rPr>
          <w:rFonts w:ascii="Georgia" w:cs="Georgia" w:eastAsia="Georgia" w:hAnsi="Georgia"/>
          <w:b/>
          <w:bCs/>
          <w:sz w:val="22"/>
          <w:szCs w:val="22"/>
        </w:rPr>
        <w:t xml:space="preserve">Normale wekelijkse arbeidsduur</w:t>
      </w:r>
    </w:p>
    <w:p>
      <w:pPr>
        <w:spacing w:after="80" w:before="80" w:line="276"/>
        <w:jc w:val="both"/>
      </w:pPr>
      <w:r>
        <w:rPr>
          <w:rFonts w:ascii="Georgia" w:cs="Georgia" w:eastAsia="Georgia" w:hAnsi="Georgia"/>
          <w:b w:val="false"/>
          <w:bCs w:val="false"/>
          <w:color w:val="1A1A1A"/>
          <w:sz w:val="22"/>
          <w:szCs w:val="22"/>
        </w:rPr>
        <w:t xml:space="preserve">De normale arbeidsduur bedraagt 38 uren per week, overeenkomstig de wet van 16 maart 1971 op de arbeid en de sectorale collectieve arbeidsovereenkomsten die van toepassing zijn op Paritair Comité nr. 200.</w:t>
      </w:r>
    </w:p>
    <w:p>
      <w:pPr>
        <w:pBdr>
          <w:left w:val="single" w:color="C6A34E" w:sz="12" w:space="8"/>
        </w:pBdr>
        <w:spacing w:after="100" w:before="300"/>
        <w:ind w:left="160"/>
      </w:pPr>
      <w:r>
        <w:rPr>
          <w:rFonts w:ascii="Georgia" w:cs="Georgia" w:eastAsia="Georgia" w:hAnsi="Georgia"/>
          <w:b/>
          <w:bCs/>
          <w:color w:val="C6A34E"/>
          <w:sz w:val="22"/>
          <w:szCs w:val="22"/>
        </w:rPr>
        <w:t xml:space="preserve">Article 2. </w:t>
      </w:r>
      <w:r>
        <w:rPr>
          <w:rFonts w:ascii="Georgia" w:cs="Georgia" w:eastAsia="Georgia" w:hAnsi="Georgia"/>
          <w:b/>
          <w:bCs/>
          <w:sz w:val="22"/>
          <w:szCs w:val="22"/>
        </w:rPr>
        <w:t xml:space="preserve">Arbeidsuurrooster</w:t>
      </w:r>
    </w:p>
    <w:p>
      <w:pPr>
        <w:spacing w:after="80" w:before="80" w:line="276"/>
        <w:jc w:val="both"/>
      </w:pPr>
      <w:r>
        <w:rPr>
          <w:rFonts w:ascii="Georgia" w:cs="Georgia" w:eastAsia="Georgia" w:hAnsi="Georgia"/>
          <w:b w:val="false"/>
          <w:bCs w:val="false"/>
          <w:color w:val="1A1A1A"/>
          <w:sz w:val="22"/>
          <w:szCs w:val="22"/>
        </w:rPr>
        <w:t xml:space="preserve">De normale werkuren zijn van maandag tot en met vrijdag: 09u00 tot 17u36, met een middagpauze van 30 minuten (12u00-12u30). Op zaterdag en zondag wordt er in principe niet gewerkt.</w:t>
      </w:r>
    </w:p>
    <w:p>
      <w:pPr>
        <w:pBdr>
          <w:left w:val="single" w:color="C6A34E" w:sz="12" w:space="8"/>
        </w:pBdr>
        <w:spacing w:after="100" w:before="300"/>
        <w:ind w:left="160"/>
      </w:pPr>
      <w:r>
        <w:rPr>
          <w:rFonts w:ascii="Georgia" w:cs="Georgia" w:eastAsia="Georgia" w:hAnsi="Georgia"/>
          <w:b/>
          <w:bCs/>
          <w:color w:val="C6A34E"/>
          <w:sz w:val="22"/>
          <w:szCs w:val="22"/>
        </w:rPr>
        <w:t xml:space="preserve">Article 3. </w:t>
      </w:r>
      <w:r>
        <w:rPr>
          <w:rFonts w:ascii="Georgia" w:cs="Georgia" w:eastAsia="Georgia" w:hAnsi="Georgia"/>
          <w:b/>
          <w:bCs/>
          <w:sz w:val="22"/>
          <w:szCs w:val="22"/>
        </w:rPr>
        <w:t xml:space="preserve">Telewerk</w:t>
      </w:r>
    </w:p>
    <w:p>
      <w:pPr>
        <w:spacing w:after="80" w:before="80" w:line="276"/>
        <w:jc w:val="both"/>
      </w:pPr>
      <w:r>
        <w:rPr>
          <w:rFonts w:ascii="Georgia" w:cs="Georgia" w:eastAsia="Georgia" w:hAnsi="Georgia"/>
          <w:b w:val="false"/>
          <w:bCs w:val="false"/>
          <w:color w:val="1A1A1A"/>
          <w:sz w:val="22"/>
          <w:szCs w:val="22"/>
        </w:rPr>
        <w:t xml:space="preserve">Structureel telewerk wordt georganiseerd overeenkomstig cao nr. 149 van 26 januari 2021 en de wet van 3 oktober 2022. Een individuele telewerkovereenkomst preciseert de nadere regels. De thuiskantoorvergoeding bedraagt maximaal het vrijgesteld bedrag (148,73 €/maand in 2026).</w:t>
      </w:r>
    </w:p>
    <w:p>
      <w:pPr>
        <w:pBdr>
          <w:left w:val="single" w:color="C6A34E" w:sz="12" w:space="8"/>
        </w:pBdr>
        <w:spacing w:after="100" w:before="300"/>
        <w:ind w:left="160"/>
      </w:pPr>
      <w:r>
        <w:rPr>
          <w:rFonts w:ascii="Georgia" w:cs="Georgia" w:eastAsia="Georgia" w:hAnsi="Georgia"/>
          <w:b/>
          <w:bCs/>
          <w:color w:val="C6A34E"/>
          <w:sz w:val="22"/>
          <w:szCs w:val="22"/>
        </w:rPr>
        <w:t xml:space="preserve">Article 4. </w:t>
      </w:r>
      <w:r>
        <w:rPr>
          <w:rFonts w:ascii="Georgia" w:cs="Georgia" w:eastAsia="Georgia" w:hAnsi="Georgia"/>
          <w:b/>
          <w:bCs/>
          <w:sz w:val="22"/>
          <w:szCs w:val="22"/>
        </w:rPr>
        <w:t xml:space="preserve">Overwerk</w:t>
      </w:r>
    </w:p>
    <w:p>
      <w:pPr>
        <w:spacing w:after="80" w:before="80" w:line="276"/>
        <w:jc w:val="both"/>
      </w:pPr>
      <w:r>
        <w:rPr>
          <w:rFonts w:ascii="Georgia" w:cs="Georgia" w:eastAsia="Georgia" w:hAnsi="Georgia"/>
          <w:b w:val="false"/>
          <w:bCs w:val="false"/>
          <w:color w:val="1A1A1A"/>
          <w:sz w:val="22"/>
          <w:szCs w:val="22"/>
        </w:rPr>
        <w:t xml:space="preserve">Overwerk is werk dat de normale arbeidsduur overschrijdt. Het vereist de voorafgaande toestemming van de werkgever. Toeslagen: 50% op weekdagen en zaterdag, 100% op zon- en feestdagen (art. 29 wet 16 maart 1971).</w:t>
      </w:r>
    </w:p>
    <w:p>
      <w:pPr>
        <w:pBdr>
          <w:left w:val="single" w:color="C6A34E" w:sz="12" w:space="8"/>
        </w:pBdr>
        <w:spacing w:after="100" w:before="300"/>
        <w:ind w:left="160"/>
      </w:pPr>
      <w:r>
        <w:rPr>
          <w:rFonts w:ascii="Georgia" w:cs="Georgia" w:eastAsia="Georgia" w:hAnsi="Georgia"/>
          <w:b/>
          <w:bCs/>
          <w:color w:val="C6A34E"/>
          <w:sz w:val="22"/>
          <w:szCs w:val="22"/>
        </w:rPr>
        <w:t xml:space="preserve">Article 5. </w:t>
      </w:r>
      <w:r>
        <w:rPr>
          <w:rFonts w:ascii="Georgia" w:cs="Georgia" w:eastAsia="Georgia" w:hAnsi="Georgia"/>
          <w:b/>
          <w:bCs/>
          <w:sz w:val="22"/>
          <w:szCs w:val="22"/>
        </w:rPr>
        <w:t xml:space="preserve">Rusttijden en pauzes</w:t>
      </w:r>
    </w:p>
    <w:p>
      <w:pPr>
        <w:spacing w:after="80" w:before="80" w:line="276"/>
        <w:jc w:val="both"/>
      </w:pPr>
      <w:r>
        <w:rPr>
          <w:rFonts w:ascii="Georgia" w:cs="Georgia" w:eastAsia="Georgia" w:hAnsi="Georgia"/>
          <w:b w:val="false"/>
          <w:bCs w:val="false"/>
          <w:color w:val="1A1A1A"/>
          <w:sz w:val="22"/>
          <w:szCs w:val="22"/>
        </w:rPr>
        <w:t xml:space="preserve">Na 6 uur aaneengesloten arbeid heeft de werknemer recht op een pauze van minimaal 15 minuten (cao nr. 103). De dagelijkse rusttijd bedraagt minimaal 11 aaneengesloten uren. De wekelijkse rusttijd bedraagt minimaal 35 aaneengesloten uren inclusief zondag.</w:t>
      </w:r>
    </w:p>
    <w:p>
      <w:r>
        <w:br w:type="page"/>
      </w:r>
    </w:p>
    <w:p>
      <w:pPr>
        <w:spacing w:after="240" w:before="480"/>
        <w:jc w:val="center"/>
      </w:pPr>
      <w:r>
        <w:rPr>
          <w:rFonts w:ascii="Georgia" w:cs="Georgia" w:eastAsia="Georgia" w:hAnsi="Georgia"/>
          <w:b/>
          <w:bCs/>
          <w:color w:val="C6A34E"/>
          <w:sz w:val="32"/>
          <w:szCs w:val="32"/>
        </w:rPr>
        <w:t xml:space="preserve">TITEL II</w:t>
      </w:r>
    </w:p>
    <w:p>
      <w:pPr>
        <w:spacing w:after="480" w:before="0"/>
        <w:jc w:val="center"/>
      </w:pPr>
      <w:r>
        <w:rPr>
          <w:rFonts w:ascii="Georgia" w:cs="Georgia" w:eastAsia="Georgia" w:hAnsi="Georgia"/>
          <w:b/>
          <w:bCs/>
          <w:color w:val="0D1117"/>
          <w:sz w:val="28"/>
          <w:szCs w:val="28"/>
        </w:rPr>
        <w:t xml:space="preserve">VERLONING EN SOCIALE VOORDELEN</w:t>
      </w:r>
    </w:p>
    <w:p>
      <w:pPr>
        <w:pBdr>
          <w:left w:val="single" w:color="C6A34E" w:sz="12" w:space="8"/>
        </w:pBdr>
        <w:spacing w:after="100" w:before="300"/>
        <w:ind w:left="160"/>
      </w:pPr>
      <w:r>
        <w:rPr>
          <w:rFonts w:ascii="Georgia" w:cs="Georgia" w:eastAsia="Georgia" w:hAnsi="Georgia"/>
          <w:b/>
          <w:bCs/>
          <w:color w:val="C6A34E"/>
          <w:sz w:val="22"/>
          <w:szCs w:val="22"/>
        </w:rPr>
        <w:t xml:space="preserve">Article 6. </w:t>
      </w:r>
      <w:r>
        <w:rPr>
          <w:rFonts w:ascii="Georgia" w:cs="Georgia" w:eastAsia="Georgia" w:hAnsi="Georgia"/>
          <w:b/>
          <w:bCs/>
          <w:sz w:val="22"/>
          <w:szCs w:val="22"/>
        </w:rPr>
        <w:t xml:space="preserve">Betaling van lonen</w:t>
      </w:r>
    </w:p>
    <w:p>
      <w:pPr>
        <w:spacing w:after="80" w:before="80" w:line="276"/>
        <w:jc w:val="both"/>
      </w:pPr>
      <w:r>
        <w:rPr>
          <w:rFonts w:ascii="Georgia" w:cs="Georgia" w:eastAsia="Georgia" w:hAnsi="Georgia"/>
          <w:b w:val="false"/>
          <w:bCs w:val="false"/>
          <w:color w:val="1A1A1A"/>
          <w:sz w:val="22"/>
          <w:szCs w:val="22"/>
        </w:rPr>
        <w:t xml:space="preserve">De lonen worden uitbetaald uiterlijk op de laatste werkdag van elke kalendermaand, via SEPA-overschrijving op de door de werknemer meegedeelde bankrekening, overeenkomstig de wet van 12 april 1965 betreffende de bescherming van het loon der werknemers.</w:t>
      </w:r>
    </w:p>
    <w:p>
      <w:pPr>
        <w:spacing w:after="80" w:before="80" w:line="276"/>
        <w:jc w:val="both"/>
      </w:pPr>
      <w:r>
        <w:rPr>
          <w:rFonts w:ascii="Georgia" w:cs="Georgia" w:eastAsia="Georgia" w:hAnsi="Georgia"/>
          <w:b w:val="false"/>
          <w:bCs w:val="false"/>
          <w:color w:val="1A1A1A"/>
          <w:sz w:val="22"/>
          <w:szCs w:val="22"/>
        </w:rPr>
        <w:t xml:space="preserve">De werknemer ontvangt een gedetailleerde loonbrief conform het KB van 28 oktober 1967 en het KB van 23 oktober 1978.</w:t>
      </w:r>
    </w:p>
    <w:p>
      <w:pPr>
        <w:pBdr>
          <w:left w:val="single" w:color="C6A34E" w:sz="12" w:space="8"/>
        </w:pBdr>
        <w:spacing w:after="100" w:before="300"/>
        <w:ind w:left="160"/>
      </w:pPr>
      <w:r>
        <w:rPr>
          <w:rFonts w:ascii="Georgia" w:cs="Georgia" w:eastAsia="Georgia" w:hAnsi="Georgia"/>
          <w:b/>
          <w:bCs/>
          <w:color w:val="C6A34E"/>
          <w:sz w:val="22"/>
          <w:szCs w:val="22"/>
        </w:rPr>
        <w:t xml:space="preserve">Article 7. </w:t>
      </w:r>
      <w:r>
        <w:rPr>
          <w:rFonts w:ascii="Georgia" w:cs="Georgia" w:eastAsia="Georgia" w:hAnsi="Georgia"/>
          <w:b/>
          <w:bCs/>
          <w:sz w:val="22"/>
          <w:szCs w:val="22"/>
        </w:rPr>
        <w:t xml:space="preserve">Loonschalen en indexering</w:t>
      </w:r>
    </w:p>
    <w:p>
      <w:pPr>
        <w:spacing w:after="80" w:before="80" w:line="276"/>
        <w:jc w:val="both"/>
      </w:pPr>
      <w:r>
        <w:rPr>
          <w:rFonts w:ascii="Georgia" w:cs="Georgia" w:eastAsia="Georgia" w:hAnsi="Georgia"/>
          <w:b w:val="false"/>
          <w:bCs w:val="false"/>
          <w:color w:val="1A1A1A"/>
          <w:sz w:val="22"/>
          <w:szCs w:val="22"/>
        </w:rPr>
        <w:t xml:space="preserve">De minimumlonen zijn die welke zijn vastgesteld door de sectorale collectieve arbeidsovereenkomsten van PC nr. 200. De lonen respecteren in elk geval het gewaarborgd gemiddeld minimummaandloon (GGMML), vastgesteld door cao nr. 43 van de Nationale Arbeidsraad. Lonen worden automatisch geïndexeerd overeenkomstig de wet van 2 augustus 1971.</w:t>
      </w:r>
    </w:p>
    <w:p>
      <w:pPr>
        <w:pBdr>
          <w:left w:val="single" w:color="C6A34E" w:sz="12" w:space="8"/>
        </w:pBdr>
        <w:spacing w:after="100" w:before="300"/>
        <w:ind w:left="160"/>
      </w:pPr>
      <w:r>
        <w:rPr>
          <w:rFonts w:ascii="Georgia" w:cs="Georgia" w:eastAsia="Georgia" w:hAnsi="Georgia"/>
          <w:b/>
          <w:bCs/>
          <w:color w:val="C6A34E"/>
          <w:sz w:val="22"/>
          <w:szCs w:val="22"/>
        </w:rPr>
        <w:t xml:space="preserve">Article 8. </w:t>
      </w:r>
      <w:r>
        <w:rPr>
          <w:rFonts w:ascii="Georgia" w:cs="Georgia" w:eastAsia="Georgia" w:hAnsi="Georgia"/>
          <w:b/>
          <w:bCs/>
          <w:sz w:val="22"/>
          <w:szCs w:val="22"/>
        </w:rPr>
        <w:t xml:space="preserve">Buitenwettelijke voordelen</w:t>
      </w:r>
    </w:p>
    <w:p>
      <w:pPr>
        <w:spacing w:after="80" w:before="80" w:line="276"/>
        <w:jc w:val="both"/>
      </w:pPr>
      <w:r>
        <w:rPr>
          <w:rFonts w:ascii="Georgia" w:cs="Georgia" w:eastAsia="Georgia" w:hAnsi="Georgia"/>
          <w:b w:val="false"/>
          <w:bCs w:val="false"/>
          <w:color w:val="1A1A1A"/>
          <w:sz w:val="22"/>
          <w:szCs w:val="22"/>
        </w:rPr>
        <w:t xml:space="preserve">Aanvullende op het basisloon kunnen werknemers, overeenkomstig hun arbeidsovereenkomst, de volgende voordelen genieten:</w:t>
      </w:r>
    </w:p>
    <w:p>
      <w:pPr>
        <w:pStyle w:val="ListParagraph"/>
        <w:numPr>
          <w:ilvl w:val="0"/>
          <w:numId w:val="2"/>
        </w:numPr>
        <w:spacing w:after="40" w:before="40"/>
      </w:pPr>
      <w:r>
        <w:rPr>
          <w:rFonts w:ascii="Georgia" w:cs="Georgia" w:eastAsia="Georgia" w:hAnsi="Georgia"/>
          <w:sz w:val="22"/>
          <w:szCs w:val="22"/>
        </w:rPr>
        <w:t xml:space="preserve">Maaltijdcheques: nominale waarde overeenkomstig overeenkomst, werkgeversbijdrage conform KB 12 oktober 2010 (max. 6,91 €/dag in 2026).</w:t>
      </w:r>
    </w:p>
    <w:p>
      <w:pPr>
        <w:pStyle w:val="ListParagraph"/>
        <w:numPr>
          <w:ilvl w:val="0"/>
          <w:numId w:val="2"/>
        </w:numPr>
        <w:spacing w:after="40" w:before="40"/>
      </w:pPr>
      <w:r>
        <w:rPr>
          <w:rFonts w:ascii="Georgia" w:cs="Georgia" w:eastAsia="Georgia" w:hAnsi="Georgia"/>
          <w:sz w:val="22"/>
          <w:szCs w:val="22"/>
        </w:rPr>
        <w:t xml:space="preserve">Thuiswerkvergoeding: max. 148,73 €/maand voor effectieve telewerkdagen.</w:t>
      </w:r>
    </w:p>
    <w:p>
      <w:pPr>
        <w:pStyle w:val="ListParagraph"/>
        <w:numPr>
          <w:ilvl w:val="0"/>
          <w:numId w:val="2"/>
        </w:numPr>
        <w:spacing w:after="40" w:before="40"/>
      </w:pPr>
      <w:r>
        <w:rPr>
          <w:rFonts w:ascii="Georgia" w:cs="Georgia" w:eastAsia="Georgia" w:hAnsi="Georgia"/>
          <w:sz w:val="22"/>
          <w:szCs w:val="22"/>
        </w:rPr>
        <w:t xml:space="preserve">Woon-werkvergoeding: overeenkomstig de wettelijke en sectorale bepalingen.</w:t>
      </w:r>
    </w:p>
    <w:p>
      <w:pPr>
        <w:pStyle w:val="ListParagraph"/>
        <w:numPr>
          <w:ilvl w:val="0"/>
          <w:numId w:val="2"/>
        </w:numPr>
        <w:spacing w:after="40" w:before="40"/>
      </w:pPr>
      <w:r>
        <w:rPr>
          <w:rFonts w:ascii="Georgia" w:cs="Georgia" w:eastAsia="Georgia" w:hAnsi="Georgia"/>
          <w:sz w:val="22"/>
          <w:szCs w:val="22"/>
        </w:rPr>
        <w:t xml:space="preserve">Vergoeding voor eigen kosten van de werkgever: op vertoon van bewijsstukken of forfaits vrijgesteld van RSZ.</w:t>
      </w:r>
    </w:p>
    <w:p>
      <w:r>
        <w:br w:type="page"/>
      </w:r>
    </w:p>
    <w:p>
      <w:pPr>
        <w:spacing w:after="240" w:before="480"/>
        <w:jc w:val="center"/>
      </w:pPr>
      <w:r>
        <w:rPr>
          <w:rFonts w:ascii="Georgia" w:cs="Georgia" w:eastAsia="Georgia" w:hAnsi="Georgia"/>
          <w:b/>
          <w:bCs/>
          <w:color w:val="C6A34E"/>
          <w:sz w:val="32"/>
          <w:szCs w:val="32"/>
        </w:rPr>
        <w:t xml:space="preserve">TITEL III</w:t>
      </w:r>
    </w:p>
    <w:p>
      <w:pPr>
        <w:spacing w:after="480" w:before="0"/>
        <w:jc w:val="center"/>
      </w:pPr>
      <w:r>
        <w:rPr>
          <w:rFonts w:ascii="Georgia" w:cs="Georgia" w:eastAsia="Georgia" w:hAnsi="Georgia"/>
          <w:b/>
          <w:bCs/>
          <w:color w:val="0D1117"/>
          <w:sz w:val="28"/>
          <w:szCs w:val="28"/>
        </w:rPr>
        <w:t xml:space="preserve">VERLOF EN AFWEZIGHEDEN</w:t>
      </w:r>
    </w:p>
    <w:p>
      <w:pPr>
        <w:pBdr>
          <w:left w:val="single" w:color="C6A34E" w:sz="12" w:space="8"/>
        </w:pBdr>
        <w:spacing w:after="100" w:before="300"/>
        <w:ind w:left="160"/>
      </w:pPr>
      <w:r>
        <w:rPr>
          <w:rFonts w:ascii="Georgia" w:cs="Georgia" w:eastAsia="Georgia" w:hAnsi="Georgia"/>
          <w:b/>
          <w:bCs/>
          <w:color w:val="C6A34E"/>
          <w:sz w:val="22"/>
          <w:szCs w:val="22"/>
        </w:rPr>
        <w:t xml:space="preserve">Article 9. </w:t>
      </w:r>
      <w:r>
        <w:rPr>
          <w:rFonts w:ascii="Georgia" w:cs="Georgia" w:eastAsia="Georgia" w:hAnsi="Georgia"/>
          <w:b/>
          <w:bCs/>
          <w:sz w:val="22"/>
          <w:szCs w:val="22"/>
        </w:rPr>
        <w:t xml:space="preserve">Jaarlijkse vakantie</w:t>
      </w:r>
    </w:p>
    <w:p>
      <w:pPr>
        <w:spacing w:after="80" w:before="80" w:line="276"/>
        <w:jc w:val="both"/>
      </w:pPr>
      <w:r>
        <w:rPr>
          <w:rFonts w:ascii="Georgia" w:cs="Georgia" w:eastAsia="Georgia" w:hAnsi="Georgia"/>
          <w:b w:val="false"/>
          <w:bCs w:val="false"/>
          <w:color w:val="1A1A1A"/>
          <w:sz w:val="22"/>
          <w:szCs w:val="22"/>
        </w:rPr>
        <w:t xml:space="preserve">Het recht op jaarlijkse vakantie bedraagt twintig arbeidsdagen voor een volledig jaar voltijds gepresteerde referentieperiode, overeenkomstig de gecoördineerde wetten van 28 juni 1971 betreffende de jaarlijkse vakantie. Het vakantiegeld (enkelvoudig en dubbel) wordt berekend en uitbetaald overeenkomstig de geldende wetgeving.</w:t>
      </w:r>
    </w:p>
    <w:p>
      <w:pPr>
        <w:pBdr>
          <w:left w:val="single" w:color="C6A34E" w:sz="12" w:space="8"/>
        </w:pBdr>
        <w:spacing w:after="100" w:before="300"/>
        <w:ind w:left="160"/>
      </w:pPr>
      <w:r>
        <w:rPr>
          <w:rFonts w:ascii="Georgia" w:cs="Georgia" w:eastAsia="Georgia" w:hAnsi="Georgia"/>
          <w:b/>
          <w:bCs/>
          <w:color w:val="C6A34E"/>
          <w:sz w:val="22"/>
          <w:szCs w:val="22"/>
        </w:rPr>
        <w:t xml:space="preserve">Article 10. </w:t>
      </w:r>
      <w:r>
        <w:rPr>
          <w:rFonts w:ascii="Georgia" w:cs="Georgia" w:eastAsia="Georgia" w:hAnsi="Georgia"/>
          <w:b/>
          <w:bCs/>
          <w:sz w:val="22"/>
          <w:szCs w:val="22"/>
        </w:rPr>
        <w:t xml:space="preserve">Wettelijke feestdagen</w:t>
      </w:r>
    </w:p>
    <w:p>
      <w:pPr>
        <w:spacing w:after="80" w:before="80" w:line="276"/>
        <w:jc w:val="both"/>
      </w:pPr>
      <w:r>
        <w:rPr>
          <w:rFonts w:ascii="Georgia" w:cs="Georgia" w:eastAsia="Georgia" w:hAnsi="Georgia"/>
          <w:b w:val="false"/>
          <w:bCs w:val="false"/>
          <w:color w:val="1A1A1A"/>
          <w:sz w:val="22"/>
          <w:szCs w:val="22"/>
        </w:rPr>
        <w:t xml:space="preserve">De tien wettelijke feestdagen overeenkomstig de wet van 4 januari 1974 betreffende de feestdagen worden verleend met behoud van loon: 1 januari, Paasmaandag, 1 mei, Hemelvaartsdag, Pinkstermaandag, 21 juli, 15 augustus, 1 november, 11 november, 25 december.</w:t>
      </w:r>
    </w:p>
    <w:p>
      <w:pPr>
        <w:pBdr>
          <w:left w:val="single" w:color="C6A34E" w:sz="12" w:space="8"/>
        </w:pBdr>
        <w:spacing w:after="100" w:before="300"/>
        <w:ind w:left="160"/>
      </w:pPr>
      <w:r>
        <w:rPr>
          <w:rFonts w:ascii="Georgia" w:cs="Georgia" w:eastAsia="Georgia" w:hAnsi="Georgia"/>
          <w:b/>
          <w:bCs/>
          <w:color w:val="C6A34E"/>
          <w:sz w:val="22"/>
          <w:szCs w:val="22"/>
        </w:rPr>
        <w:t xml:space="preserve">Article 11. </w:t>
      </w:r>
      <w:r>
        <w:rPr>
          <w:rFonts w:ascii="Georgia" w:cs="Georgia" w:eastAsia="Georgia" w:hAnsi="Georgia"/>
          <w:b/>
          <w:bCs/>
          <w:sz w:val="22"/>
          <w:szCs w:val="22"/>
        </w:rPr>
        <w:t xml:space="preserve">Klein verlet</w:t>
      </w:r>
    </w:p>
    <w:p>
      <w:pPr>
        <w:spacing w:after="80" w:before="80" w:line="276"/>
        <w:jc w:val="both"/>
      </w:pPr>
      <w:r>
        <w:rPr>
          <w:rFonts w:ascii="Georgia" w:cs="Georgia" w:eastAsia="Georgia" w:hAnsi="Georgia"/>
          <w:b w:val="false"/>
          <w:bCs w:val="false"/>
          <w:color w:val="1A1A1A"/>
          <w:sz w:val="22"/>
          <w:szCs w:val="22"/>
        </w:rPr>
        <w:t xml:space="preserve">De werknemer heeft recht op betaald verlof voor de volgende familiale of burgerlijke gebeurtenissen, overeenkomstig cao nr. 45 van de Nationale Arbeidsraad: huwelijk werknemer (2 dagen), geboorte kind (10 arbeidsdagen voor de meewonende ouder), overlijden echtgeno(o)t(e) of kind (3 dagen), rouwverlof (10 arbeidsdagen - wet 2023), enz.</w:t>
      </w:r>
    </w:p>
    <w:p>
      <w:pPr>
        <w:pBdr>
          <w:left w:val="single" w:color="C6A34E" w:sz="12" w:space="8"/>
        </w:pBdr>
        <w:spacing w:after="100" w:before="300"/>
        <w:ind w:left="160"/>
      </w:pPr>
      <w:r>
        <w:rPr>
          <w:rFonts w:ascii="Georgia" w:cs="Georgia" w:eastAsia="Georgia" w:hAnsi="Georgia"/>
          <w:b/>
          <w:bCs/>
          <w:color w:val="C6A34E"/>
          <w:sz w:val="22"/>
          <w:szCs w:val="22"/>
        </w:rPr>
        <w:t xml:space="preserve">Article 12. </w:t>
      </w:r>
      <w:r>
        <w:rPr>
          <w:rFonts w:ascii="Georgia" w:cs="Georgia" w:eastAsia="Georgia" w:hAnsi="Georgia"/>
          <w:b/>
          <w:bCs/>
          <w:sz w:val="22"/>
          <w:szCs w:val="22"/>
        </w:rPr>
        <w:t xml:space="preserve">Arbeidsongeschiktheid wegens ziekte of ongeval</w:t>
      </w:r>
    </w:p>
    <w:p>
      <w:pPr>
        <w:spacing w:after="80" w:before="80" w:line="276"/>
        <w:jc w:val="both"/>
      </w:pPr>
      <w:r>
        <w:rPr>
          <w:rFonts w:ascii="Georgia" w:cs="Georgia" w:eastAsia="Georgia" w:hAnsi="Georgia"/>
          <w:b w:val="false"/>
          <w:bCs w:val="false"/>
          <w:color w:val="1A1A1A"/>
          <w:sz w:val="22"/>
          <w:szCs w:val="22"/>
        </w:rPr>
        <w:t xml:space="preserve">Bij arbeidsongeschiktheid wegens ziekte of ongeval is de werknemer verplicht: (1) de werkgever te verwittigen vóór 9u00 op de eerste dag van afwezigheid; (2) een geneeskundig getuigschrift te bezorgen binnen de 2 werkdagen. Het gewaarborgd loon wordt betaald overeenkomstig artikelen 52-56 van de wet van 3 juli 1978.</w:t>
      </w:r>
    </w:p>
    <w:p>
      <w:r>
        <w:br w:type="page"/>
      </w:r>
    </w:p>
    <w:p>
      <w:pPr>
        <w:spacing w:after="240" w:before="480"/>
        <w:jc w:val="center"/>
      </w:pPr>
      <w:r>
        <w:rPr>
          <w:rFonts w:ascii="Georgia" w:cs="Georgia" w:eastAsia="Georgia" w:hAnsi="Georgia"/>
          <w:b/>
          <w:bCs/>
          <w:color w:val="C6A34E"/>
          <w:sz w:val="32"/>
          <w:szCs w:val="32"/>
        </w:rPr>
        <w:t xml:space="preserve">TITEL IV</w:t>
      </w:r>
    </w:p>
    <w:p>
      <w:pPr>
        <w:spacing w:after="480" w:before="0"/>
        <w:jc w:val="center"/>
      </w:pPr>
      <w:r>
        <w:rPr>
          <w:rFonts w:ascii="Georgia" w:cs="Georgia" w:eastAsia="Georgia" w:hAnsi="Georgia"/>
          <w:b/>
          <w:bCs/>
          <w:color w:val="0D1117"/>
          <w:sz w:val="28"/>
          <w:szCs w:val="28"/>
        </w:rPr>
        <w:t xml:space="preserve">WELZIJN OP HET WERK EN PREVENTIE</w:t>
      </w:r>
    </w:p>
    <w:p>
      <w:pPr>
        <w:pBdr>
          <w:left w:val="single" w:color="C6A34E" w:sz="12" w:space="8"/>
        </w:pBdr>
        <w:spacing w:after="100" w:before="300"/>
        <w:ind w:left="160"/>
      </w:pPr>
      <w:r>
        <w:rPr>
          <w:rFonts w:ascii="Georgia" w:cs="Georgia" w:eastAsia="Georgia" w:hAnsi="Georgia"/>
          <w:b/>
          <w:bCs/>
          <w:color w:val="C6A34E"/>
          <w:sz w:val="22"/>
          <w:szCs w:val="22"/>
        </w:rPr>
        <w:t xml:space="preserve">Article 13. </w:t>
      </w:r>
      <w:r>
        <w:rPr>
          <w:rFonts w:ascii="Georgia" w:cs="Georgia" w:eastAsia="Georgia" w:hAnsi="Georgia"/>
          <w:b/>
          <w:bCs/>
          <w:sz w:val="22"/>
          <w:szCs w:val="22"/>
        </w:rPr>
        <w:t xml:space="preserve">Algemene veiligheidsverplichtingen</w:t>
      </w:r>
    </w:p>
    <w:p>
      <w:pPr>
        <w:spacing w:after="80" w:before="80" w:line="276"/>
        <w:jc w:val="both"/>
      </w:pPr>
      <w:r>
        <w:rPr>
          <w:rFonts w:ascii="Georgia" w:cs="Georgia" w:eastAsia="Georgia" w:hAnsi="Georgia"/>
          <w:b w:val="false"/>
          <w:bCs w:val="false"/>
          <w:color w:val="1A1A1A"/>
          <w:sz w:val="22"/>
          <w:szCs w:val="22"/>
        </w:rPr>
        <w:t xml:space="preserve">De werkgever en werknemers zijn beiden gehouden de bepalingen van de Codex over het welzijn op het werk (wet van 4 augustus 1996 en haar uitvoeringsbesluiten) na te leven. De werkgever neemt alle nodige maatregelen om de veiligheid en de gezondheid van de werknemers te waarborgen.</w:t>
      </w:r>
    </w:p>
    <w:p>
      <w:pPr>
        <w:pBdr>
          <w:left w:val="single" w:color="C6A34E" w:sz="12" w:space="8"/>
        </w:pBdr>
        <w:spacing w:after="100" w:before="300"/>
        <w:ind w:left="160"/>
      </w:pPr>
      <w:r>
        <w:rPr>
          <w:rFonts w:ascii="Georgia" w:cs="Georgia" w:eastAsia="Georgia" w:hAnsi="Georgia"/>
          <w:b/>
          <w:bCs/>
          <w:color w:val="C6A34E"/>
          <w:sz w:val="22"/>
          <w:szCs w:val="22"/>
        </w:rPr>
        <w:t xml:space="preserve">Article 14. </w:t>
      </w:r>
      <w:r>
        <w:rPr>
          <w:rFonts w:ascii="Georgia" w:cs="Georgia" w:eastAsia="Georgia" w:hAnsi="Georgia"/>
          <w:b/>
          <w:bCs/>
          <w:sz w:val="22"/>
          <w:szCs w:val="22"/>
        </w:rPr>
        <w:t xml:space="preserve">Externe Dienst voor Preventie en Bescherming op het Werk (EDPBW)</w:t>
      </w:r>
    </w:p>
    <w:p>
      <w:pPr>
        <w:spacing w:after="80" w:before="80" w:line="276"/>
        <w:jc w:val="both"/>
      </w:pPr>
      <w:r>
        <w:rPr>
          <w:rFonts w:ascii="Georgia" w:cs="Georgia" w:eastAsia="Georgia" w:hAnsi="Georgia"/>
          <w:b w:val="false"/>
          <w:bCs w:val="false"/>
          <w:color w:val="1A1A1A"/>
          <w:sz w:val="22"/>
          <w:szCs w:val="22"/>
        </w:rPr>
        <w:t xml:space="preserve">De onderneming is aangesloten bij een erkende Externe Dienst voor Preventie en Bescherming op het Werk. De preventieadviseur en de arbeidsgeneesheer staan ter beschikking van de werknemers voor alle vragen in verband met hun veiligheid en gezondheid op het werk.</w:t>
      </w:r>
    </w:p>
    <w:p>
      <w:pPr>
        <w:pBdr>
          <w:left w:val="single" w:color="C6A34E" w:sz="12" w:space="8"/>
        </w:pBdr>
        <w:spacing w:after="100" w:before="300"/>
        <w:ind w:left="160"/>
      </w:pPr>
      <w:r>
        <w:rPr>
          <w:rFonts w:ascii="Georgia" w:cs="Georgia" w:eastAsia="Georgia" w:hAnsi="Georgia"/>
          <w:b/>
          <w:bCs/>
          <w:color w:val="C6A34E"/>
          <w:sz w:val="22"/>
          <w:szCs w:val="22"/>
        </w:rPr>
        <w:t xml:space="preserve">Article 15. </w:t>
      </w:r>
      <w:r>
        <w:rPr>
          <w:rFonts w:ascii="Georgia" w:cs="Georgia" w:eastAsia="Georgia" w:hAnsi="Georgia"/>
          <w:b/>
          <w:bCs/>
          <w:sz w:val="22"/>
          <w:szCs w:val="22"/>
        </w:rPr>
        <w:t xml:space="preserve">Pesterijen op het werk en seksuele intimidatie</w:t>
      </w:r>
    </w:p>
    <w:p>
      <w:pPr>
        <w:spacing w:after="80" w:before="80" w:line="276"/>
        <w:jc w:val="both"/>
      </w:pPr>
      <w:r>
        <w:rPr>
          <w:rFonts w:ascii="Georgia" w:cs="Georgia" w:eastAsia="Georgia" w:hAnsi="Georgia"/>
          <w:b w:val="false"/>
          <w:bCs w:val="false"/>
          <w:color w:val="1A1A1A"/>
          <w:sz w:val="22"/>
          <w:szCs w:val="22"/>
        </w:rPr>
        <w:t xml:space="preserve">Elk gedrag dat pesterijen of seksuele intimidatie op het werk uitmaakt, is strikt verboden overeenkomstig artikelen 32bis tot 32quaterdecies van de wet van 4 augustus 1996, zoals gewijzigd door de wet van 28 januari 2014. De vertrouwenspersoon is bereikbaar via de coördinaten vermeld op het mededelingenbord van de onderneming.</w:t>
      </w:r>
    </w:p>
    <w:p>
      <w:pPr>
        <w:pBdr>
          <w:left w:val="single" w:color="C6A34E" w:sz="12" w:space="8"/>
        </w:pBdr>
        <w:spacing w:after="100" w:before="300"/>
        <w:ind w:left="160"/>
      </w:pPr>
      <w:r>
        <w:rPr>
          <w:rFonts w:ascii="Georgia" w:cs="Georgia" w:eastAsia="Georgia" w:hAnsi="Georgia"/>
          <w:b/>
          <w:bCs/>
          <w:color w:val="C6A34E"/>
          <w:sz w:val="22"/>
          <w:szCs w:val="22"/>
        </w:rPr>
        <w:t xml:space="preserve">Article 16. </w:t>
      </w:r>
      <w:r>
        <w:rPr>
          <w:rFonts w:ascii="Georgia" w:cs="Georgia" w:eastAsia="Georgia" w:hAnsi="Georgia"/>
          <w:b/>
          <w:bCs/>
          <w:sz w:val="22"/>
          <w:szCs w:val="22"/>
        </w:rPr>
        <w:t xml:space="preserve">Alcohol en drugs op het werk</w:t>
      </w:r>
    </w:p>
    <w:p>
      <w:pPr>
        <w:spacing w:after="80" w:before="80" w:line="276"/>
        <w:jc w:val="both"/>
      </w:pPr>
      <w:r>
        <w:rPr>
          <w:rFonts w:ascii="Georgia" w:cs="Georgia" w:eastAsia="Georgia" w:hAnsi="Georgia"/>
          <w:b w:val="false"/>
          <w:bCs w:val="false"/>
          <w:color w:val="1A1A1A"/>
          <w:sz w:val="22"/>
          <w:szCs w:val="22"/>
        </w:rPr>
        <w:t xml:space="preserve">Het is verboden om aangemeld op het werk te verschijnen of te werken onder invloed van alcohol, illegale drugs of geneesmiddelen die de capaciteiten aantasten, overeenkomstig cao nr. 100 van de Nationale Arbeidsraad van 1 april 2009.</w:t>
      </w:r>
    </w:p>
    <w:p>
      <w:pPr>
        <w:pBdr>
          <w:left w:val="single" w:color="C6A34E" w:sz="12" w:space="8"/>
        </w:pBdr>
        <w:spacing w:after="100" w:before="300"/>
        <w:ind w:left="160"/>
      </w:pPr>
      <w:r>
        <w:rPr>
          <w:rFonts w:ascii="Georgia" w:cs="Georgia" w:eastAsia="Georgia" w:hAnsi="Georgia"/>
          <w:b/>
          <w:bCs/>
          <w:color w:val="C6A34E"/>
          <w:sz w:val="22"/>
          <w:szCs w:val="22"/>
        </w:rPr>
        <w:t xml:space="preserve">Article 17. </w:t>
      </w:r>
      <w:r>
        <w:rPr>
          <w:rFonts w:ascii="Georgia" w:cs="Georgia" w:eastAsia="Georgia" w:hAnsi="Georgia"/>
          <w:b/>
          <w:bCs/>
          <w:sz w:val="22"/>
          <w:szCs w:val="22"/>
        </w:rPr>
        <w:t xml:space="preserve">Gebruik van informatica- en communicatiemiddelen</w:t>
      </w:r>
    </w:p>
    <w:p>
      <w:pPr>
        <w:spacing w:after="80" w:before="80" w:line="276"/>
        <w:jc w:val="both"/>
      </w:pPr>
      <w:r>
        <w:rPr>
          <w:rFonts w:ascii="Georgia" w:cs="Georgia" w:eastAsia="Georgia" w:hAnsi="Georgia"/>
          <w:b w:val="false"/>
          <w:bCs w:val="false"/>
          <w:color w:val="1A1A1A"/>
          <w:sz w:val="22"/>
          <w:szCs w:val="22"/>
        </w:rPr>
        <w:t xml:space="preserve">De informaticauitrusting, software, e-mail, internetverbinding en telefoons ter beschikking gesteld door de werkgever zijn bestemd voor professioneel gebruik. Beperkt en redelijk privégebruik is toegestaan. De werkgever behoudt zich het recht voor om het gebruik ervan te controleren overeenkomstig cao nr. 81 van de Nationale Arbeidsraad.</w:t>
      </w:r>
    </w:p>
    <w:p>
      <w:r>
        <w:br w:type="page"/>
      </w:r>
    </w:p>
    <w:p>
      <w:pPr>
        <w:spacing w:after="240" w:before="480"/>
        <w:jc w:val="center"/>
      </w:pPr>
      <w:r>
        <w:rPr>
          <w:rFonts w:ascii="Georgia" w:cs="Georgia" w:eastAsia="Georgia" w:hAnsi="Georgia"/>
          <w:b/>
          <w:bCs/>
          <w:color w:val="C6A34E"/>
          <w:sz w:val="32"/>
          <w:szCs w:val="32"/>
        </w:rPr>
        <w:t xml:space="preserve">TITEL V</w:t>
      </w:r>
    </w:p>
    <w:p>
      <w:pPr>
        <w:spacing w:after="480" w:before="0"/>
        <w:jc w:val="center"/>
      </w:pPr>
      <w:r>
        <w:rPr>
          <w:rFonts w:ascii="Georgia" w:cs="Georgia" w:eastAsia="Georgia" w:hAnsi="Georgia"/>
          <w:b/>
          <w:bCs/>
          <w:color w:val="0D1117"/>
          <w:sz w:val="28"/>
          <w:szCs w:val="28"/>
        </w:rPr>
        <w:t xml:space="preserve">VERPLICHTINGEN VAN WERKNEMERS EN TUCHTMAATREGELEN</w:t>
      </w:r>
    </w:p>
    <w:p>
      <w:pPr>
        <w:pBdr>
          <w:left w:val="single" w:color="C6A34E" w:sz="12" w:space="8"/>
        </w:pBdr>
        <w:spacing w:after="100" w:before="300"/>
        <w:ind w:left="160"/>
      </w:pPr>
      <w:r>
        <w:rPr>
          <w:rFonts w:ascii="Georgia" w:cs="Georgia" w:eastAsia="Georgia" w:hAnsi="Georgia"/>
          <w:b/>
          <w:bCs/>
          <w:color w:val="C6A34E"/>
          <w:sz w:val="22"/>
          <w:szCs w:val="22"/>
        </w:rPr>
        <w:t xml:space="preserve">Article 18. </w:t>
      </w:r>
      <w:r>
        <w:rPr>
          <w:rFonts w:ascii="Georgia" w:cs="Georgia" w:eastAsia="Georgia" w:hAnsi="Georgia"/>
          <w:b/>
          <w:bCs/>
          <w:sz w:val="22"/>
          <w:szCs w:val="22"/>
        </w:rPr>
        <w:t xml:space="preserve">Algemene verplichtingen van werknemers</w:t>
      </w:r>
    </w:p>
    <w:p>
      <w:pPr>
        <w:spacing w:after="80" w:before="80" w:line="276"/>
        <w:jc w:val="both"/>
      </w:pPr>
      <w:r>
        <w:rPr>
          <w:rFonts w:ascii="Georgia" w:cs="Georgia" w:eastAsia="Georgia" w:hAnsi="Georgia"/>
          <w:b w:val="false"/>
          <w:bCs w:val="false"/>
          <w:color w:val="1A1A1A"/>
          <w:sz w:val="22"/>
          <w:szCs w:val="22"/>
        </w:rPr>
        <w:t xml:space="preserve">Elke werknemer is verplicht de wettelijke en reglementaire bepalingen en de instructies van de werkgever na te leven. Hij/zij is in het bijzonder verplicht zijn/haar werk met zorg en vakmanschap uit te voeren, het beroepsgeheim te bewaren, de goederen van de onderneming te beschermen en zijn/haar collega's met respect te behandelen.</w:t>
      </w:r>
    </w:p>
    <w:p>
      <w:pPr>
        <w:pBdr>
          <w:left w:val="single" w:color="C6A34E" w:sz="12" w:space="8"/>
        </w:pBdr>
        <w:spacing w:after="100" w:before="300"/>
        <w:ind w:left="160"/>
      </w:pPr>
      <w:r>
        <w:rPr>
          <w:rFonts w:ascii="Georgia" w:cs="Georgia" w:eastAsia="Georgia" w:hAnsi="Georgia"/>
          <w:b/>
          <w:bCs/>
          <w:color w:val="C6A34E"/>
          <w:sz w:val="22"/>
          <w:szCs w:val="22"/>
        </w:rPr>
        <w:t xml:space="preserve">Article 19. </w:t>
      </w:r>
      <w:r>
        <w:rPr>
          <w:rFonts w:ascii="Georgia" w:cs="Georgia" w:eastAsia="Georgia" w:hAnsi="Georgia"/>
          <w:b/>
          <w:bCs/>
          <w:sz w:val="22"/>
          <w:szCs w:val="22"/>
        </w:rPr>
        <w:t xml:space="preserve">Tuchtmaatregelen — Schaal en procedure</w:t>
      </w:r>
    </w:p>
    <w:p>
      <w:pPr>
        <w:spacing w:after="80" w:before="80" w:line="276"/>
        <w:jc w:val="both"/>
      </w:pPr>
      <w:r>
        <w:rPr>
          <w:rFonts w:ascii="Georgia" w:cs="Georgia" w:eastAsia="Georgia" w:hAnsi="Georgia"/>
          <w:b w:val="false"/>
          <w:bCs w:val="false"/>
          <w:color w:val="1A1A1A"/>
          <w:sz w:val="22"/>
          <w:szCs w:val="22"/>
        </w:rPr>
        <w:t xml:space="preserve">Tekortkomingen in professionele verplichtingen kunnen aanleiding geven tot de volgende tuchtmaatregelen, in oplopende ernst: (1) mondelinge waarschuwing gevolgd door schriftelijke waarschuwing; (2) blaam; (3) schorsing zonder loon; (4) ontslag met opzeggingstermijn; (5) ontslag om dringende reden zonder opzegging of vergoeding (art. 35 wet 3 juli 1978).</w:t>
      </w:r>
    </w:p>
    <w:p>
      <w:pPr>
        <w:spacing w:after="80" w:before="80" w:line="276"/>
        <w:jc w:val="both"/>
      </w:pPr>
      <w:r>
        <w:rPr>
          <w:rFonts w:ascii="Georgia" w:cs="Georgia" w:eastAsia="Georgia" w:hAnsi="Georgia"/>
          <w:b w:val="false"/>
          <w:bCs w:val="false"/>
          <w:color w:val="1A1A1A"/>
          <w:sz w:val="22"/>
          <w:szCs w:val="22"/>
        </w:rPr>
        <w:t xml:space="preserve">Vóór elke tuchtsanctie (behalve mondelinge waarschuwing) wordt de werknemer gehoord. De beslissing wordt schriftelijk meegedeeld met vermelding van de motieven.</w:t>
      </w:r>
    </w:p>
    <w:p>
      <w:pPr>
        <w:pBdr>
          <w:left w:val="single" w:color="C6A34E" w:sz="12" w:space="8"/>
        </w:pBdr>
        <w:spacing w:after="100" w:before="300"/>
        <w:ind w:left="160"/>
      </w:pPr>
      <w:r>
        <w:rPr>
          <w:rFonts w:ascii="Georgia" w:cs="Georgia" w:eastAsia="Georgia" w:hAnsi="Georgia"/>
          <w:b/>
          <w:bCs/>
          <w:color w:val="C6A34E"/>
          <w:sz w:val="22"/>
          <w:szCs w:val="22"/>
        </w:rPr>
        <w:t xml:space="preserve">Article 20. </w:t>
      </w:r>
      <w:r>
        <w:rPr>
          <w:rFonts w:ascii="Georgia" w:cs="Georgia" w:eastAsia="Georgia" w:hAnsi="Georgia"/>
          <w:b/>
          <w:bCs/>
          <w:sz w:val="22"/>
          <w:szCs w:val="22"/>
        </w:rPr>
        <w:t xml:space="preserve">Beroepsmogelijkheden</w:t>
      </w:r>
    </w:p>
    <w:p>
      <w:pPr>
        <w:spacing w:after="80" w:before="80" w:line="276"/>
        <w:jc w:val="both"/>
      </w:pPr>
      <w:r>
        <w:rPr>
          <w:rFonts w:ascii="Georgia" w:cs="Georgia" w:eastAsia="Georgia" w:hAnsi="Georgia"/>
          <w:b w:val="false"/>
          <w:bCs w:val="false"/>
          <w:color w:val="1A1A1A"/>
          <w:sz w:val="22"/>
          <w:szCs w:val="22"/>
        </w:rPr>
        <w:t xml:space="preserve">De werknemer die een tuchtsanctie betwist, kan via interne weg beroep instellen bij de werkgever of via de rechterlijke weg bij de bevoegde Arbeidsrechtbank.</w:t>
      </w:r>
    </w:p>
    <w:p>
      <w:r>
        <w:br w:type="page"/>
      </w:r>
    </w:p>
    <w:p>
      <w:pPr>
        <w:spacing w:after="240" w:before="480"/>
        <w:jc w:val="center"/>
      </w:pPr>
      <w:r>
        <w:rPr>
          <w:rFonts w:ascii="Georgia" w:cs="Georgia" w:eastAsia="Georgia" w:hAnsi="Georgia"/>
          <w:b/>
          <w:bCs/>
          <w:color w:val="C6A34E"/>
          <w:sz w:val="32"/>
          <w:szCs w:val="32"/>
        </w:rPr>
        <w:t xml:space="preserve">TITEL VI</w:t>
      </w:r>
    </w:p>
    <w:p>
      <w:pPr>
        <w:spacing w:after="480" w:before="0"/>
        <w:jc w:val="center"/>
      </w:pPr>
      <w:r>
        <w:rPr>
          <w:rFonts w:ascii="Georgia" w:cs="Georgia" w:eastAsia="Georgia" w:hAnsi="Georgia"/>
          <w:b/>
          <w:bCs/>
          <w:color w:val="0D1117"/>
          <w:sz w:val="28"/>
          <w:szCs w:val="28"/>
        </w:rPr>
        <w:t xml:space="preserve">EINDE VAN DE ARBEIDSOVEREENKOMST</w:t>
      </w:r>
    </w:p>
    <w:p>
      <w:pPr>
        <w:pBdr>
          <w:left w:val="single" w:color="C6A34E" w:sz="12" w:space="8"/>
        </w:pBdr>
        <w:spacing w:after="100" w:before="300"/>
        <w:ind w:left="160"/>
      </w:pPr>
      <w:r>
        <w:rPr>
          <w:rFonts w:ascii="Georgia" w:cs="Georgia" w:eastAsia="Georgia" w:hAnsi="Georgia"/>
          <w:b/>
          <w:bCs/>
          <w:color w:val="C6A34E"/>
          <w:sz w:val="22"/>
          <w:szCs w:val="22"/>
        </w:rPr>
        <w:t xml:space="preserve">Article 21. </w:t>
      </w:r>
      <w:r>
        <w:rPr>
          <w:rFonts w:ascii="Georgia" w:cs="Georgia" w:eastAsia="Georgia" w:hAnsi="Georgia"/>
          <w:b/>
          <w:bCs/>
          <w:sz w:val="22"/>
          <w:szCs w:val="22"/>
        </w:rPr>
        <w:t xml:space="preserve">Opzeggingstermijnen</w:t>
      </w:r>
    </w:p>
    <w:p>
      <w:pPr>
        <w:spacing w:after="80" w:before="80" w:line="276"/>
        <w:jc w:val="both"/>
      </w:pPr>
      <w:r>
        <w:rPr>
          <w:rFonts w:ascii="Georgia" w:cs="Georgia" w:eastAsia="Georgia" w:hAnsi="Georgia"/>
          <w:b w:val="false"/>
          <w:bCs w:val="false"/>
          <w:color w:val="1A1A1A"/>
          <w:sz w:val="22"/>
          <w:szCs w:val="22"/>
        </w:rPr>
        <w:t xml:space="preserve">De opzeggingstermijnen die van toepassing zijn bij beëindiging van de arbeidsovereenkomst van onbepaalde duur worden berekend overeenkomstig artikelen 37-40 van de wet van 3 juli 1978, zoals gewijzigd door de wet van 26 december 2013 betreffende de invoering van een eenheidsstatuut. De termijn wordt bepaald op basis van de verworven anciënniteit op datum van kennisgeving.</w:t>
      </w:r>
    </w:p>
    <w:p>
      <w:pPr>
        <w:pBdr>
          <w:left w:val="single" w:color="C6A34E" w:sz="12" w:space="8"/>
        </w:pBdr>
        <w:spacing w:after="100" w:before="300"/>
        <w:ind w:left="160"/>
      </w:pPr>
      <w:r>
        <w:rPr>
          <w:rFonts w:ascii="Georgia" w:cs="Georgia" w:eastAsia="Georgia" w:hAnsi="Georgia"/>
          <w:b/>
          <w:bCs/>
          <w:color w:val="C6A34E"/>
          <w:sz w:val="22"/>
          <w:szCs w:val="22"/>
        </w:rPr>
        <w:t xml:space="preserve">Article 22. </w:t>
      </w:r>
      <w:r>
        <w:rPr>
          <w:rFonts w:ascii="Georgia" w:cs="Georgia" w:eastAsia="Georgia" w:hAnsi="Georgia"/>
          <w:b/>
          <w:bCs/>
          <w:sz w:val="22"/>
          <w:szCs w:val="22"/>
        </w:rPr>
        <w:t xml:space="preserve">Sociale documenten bij einde contract</w:t>
      </w:r>
    </w:p>
    <w:p>
      <w:pPr>
        <w:spacing w:after="80" w:before="80" w:line="276"/>
        <w:jc w:val="both"/>
      </w:pPr>
      <w:r>
        <w:rPr>
          <w:rFonts w:ascii="Georgia" w:cs="Georgia" w:eastAsia="Georgia" w:hAnsi="Georgia"/>
          <w:b w:val="false"/>
          <w:bCs w:val="false"/>
          <w:color w:val="1A1A1A"/>
          <w:sz w:val="22"/>
          <w:szCs w:val="22"/>
        </w:rPr>
        <w:t xml:space="preserve">Bij het einde van de arbeidsovereenkomst, ongeacht de reden, is de werkgever verplicht de volgende documenten te overhandigen: werkloosheidsbewijs (formulier C4) binnen 8 werkdagen (art. 59 wet 3 juli 1978), vakantiegetuigschrift, fiscale fiche 281.10 uiterlijk 28 februari van het volgende aanslagjaar, en een gedetailleerd eindafrekening.</w:t>
      </w:r>
    </w:p>
    <w:p>
      <w:r>
        <w:br w:type="page"/>
      </w:r>
    </w:p>
    <w:p>
      <w:pPr>
        <w:spacing w:after="240" w:before="480"/>
        <w:jc w:val="center"/>
      </w:pPr>
      <w:r>
        <w:rPr>
          <w:rFonts w:ascii="Georgia" w:cs="Georgia" w:eastAsia="Georgia" w:hAnsi="Georgia"/>
          <w:b/>
          <w:bCs/>
          <w:color w:val="C6A34E"/>
          <w:sz w:val="32"/>
          <w:szCs w:val="32"/>
        </w:rPr>
        <w:t xml:space="preserve">TITEL VII</w:t>
      </w:r>
    </w:p>
    <w:p>
      <w:pPr>
        <w:spacing w:after="480" w:before="0"/>
        <w:jc w:val="center"/>
      </w:pPr>
      <w:r>
        <w:rPr>
          <w:rFonts w:ascii="Georgia" w:cs="Georgia" w:eastAsia="Georgia" w:hAnsi="Georgia"/>
          <w:b/>
          <w:bCs/>
          <w:color w:val="0D1117"/>
          <w:sz w:val="28"/>
          <w:szCs w:val="28"/>
        </w:rPr>
        <w:t xml:space="preserve">GEGEVENSBESCHERMING EN SLOTBEPALINGEN</w:t>
      </w:r>
    </w:p>
    <w:p>
      <w:pPr>
        <w:pBdr>
          <w:left w:val="single" w:color="C6A34E" w:sz="12" w:space="8"/>
        </w:pBdr>
        <w:spacing w:after="100" w:before="300"/>
        <w:ind w:left="160"/>
      </w:pPr>
      <w:r>
        <w:rPr>
          <w:rFonts w:ascii="Georgia" w:cs="Georgia" w:eastAsia="Georgia" w:hAnsi="Georgia"/>
          <w:b/>
          <w:bCs/>
          <w:color w:val="C6A34E"/>
          <w:sz w:val="22"/>
          <w:szCs w:val="22"/>
        </w:rPr>
        <w:t xml:space="preserve">Article 23. </w:t>
      </w:r>
      <w:r>
        <w:rPr>
          <w:rFonts w:ascii="Georgia" w:cs="Georgia" w:eastAsia="Georgia" w:hAnsi="Georgia"/>
          <w:b/>
          <w:bCs/>
          <w:sz w:val="22"/>
          <w:szCs w:val="22"/>
        </w:rPr>
        <w:t xml:space="preserve">Verwerking van persoonsgegevens van werknemers</w:t>
      </w:r>
    </w:p>
    <w:p>
      <w:pPr>
        <w:spacing w:after="80" w:before="80" w:line="276"/>
        <w:jc w:val="both"/>
      </w:pPr>
      <w:r>
        <w:rPr>
          <w:rFonts w:ascii="Georgia" w:cs="Georgia" w:eastAsia="Georgia" w:hAnsi="Georgia"/>
          <w:b w:val="false"/>
          <w:bCs w:val="false"/>
          <w:color w:val="1A1A1A"/>
          <w:sz w:val="22"/>
          <w:szCs w:val="22"/>
        </w:rPr>
        <w:t xml:space="preserve">De werkgever verwerkt de persoonsgegevens van werknemers voor personeelsbeheerdoeleinden, de uitvoering van arbeidsovereenkomsten en de naleving van wettelijke verplichtingen (RSZ, belastingaangiften, Dimona), overeenkomstig de AVG (EU) 2016/679 en de Belgische wet van 30 juli 2018. Werknemers beschikken over rechten van toegang, rectificatie, beperking en verzet. Deze rechten worden uitgeoefend via info@aureus-ia.com.</w:t>
      </w:r>
    </w:p>
    <w:p>
      <w:pPr>
        <w:pBdr>
          <w:left w:val="single" w:color="C6A34E" w:sz="12" w:space="8"/>
        </w:pBdr>
        <w:spacing w:after="100" w:before="300"/>
        <w:ind w:left="160"/>
      </w:pPr>
      <w:r>
        <w:rPr>
          <w:rFonts w:ascii="Georgia" w:cs="Georgia" w:eastAsia="Georgia" w:hAnsi="Georgia"/>
          <w:b/>
          <w:bCs/>
          <w:color w:val="C6A34E"/>
          <w:sz w:val="22"/>
          <w:szCs w:val="22"/>
        </w:rPr>
        <w:t xml:space="preserve">Article 24. </w:t>
      </w:r>
      <w:r>
        <w:rPr>
          <w:rFonts w:ascii="Georgia" w:cs="Georgia" w:eastAsia="Georgia" w:hAnsi="Georgia"/>
          <w:b/>
          <w:bCs/>
          <w:sz w:val="22"/>
          <w:szCs w:val="22"/>
        </w:rPr>
        <w:t xml:space="preserve">Wijziging van het arbeidsreglement</w:t>
      </w:r>
    </w:p>
    <w:p>
      <w:pPr>
        <w:spacing w:after="80" w:before="80" w:line="276"/>
        <w:jc w:val="both"/>
      </w:pPr>
      <w:r>
        <w:rPr>
          <w:rFonts w:ascii="Georgia" w:cs="Georgia" w:eastAsia="Georgia" w:hAnsi="Georgia"/>
          <w:b w:val="false"/>
          <w:bCs w:val="false"/>
          <w:color w:val="1A1A1A"/>
          <w:sz w:val="22"/>
          <w:szCs w:val="22"/>
        </w:rPr>
        <w:t xml:space="preserve">Elke wijziging van dit arbeidsreglement is onderworpen aan de procedure voorzien in artikelen 11-14 van de wet van 8 april 1965: raadpleging van de ondernemingsraad of vakbondsafvaardiging, aanplakking gedurende 8 werkdagen en neerlegging bij de Regionale Directie van de FOD Werkgelegenheid.</w:t>
      </w:r>
    </w:p>
    <w:p>
      <w:pPr>
        <w:pBdr>
          <w:left w:val="single" w:color="C6A34E" w:sz="12" w:space="8"/>
        </w:pBdr>
        <w:spacing w:after="100" w:before="300"/>
        <w:ind w:left="160"/>
      </w:pPr>
      <w:r>
        <w:rPr>
          <w:rFonts w:ascii="Georgia" w:cs="Georgia" w:eastAsia="Georgia" w:hAnsi="Georgia"/>
          <w:b/>
          <w:bCs/>
          <w:color w:val="C6A34E"/>
          <w:sz w:val="22"/>
          <w:szCs w:val="22"/>
        </w:rPr>
        <w:t xml:space="preserve">Article 25. </w:t>
      </w:r>
      <w:r>
        <w:rPr>
          <w:rFonts w:ascii="Georgia" w:cs="Georgia" w:eastAsia="Georgia" w:hAnsi="Georgia"/>
          <w:b/>
          <w:bCs/>
          <w:sz w:val="22"/>
          <w:szCs w:val="22"/>
        </w:rPr>
        <w:t xml:space="preserve">Toepasselijk recht en bevoegde rechtbank</w:t>
      </w:r>
    </w:p>
    <w:p>
      <w:pPr>
        <w:spacing w:after="80" w:before="80" w:line="276"/>
        <w:jc w:val="both"/>
      </w:pPr>
      <w:r>
        <w:rPr>
          <w:rFonts w:ascii="Georgia" w:cs="Georgia" w:eastAsia="Georgia" w:hAnsi="Georgia"/>
          <w:b w:val="false"/>
          <w:bCs w:val="false"/>
          <w:color w:val="1A1A1A"/>
          <w:sz w:val="22"/>
          <w:szCs w:val="22"/>
        </w:rPr>
        <w:t xml:space="preserve">Dit arbeidsreglement is onderworpen aan het Belgische recht. Elk geschil betreffende de interpretatie of toepassing ervan is onderworpen aan de exclusieve bevoegdheid van de bevoegde Arbeidsrechtbank te Brussel.</w:t>
      </w:r>
    </w:p>
    <w:p>
      <w:r>
        <w:br w:type="page"/>
      </w:r>
    </w:p>
    <w:p>
      <w:pPr>
        <w:pBdr>
          <w:bottom w:val="single" w:color="C6A34E" w:sz="8" w:space="4"/>
        </w:pBdr>
        <w:spacing w:after="240" w:before="480"/>
        <w:jc w:val="center"/>
      </w:pPr>
      <w:r>
        <w:rPr>
          <w:rFonts w:ascii="Georgia" w:cs="Georgia" w:eastAsia="Georgia" w:hAnsi="Georgia"/>
          <w:b/>
          <w:bCs/>
          <w:color w:val="0D1117"/>
          <w:sz w:val="32"/>
          <w:szCs w:val="32"/>
        </w:rPr>
        <w:t xml:space="preserve">BIJLAGEN</w:t>
      </w:r>
    </w:p>
    <w:p>
      <w:pPr>
        <w:spacing w:after="0" w:before="0"/>
      </w:pPr>
      <w:r>
        <w:t xml:space="preserve"/>
      </w:r>
    </w:p>
    <w:p>
      <w:pPr>
        <w:pStyle w:val="Heading2"/>
        <w:spacing w:after="120" w:before="300"/>
      </w:pPr>
      <w:r>
        <w:rPr>
          <w:rFonts w:ascii="Georgia" w:cs="Georgia" w:eastAsia="Georgia" w:hAnsi="Georgia"/>
          <w:b/>
          <w:bCs/>
          <w:sz w:val="24"/>
          <w:szCs w:val="24"/>
        </w:rPr>
        <w:t xml:space="preserve">Bijlage A — Wettelijke referenties</w:t>
      </w:r>
    </w:p>
    <w:p>
      <w:pPr>
        <w:pStyle w:val="ListParagraph"/>
        <w:numPr>
          <w:ilvl w:val="0"/>
          <w:numId w:val="2"/>
        </w:numPr>
        <w:spacing w:after="40" w:before="40"/>
      </w:pPr>
      <w:r>
        <w:rPr>
          <w:rFonts w:ascii="Georgia" w:cs="Georgia" w:eastAsia="Georgia" w:hAnsi="Georgia"/>
          <w:sz w:val="22"/>
          <w:szCs w:val="22"/>
        </w:rPr>
        <w:t xml:space="preserve">Wet van 8 april 1965 tot instelling van de arbeidsreglementen</w:t>
      </w:r>
    </w:p>
    <w:p>
      <w:pPr>
        <w:pStyle w:val="ListParagraph"/>
        <w:numPr>
          <w:ilvl w:val="0"/>
          <w:numId w:val="2"/>
        </w:numPr>
        <w:spacing w:after="40" w:before="40"/>
      </w:pPr>
      <w:r>
        <w:rPr>
          <w:rFonts w:ascii="Georgia" w:cs="Georgia" w:eastAsia="Georgia" w:hAnsi="Georgia"/>
          <w:sz w:val="22"/>
          <w:szCs w:val="22"/>
        </w:rPr>
        <w:t xml:space="preserve">Wet van 3 juli 1978 betreffende de arbeidsovereenkomsten</w:t>
      </w:r>
    </w:p>
    <w:p>
      <w:pPr>
        <w:pStyle w:val="ListParagraph"/>
        <w:numPr>
          <w:ilvl w:val="0"/>
          <w:numId w:val="2"/>
        </w:numPr>
        <w:spacing w:after="40" w:before="40"/>
      </w:pPr>
      <w:r>
        <w:rPr>
          <w:rFonts w:ascii="Georgia" w:cs="Georgia" w:eastAsia="Georgia" w:hAnsi="Georgia"/>
          <w:sz w:val="22"/>
          <w:szCs w:val="22"/>
        </w:rPr>
        <w:t xml:space="preserve">Wet van 16 maart 1971 op de arbeid</w:t>
      </w:r>
    </w:p>
    <w:p>
      <w:pPr>
        <w:pStyle w:val="ListParagraph"/>
        <w:numPr>
          <w:ilvl w:val="0"/>
          <w:numId w:val="2"/>
        </w:numPr>
        <w:spacing w:after="40" w:before="40"/>
      </w:pPr>
      <w:r>
        <w:rPr>
          <w:rFonts w:ascii="Georgia" w:cs="Georgia" w:eastAsia="Georgia" w:hAnsi="Georgia"/>
          <w:sz w:val="22"/>
          <w:szCs w:val="22"/>
        </w:rPr>
        <w:t xml:space="preserve">Wet van 4 januari 1974 betreffende de feestdagen</w:t>
      </w:r>
    </w:p>
    <w:p>
      <w:pPr>
        <w:pStyle w:val="ListParagraph"/>
        <w:numPr>
          <w:ilvl w:val="0"/>
          <w:numId w:val="2"/>
        </w:numPr>
        <w:spacing w:after="40" w:before="40"/>
      </w:pPr>
      <w:r>
        <w:rPr>
          <w:rFonts w:ascii="Georgia" w:cs="Georgia" w:eastAsia="Georgia" w:hAnsi="Georgia"/>
          <w:sz w:val="22"/>
          <w:szCs w:val="22"/>
        </w:rPr>
        <w:t xml:space="preserve">Wet van 26 december 2013 betreffende de invoering van een eenheidsstatuut</w:t>
      </w:r>
    </w:p>
    <w:p>
      <w:pPr>
        <w:pStyle w:val="ListParagraph"/>
        <w:numPr>
          <w:ilvl w:val="0"/>
          <w:numId w:val="2"/>
        </w:numPr>
        <w:spacing w:after="40" w:before="40"/>
      </w:pPr>
      <w:r>
        <w:rPr>
          <w:rFonts w:ascii="Georgia" w:cs="Georgia" w:eastAsia="Georgia" w:hAnsi="Georgia"/>
          <w:sz w:val="22"/>
          <w:szCs w:val="22"/>
        </w:rPr>
        <w:t xml:space="preserve">Gecoördineerde wetten van 28 juni 1971 betreffende de jaarlijkse vakantie</w:t>
      </w:r>
    </w:p>
    <w:p>
      <w:pPr>
        <w:pStyle w:val="ListParagraph"/>
        <w:numPr>
          <w:ilvl w:val="0"/>
          <w:numId w:val="2"/>
        </w:numPr>
        <w:spacing w:after="40" w:before="40"/>
      </w:pPr>
      <w:r>
        <w:rPr>
          <w:rFonts w:ascii="Georgia" w:cs="Georgia" w:eastAsia="Georgia" w:hAnsi="Georgia"/>
          <w:sz w:val="22"/>
          <w:szCs w:val="22"/>
        </w:rPr>
        <w:t xml:space="preserve">Wet van 4 augustus 1996 betreffende het welzijn van de werknemers</w:t>
      </w:r>
    </w:p>
    <w:p>
      <w:pPr>
        <w:pStyle w:val="ListParagraph"/>
        <w:numPr>
          <w:ilvl w:val="0"/>
          <w:numId w:val="2"/>
        </w:numPr>
        <w:spacing w:after="40" w:before="40"/>
      </w:pPr>
      <w:r>
        <w:rPr>
          <w:rFonts w:ascii="Georgia" w:cs="Georgia" w:eastAsia="Georgia" w:hAnsi="Georgia"/>
          <w:sz w:val="22"/>
          <w:szCs w:val="22"/>
        </w:rPr>
        <w:t xml:space="preserve">Wet van 12 april 1965 betreffende de bescherming van het loon</w:t>
      </w:r>
    </w:p>
    <w:p>
      <w:pPr>
        <w:pStyle w:val="ListParagraph"/>
        <w:numPr>
          <w:ilvl w:val="0"/>
          <w:numId w:val="2"/>
        </w:numPr>
        <w:spacing w:after="40" w:before="40"/>
      </w:pPr>
      <w:r>
        <w:rPr>
          <w:rFonts w:ascii="Georgia" w:cs="Georgia" w:eastAsia="Georgia" w:hAnsi="Georgia"/>
          <w:sz w:val="22"/>
          <w:szCs w:val="22"/>
        </w:rPr>
        <w:t xml:space="preserve">Verordening (EU) 2016/679 van 27 april 2016 (AVG)</w:t>
      </w:r>
    </w:p>
    <w:p>
      <w:pPr>
        <w:pStyle w:val="ListParagraph"/>
        <w:numPr>
          <w:ilvl w:val="0"/>
          <w:numId w:val="2"/>
        </w:numPr>
        <w:spacing w:after="40" w:before="40"/>
      </w:pPr>
      <w:r>
        <w:rPr>
          <w:rFonts w:ascii="Georgia" w:cs="Georgia" w:eastAsia="Georgia" w:hAnsi="Georgia"/>
          <w:sz w:val="22"/>
          <w:szCs w:val="22"/>
        </w:rPr>
        <w:t xml:space="preserve">Wet van 30 juli 2018 betreffende de bescherming van persoonsgegevens</w:t>
      </w:r>
    </w:p>
    <w:p>
      <w:pPr>
        <w:pStyle w:val="ListParagraph"/>
        <w:numPr>
          <w:ilvl w:val="0"/>
          <w:numId w:val="2"/>
        </w:numPr>
        <w:spacing w:after="40" w:before="40"/>
      </w:pPr>
      <w:r>
        <w:rPr>
          <w:rFonts w:ascii="Georgia" w:cs="Georgia" w:eastAsia="Georgia" w:hAnsi="Georgia"/>
          <w:sz w:val="22"/>
          <w:szCs w:val="22"/>
        </w:rPr>
        <w:t xml:space="preserve">Cao nr. 45 NAR — Klein verlet</w:t>
      </w:r>
    </w:p>
    <w:p>
      <w:pPr>
        <w:pStyle w:val="ListParagraph"/>
        <w:numPr>
          <w:ilvl w:val="0"/>
          <w:numId w:val="2"/>
        </w:numPr>
        <w:spacing w:after="40" w:before="40"/>
      </w:pPr>
      <w:r>
        <w:rPr>
          <w:rFonts w:ascii="Georgia" w:cs="Georgia" w:eastAsia="Georgia" w:hAnsi="Georgia"/>
          <w:sz w:val="22"/>
          <w:szCs w:val="22"/>
        </w:rPr>
        <w:t xml:space="preserve">Cao nr. 81 NAR — Bescherming van de persoonlijke levenssfeer</w:t>
      </w:r>
    </w:p>
    <w:p>
      <w:pPr>
        <w:pStyle w:val="ListParagraph"/>
        <w:numPr>
          <w:ilvl w:val="0"/>
          <w:numId w:val="2"/>
        </w:numPr>
        <w:spacing w:after="40" w:before="40"/>
      </w:pPr>
      <w:r>
        <w:rPr>
          <w:rFonts w:ascii="Georgia" w:cs="Georgia" w:eastAsia="Georgia" w:hAnsi="Georgia"/>
          <w:sz w:val="22"/>
          <w:szCs w:val="22"/>
        </w:rPr>
        <w:t xml:space="preserve">Cao nr. 100 NAR — Beleid inzake alcohol en drugs op het werk</w:t>
      </w:r>
    </w:p>
    <w:p>
      <w:pPr>
        <w:pStyle w:val="ListParagraph"/>
        <w:numPr>
          <w:ilvl w:val="0"/>
          <w:numId w:val="2"/>
        </w:numPr>
        <w:spacing w:after="40" w:before="40"/>
      </w:pPr>
      <w:r>
        <w:rPr>
          <w:rFonts w:ascii="Georgia" w:cs="Georgia" w:eastAsia="Georgia" w:hAnsi="Georgia"/>
          <w:sz w:val="22"/>
          <w:szCs w:val="22"/>
        </w:rPr>
        <w:t xml:space="preserve">Cao nr. 149 NAR — Structureel telewerk (26 januari 2021)</w:t>
      </w:r>
    </w:p>
    <w:p>
      <w:pPr>
        <w:pStyle w:val="ListParagraph"/>
        <w:numPr>
          <w:ilvl w:val="0"/>
          <w:numId w:val="2"/>
        </w:numPr>
        <w:spacing w:after="40" w:before="40"/>
      </w:pPr>
      <w:r>
        <w:rPr>
          <w:rFonts w:ascii="Georgia" w:cs="Georgia" w:eastAsia="Georgia" w:hAnsi="Georgia"/>
          <w:sz w:val="22"/>
          <w:szCs w:val="22"/>
        </w:rPr>
        <w:t xml:space="preserve">Sociaal Strafwetboek (wet van 6 juni 2010)</w:t>
      </w:r>
    </w:p>
    <w:p>
      <w:pPr>
        <w:pStyle w:val="Heading2"/>
        <w:spacing w:after="120" w:before="300"/>
      </w:pPr>
      <w:r>
        <w:rPr>
          <w:rFonts w:ascii="Georgia" w:cs="Georgia" w:eastAsia="Georgia" w:hAnsi="Georgia"/>
          <w:b/>
          <w:bCs/>
          <w:sz w:val="24"/>
          <w:szCs w:val="24"/>
        </w:rPr>
        <w:t xml:space="preserve">Bijlage B — Ontvangstbevestiging</w:t>
      </w:r>
    </w:p>
    <w:p>
      <w:pPr>
        <w:spacing w:after="80" w:before="80" w:line="276"/>
        <w:jc w:val="both"/>
      </w:pPr>
      <w:r>
        <w:rPr>
          <w:rFonts w:ascii="Georgia" w:cs="Georgia" w:eastAsia="Georgia" w:hAnsi="Georgia"/>
          <w:b w:val="false"/>
          <w:bCs w:val="false"/>
          <w:color w:val="1A1A1A"/>
          <w:sz w:val="22"/>
          <w:szCs w:val="22"/>
        </w:rPr>
        <w:t xml:space="preserve">Te ondertekend terug te bezorgen aan de werkgever — te bewaren in het personeelsdossier van de werknemer.</w:t>
      </w:r>
    </w:p>
    <w:p>
      <w:pPr>
        <w:spacing w:after="0" w:before="0"/>
      </w:pPr>
      <w:r>
        <w:t xml:space="preserve"/>
      </w:r>
    </w:p>
    <w:p>
      <w:pPr>
        <w:spacing w:after="0" w:before="0"/>
      </w:pPr>
      <w:r>
        <w:t xml:space="preserve"/>
      </w:r>
    </w:p>
    <w:p>
      <w:pPr>
        <w:spacing w:after="80" w:before="120" w:line="276"/>
        <w:jc w:val="both"/>
      </w:pPr>
      <w:r>
        <w:rPr>
          <w:rFonts w:ascii="Georgia" w:cs="Georgia" w:eastAsia="Georgia" w:hAnsi="Georgia"/>
          <w:b w:val="false"/>
          <w:bCs w:val="false"/>
          <w:color w:val="1A1A1A"/>
          <w:sz w:val="22"/>
          <w:szCs w:val="22"/>
        </w:rPr>
        <w:t xml:space="preserve">Ondergetekende ____________________________________________ ,</w:t>
      </w:r>
    </w:p>
    <w:p>
      <w:pPr>
        <w:spacing w:after="80" w:before="80" w:line="276"/>
        <w:jc w:val="both"/>
      </w:pPr>
      <w:r>
        <w:rPr>
          <w:rFonts w:ascii="Georgia" w:cs="Georgia" w:eastAsia="Georgia" w:hAnsi="Georgia"/>
          <w:b w:val="false"/>
          <w:bCs w:val="false"/>
          <w:color w:val="1A1A1A"/>
          <w:sz w:val="22"/>
          <w:szCs w:val="22"/>
        </w:rPr>
        <w:t xml:space="preserve">in dienst getreden op __________________________ ,</w:t>
      </w:r>
    </w:p>
    <w:p>
      <w:pPr>
        <w:spacing w:after="80" w:before="80" w:line="276"/>
        <w:jc w:val="both"/>
      </w:pPr>
      <w:r>
        <w:rPr>
          <w:rFonts w:ascii="Georgia" w:cs="Georgia" w:eastAsia="Georgia" w:hAnsi="Georgia"/>
          <w:b w:val="false"/>
          <w:bCs w:val="false"/>
          <w:color w:val="1A1A1A"/>
          <w:sz w:val="22"/>
          <w:szCs w:val="22"/>
        </w:rPr>
        <w:t xml:space="preserve">verklaart een exemplaar van het arbeidsreglement van AUREUS IA SPRL te hebben ontvangen, het volledig te hebben gelezen en zonder voorbehoud te aanvaarden.</w:t>
      </w:r>
    </w:p>
    <w:p>
      <w:pPr>
        <w:spacing w:after="0" w:before="0"/>
      </w:pPr>
      <w:r>
        <w:t xml:space="preserve"/>
      </w:r>
    </w:p>
    <w:p>
      <w:pPr>
        <w:spacing w:after="0" w:before="0"/>
      </w:pPr>
      <w:r>
        <w:t xml:space="preserve"/>
      </w:r>
    </w:p>
    <w:p>
      <w:pPr>
        <w:spacing w:after="0" w:before="0"/>
      </w:pPr>
      <w:r>
        <w:t xml:space="preserve"/>
      </w:r>
    </w:p>
    <w:p>
      <w:pPr>
        <w:spacing w:after="80" w:before="80" w:line="276"/>
        <w:jc w:val="both"/>
      </w:pPr>
      <w:r>
        <w:rPr>
          <w:rFonts w:ascii="Georgia" w:cs="Georgia" w:eastAsia="Georgia" w:hAnsi="Georgia"/>
          <w:b/>
          <w:bCs/>
          <w:sz w:val="22"/>
          <w:szCs w:val="22"/>
        </w:rPr>
        <w:t xml:space="preserve">Opgemaakt te Brussel, op</w:t>
      </w:r>
      <w:r>
        <w:rPr>
          <w:rFonts w:ascii="Georgia" w:cs="Georgia" w:eastAsia="Georgia" w:hAnsi="Georgia"/>
          <w:sz w:val="22"/>
          <w:szCs w:val="22"/>
        </w:rPr>
        <w:t xml:space="preserve"> ___________________________</w:t>
      </w:r>
    </w:p>
    <w:p>
      <w:pPr>
        <w:spacing w:after="0" w:before="0"/>
      </w:pPr>
      <w:r>
        <w:t xml:space="preserve"/>
      </w:r>
    </w:p>
    <w:p>
      <w:pPr>
        <w:spacing w:after="0" w:before="0"/>
      </w:pPr>
      <w:r>
        <w:t xml:space="preserve"/>
      </w:r>
    </w:p>
    <w:p>
      <w:pPr>
        <w:spacing w:after="0" w:before="0"/>
      </w:pPr>
      <w:r>
        <w:t xml:space="preserve"/>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4250"/>
        <w:gridCol w:w="4250"/>
      </w:tblGrid>
      <w:tr>
        <w:tc>
          <w:tcPr>
            <w:tcW w:type="dxa" w:w="4250"/>
            <w:tcMar>
              <w:top w:type="dxa" w:w="120"/>
              <w:left w:type="dxa" w:w="120"/>
              <w:bottom w:type="dxa" w:w="120"/>
              <w:right w:type="dxa" w:w="120"/>
            </w:tcMar>
          </w:tcPr>
          <w:p>
            <w:r>
              <w:rPr>
                <w:rFonts w:ascii="Georgia" w:cs="Georgia" w:eastAsia="Georgia" w:hAnsi="Georgia"/>
                <w:b/>
                <w:bCs/>
                <w:sz w:val="22"/>
                <w:szCs w:val="22"/>
              </w:rPr>
              <w:t xml:space="preserve">Voor de Werkgever:</w:t>
            </w:r>
          </w:p>
          <w:p>
            <w:r>
              <w:rPr>
                <w:rFonts w:ascii="Georgia" w:cs="Georgia" w:eastAsia="Georgia" w:hAnsi="Georgia"/>
                <w:color w:val="555555"/>
                <w:sz w:val="20"/>
                <w:szCs w:val="20"/>
              </w:rPr>
              <w:t xml:space="preserve">AUREUS IA SPRL — Nourdin MOUSSATI</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pBdr>
                <w:top w:val="single" w:color="999999" w:sz="2" w:space="2"/>
              </w:pBdr>
            </w:pPr>
            <w:r>
              <w:rPr>
                <w:rFonts w:ascii="Georgia" w:cs="Georgia" w:eastAsia="Georgia" w:hAnsi="Georgia"/>
                <w:color w:val="888888"/>
                <w:sz w:val="18"/>
                <w:szCs w:val="18"/>
              </w:rPr>
              <w:t xml:space="preserve">Handtekening en stempel:</w:t>
            </w:r>
          </w:p>
        </w:tc>
        <w:tc>
          <w:tcPr>
            <w:tcW w:type="dxa" w:w="4250"/>
            <w:tcMar>
              <w:top w:type="dxa" w:w="120"/>
              <w:left w:type="dxa" w:w="120"/>
              <w:bottom w:type="dxa" w:w="120"/>
              <w:right w:type="dxa" w:w="120"/>
            </w:tcMar>
          </w:tcPr>
          <w:p>
            <w:r>
              <w:rPr>
                <w:rFonts w:ascii="Georgia" w:cs="Georgia" w:eastAsia="Georgia" w:hAnsi="Georgia"/>
                <w:b/>
                <w:bCs/>
                <w:sz w:val="22"/>
                <w:szCs w:val="22"/>
              </w:rPr>
              <w:t xml:space="preserve">De Werknemer(ster):</w:t>
            </w:r>
          </w:p>
          <w:p>
            <w:r>
              <w:rPr>
                <w:rFonts w:ascii="Georgia" w:cs="Georgia" w:eastAsia="Georgia" w:hAnsi="Georgia"/>
                <w:color w:val="555555"/>
                <w:sz w:val="18"/>
                <w:szCs w:val="18"/>
              </w:rPr>
              <w:t xml:space="preserve">(Vooraf geschreven vermelding:</w:t>
            </w:r>
          </w:p>
          <w:p>
            <w:r>
              <w:rPr>
                <w:rFonts w:ascii="Georgia" w:cs="Georgia" w:eastAsia="Georgia" w:hAnsi="Georgia"/>
                <w:color w:val="555555"/>
                <w:sz w:val="18"/>
                <w:szCs w:val="18"/>
              </w:rPr>
              <w:t xml:space="preserve">« Gelezen en goedgekeurd »)</w:t>
            </w:r>
          </w:p>
          <w:p>
            <w:pPr>
              <w:spacing w:after="0" w:before="0"/>
            </w:pPr>
            <w:r>
              <w:t xml:space="preserve"/>
            </w:r>
          </w:p>
          <w:p>
            <w:pPr>
              <w:spacing w:after="0" w:before="0"/>
            </w:pPr>
            <w:r>
              <w:t xml:space="preserve"/>
            </w:r>
          </w:p>
          <w:p>
            <w:pPr>
              <w:spacing w:after="0" w:before="0"/>
            </w:pPr>
            <w:r>
              <w:t xml:space="preserve"/>
            </w:r>
          </w:p>
          <w:p>
            <w:pPr>
              <w:pBdr>
                <w:top w:val="single" w:color="999999" w:sz="2" w:space="2"/>
              </w:pBdr>
            </w:pPr>
            <w:r>
              <w:rPr>
                <w:rFonts w:ascii="Georgia" w:cs="Georgia" w:eastAsia="Georgia" w:hAnsi="Georgia"/>
                <w:color w:val="888888"/>
                <w:sz w:val="18"/>
                <w:szCs w:val="18"/>
              </w:rPr>
              <w:t xml:space="preserve">Handtekening:</w:t>
            </w:r>
          </w:p>
        </w:tc>
      </w:tr>
    </w:tbl>
    <w:p>
      <w:r>
        <w:br w:type="pag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pBdr>
          <w:top w:val="single" w:color="C6A34E" w:sz="8" w:space="4"/>
          <w:bottom w:val="single" w:color="C6A34E" w:sz="8" w:space="4"/>
        </w:pBdr>
        <w:spacing w:after="240" w:before="240"/>
        <w:jc w:val="center"/>
      </w:pPr>
      <w:r>
        <w:rPr>
          <w:rFonts w:ascii="Georgia" w:cs="Georgia" w:eastAsia="Georgia" w:hAnsi="Georgia"/>
          <w:b/>
          <w:bCs/>
          <w:color w:val="0D1117"/>
          <w:sz w:val="32"/>
          <w:szCs w:val="32"/>
        </w:rPr>
        <w:t xml:space="preserve">AUREUS IA SPRL</w:t>
      </w:r>
    </w:p>
    <w:p>
      <w:pPr>
        <w:spacing w:after="80" w:before="120"/>
        <w:jc w:val="center"/>
      </w:pPr>
      <w:r>
        <w:rPr>
          <w:rFonts w:ascii="Georgia" w:cs="Georgia" w:eastAsia="Georgia" w:hAnsi="Georgia"/>
          <w:color w:val="666666"/>
          <w:sz w:val="20"/>
          <w:szCs w:val="20"/>
        </w:rPr>
        <w:t xml:space="preserve">Arbeidsreglement — Versie 2026</w:t>
      </w:r>
    </w:p>
    <w:p>
      <w:pPr>
        <w:spacing w:after="80" w:before="0"/>
        <w:jc w:val="center"/>
      </w:pPr>
      <w:r>
        <w:rPr>
          <w:rFonts w:ascii="Georgia" w:cs="Georgia" w:eastAsia="Georgia" w:hAnsi="Georgia"/>
          <w:color w:val="AAAAAA"/>
          <w:sz w:val="16"/>
          <w:szCs w:val="16"/>
        </w:rPr>
        <w:t xml:space="preserve">Opgesteld op 14 maart 2026 — Aureus Social Pro (aureussocial.be)</w:t>
      </w:r>
    </w:p>
    <w:sectPr>
      <w:headerReference w:type="default" r:id="rId7"/>
      <w:footerReference w:type="default" r:id="rId8"/>
      <w:pgSz w:w="11906" w:h="16838" w:orient="portrait"/>
      <w:pgMar w:top="180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spacing w:before="80"/>
    </w:pPr>
    <w:r>
      <w:rPr>
        <w:rFonts w:ascii="Georgia" w:cs="Georgia" w:eastAsia="Georgia" w:hAnsi="Georgia"/>
        <w:color w:val="888888"/>
        <w:sz w:val="16"/>
        <w:szCs w:val="16"/>
      </w:rPr>
      <w:t xml:space="preserve">Arbeidsreglement — Wet van 8 april 1965</w:t>
    </w:r>
    <w:r>
      <w:rPr>
        <w:rFonts w:ascii="Georgia" w:cs="Georgia" w:eastAsia="Georgia" w:hAnsi="Georgia"/>
        <w:color w:val="888888"/>
        <w:sz w:val="16"/>
        <w:szCs w:val="16"/>
      </w:rPr>
      <w:t xml:space="preserve">	Pagina </w:t>
    </w:r>
    <w:r>
      <w:rPr>
        <w:rFonts w:ascii="Georgia" w:cs="Georgia" w:eastAsia="Georgia" w:hAnsi="Georgia"/>
        <w:color w:val="888888"/>
        <w:sz w:val="16"/>
        <w:szCs w:val="16"/>
      </w:rPr>
      <w:fldChar w:fldCharType="begin"/>
      <w:instrText xml:space="preserve">PAGE</w:instrText>
      <w:fldChar w:fldCharType="separate"/>
      <w:fldChar w:fldCharType="end"/>
    </w:r>
    <w:r>
      <w:rPr>
        <w:rFonts w:ascii="Georgia" w:cs="Georgia" w:eastAsia="Georgia" w:hAnsi="Georgia"/>
        <w:color w:val="888888"/>
        <w:sz w:val="16"/>
        <w:szCs w:val="16"/>
      </w:rPr>
      <w:t xml:space="preserve"> / </w:t>
    </w:r>
    <w:r>
      <w:rPr>
        <w:rFonts w:ascii="Georgia" w:cs="Georgia" w:eastAsia="Georgia" w:hAnsi="Georgia"/>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A34E" w:sz="4" w:space="4"/>
      </w:pBdr>
      <w:tabs>
        <w:tab w:val="right" w:pos="9026"/>
      </w:tabs>
      <w:spacing w:after="80"/>
    </w:pPr>
    <w:r>
      <w:rPr>
        <w:rFonts w:ascii="Georgia" w:cs="Georgia" w:eastAsia="Georgia" w:hAnsi="Georgia"/>
        <w:color w:val="666666"/>
        <w:sz w:val="18"/>
        <w:szCs w:val="18"/>
      </w:rPr>
      <w:t xml:space="preserve">AUREUS IA SPRL — BCE BE 1028.230.781</w:t>
    </w:r>
    <w:r>
      <w:rPr>
        <w:rFonts w:ascii="Georgia" w:cs="Georgia" w:eastAsia="Georgia" w:hAnsi="Georgia"/>
        <w:color w:val="C6A34E"/>
        <w:sz w:val="18"/>
        <w:szCs w:val="18"/>
      </w:rPr>
      <w:t xml:space="preserve">	Arbeidsreglement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Georgia" w:cs="Georgia" w:eastAsia="Georgia" w:hAnsi="Georgia"/>
      <w:b/>
      <w:bCs/>
      <w:color w:val="0D1117"/>
      <w:sz w:val="32"/>
      <w:szCs w:val="32"/>
    </w:rPr>
  </w:style>
  <w:style w:type="paragraph" w:styleId="Heading2">
    <w:name w:val="Heading 2"/>
    <w:basedOn w:val="Normal"/>
    <w:next w:val="Normal"/>
    <w:qFormat/>
    <w:pPr>
      <w:spacing w:after="120" w:before="300"/>
      <w:outlineLvl w:val="1"/>
    </w:pPr>
    <w:rPr>
      <w:rFonts w:ascii="Georgia" w:cs="Georgia" w:eastAsia="Georgia" w:hAnsi="Georgia"/>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Arbeidsreglement — AUREUS IA SPRL</dc:title>
  <dc:creator>Aureus Social Pro</dc:creator>
  <dc:description>Arbeidsreglement conform de wet van 8 april 1965</dc:description>
  <cp:lastModifiedBy>Un-named</cp:lastModifiedBy>
  <cp:revision>1</cp:revision>
  <dcterms:created xsi:type="dcterms:W3CDTF">2026-03-14T00:12:20.456Z</dcterms:created>
  <dcterms:modified xsi:type="dcterms:W3CDTF">2026-03-14T00:12:20.456Z</dcterms:modified>
</cp:coreProperties>
</file>

<file path=docProps/custom.xml><?xml version="1.0" encoding="utf-8"?>
<Properties xmlns="http://schemas.openxmlformats.org/officeDocument/2006/custom-properties" xmlns:vt="http://schemas.openxmlformats.org/officeDocument/2006/docPropsVTypes"/>
</file>