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Beacon rollback runbook</w:t>
      </w:r>
    </w:p>
    <w:p>
      <w:pPr>
        <w:spacing w:after="120"/>
      </w:pPr>
      <w:r>
        <w:rPr>
          <w:i/>
          <w:iCs/>
          <w:color w:val="666666"/>
        </w:rPr>
        <w:t xml:space="preserve">Meridian Labs · draft 2 · owner Nora Lindqvist · reviewers Bob Chen, Ahmed Hassan</w:t>
      </w:r>
    </w:p>
    <w:p>
      <w:pPr>
        <w:pStyle w:val="Heading1"/>
        <w:spacing w:before="240" w:after="120"/>
      </w:pPr>
      <w:r>
        <w:t xml:space="preserve">When to roll back</w:t>
      </w:r>
    </w:p>
    <w:p>
      <w:pPr>
        <w:spacing w:after="120"/>
      </w:pPr>
      <w:r>
        <w:t xml:space="preserve">Error rate above 0.5% for ten minutes, p95 delivery latency above 1 s, or any retry budget breach on more than three tenants. The on-call engineer decides; nobody needs to be asked first.</w:t>
      </w:r>
    </w:p>
    <w:p>
      <w:pPr>
        <w:pStyle w:val="Heading1"/>
        <w:spacing w:before="240" w:after="120"/>
      </w:pPr>
      <w:r>
        <w:t xml:space="preserve">Steps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#</w:t>
            </w:r>
          </w:p>
        </w:tc>
        <w:tc>
          <w:p>
            <w:r>
              <w:rPr>
                <w:b/>
                <w:bCs/>
              </w:rPr>
              <w:t xml:space="preserve">Action</w:t>
            </w:r>
          </w:p>
        </w:tc>
        <w:tc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Freeze deploys; announce in #beacon-launch</w:t>
            </w:r>
          </w:p>
        </w:tc>
        <w:tc>
          <w:p>
            <w:r>
              <w:rPr>
                <w:b w:val="false"/>
                <w:bCs w:val="false"/>
              </w:rPr>
              <w:t xml:space="preserve">On-call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Flip the tenant router back to the polling API (feature flag beacon.route)</w:t>
            </w:r>
          </w:p>
        </w:tc>
        <w:tc>
          <w:p>
            <w:r>
              <w:rPr>
                <w:b w:val="false"/>
                <w:bCs w:val="false"/>
              </w:rPr>
              <w:t xml:space="preserve">Nora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Drain the webhook queue; retries pause automatically once the flag is off</w:t>
            </w:r>
          </w:p>
        </w:tc>
        <w:tc>
          <w:p>
            <w:r>
              <w:rPr>
                <w:b w:val="false"/>
                <w:bCs w:val="false"/>
              </w:rPr>
              <w:t xml:space="preserve">Ahmed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Confirm long-poll clients reconnected (dashboard: reconnects &lt; 1%)</w:t>
            </w:r>
          </w:p>
        </w:tc>
        <w:tc>
          <w:p>
            <w:r>
              <w:rPr>
                <w:b w:val="false"/>
                <w:bCs w:val="false"/>
              </w:rPr>
              <w:t xml:space="preserve">Lisa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Post the status page update and the customer note</w:t>
            </w:r>
          </w:p>
        </w:tc>
        <w:tc>
          <w:p>
            <w:r>
              <w:rPr>
                <w:b w:val="false"/>
                <w:bCs w:val="false"/>
              </w:rPr>
              <w:t xml:space="preserve">Rachel</w:t>
            </w:r>
          </w:p>
        </w:tc>
      </w:tr>
    </w:tbl>
    <w:p>
      <w:pPr>
        <w:pStyle w:val="Heading1"/>
        <w:spacing w:before="240" w:after="120"/>
      </w:pPr>
      <w:r>
        <w:t xml:space="preserve">Expected impact</w:t>
      </w:r>
    </w:p>
    <w:p>
      <w:pPr>
        <w:spacing w:after="120"/>
      </w:pPr>
      <w:r>
        <w:t xml:space="preserve">Customers on the new API see deliveries pause for the drain window, at most two minutes. Nothing is lost: the queue is replayed after the fix. Long-poll clients see one reconnect.</w:t>
      </w:r>
    </w:p>
    <w:p>
      <w:pPr>
        <w:pStyle w:val="Heading1"/>
        <w:spacing w:before="240" w:after="120"/>
      </w:pPr>
      <w:r>
        <w:t xml:space="preserve">Open questions</w:t>
      </w:r>
    </w:p>
    <w:p>
      <w:pPr>
        <w:spacing w:after="120"/>
      </w:pPr>
      <w:r>
        <w:t xml:space="preserve">Do we keep the signing keys rotated during the rollback window? Bob to confirm with the auditor.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Beacon rollback runbook</dc:title>
  <dc:creator>Nora Lindqvist</dc:creator>
  <cp:lastModifiedBy>Un-named</cp:lastModifiedBy>
  <cp:revision>1</cp:revision>
  <dcterms:created xsi:type="dcterms:W3CDTF">2026-10-18T16:57:58.839Z</dcterms:created>
  <dcterms:modified xsi:type="dcterms:W3CDTF">2026-10-18T16:57:58.839Z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