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1F3864"/>
          <w:sz w:val="36"/>
          <w:szCs w:val="36"/>
        </w:rPr>
        <w:t xml:space="preserve">Reflection Report on Budget, Balance, and Sustainable Companies</w:t>
      </w:r>
    </w:p>
    <w:p>
      <w:pPr>
        <w:spacing w:after="60"/>
        <w:jc w:val="center"/>
      </w:pPr>
      <w:r>
        <w:rPr>
          <w:rFonts w:ascii="Calibri" w:cs="Calibri" w:eastAsia="Calibri" w:hAnsi="Calibri"/>
          <w:i/>
          <w:iCs/>
          <w:color w:val="595959"/>
          <w:sz w:val="22"/>
          <w:szCs w:val="22"/>
        </w:rPr>
        <w:t xml:space="preserve">Executive Session — 29 May 2026</w:t>
      </w:r>
    </w:p>
    <w:p>
      <w:pPr>
        <w:pBdr>
          <w:bottom w:val="single" w:color="2E75B6" w:sz="12" w:space="1"/>
        </w:pBdr>
        <w:spacing w:before="0" w:after="280"/>
      </w:pPr>
    </w:p>
    <w:p>
      <w:pPr>
        <w:spacing w:after="160" w:line="300"/>
        <w:jc w:val="both"/>
      </w:pPr>
      <w:r>
        <w:rPr>
          <w:rFonts w:ascii="Calibri" w:cs="Calibri" w:eastAsia="Calibri" w:hAnsi="Calibri"/>
          <w:color w:val="262626"/>
          <w:sz w:val="22"/>
          <w:szCs w:val="22"/>
        </w:rPr>
        <w:t xml:space="preserve">Dear Mr. Watanabe,</w:t>
      </w:r>
    </w:p>
    <w:p>
      <w:pPr>
        <w:spacing w:after="160" w:line="300"/>
        <w:jc w:val="both"/>
      </w:pPr>
      <w:r>
        <w:rPr>
          <w:rFonts w:ascii="Calibri" w:cs="Calibri" w:eastAsia="Calibri" w:hAnsi="Calibri"/>
          <w:color w:val="262626"/>
          <w:sz w:val="22"/>
          <w:szCs w:val="22"/>
        </w:rPr>
        <w:t xml:space="preserve">Thank you for taking the time to share your insights during our recent discussion. I found the conversation particularly valuable because it changed how I think about decisions that go beyond the day-to-day work of building products. The session helped me see the company not as a set of separate activities, but as a balanced system that must be designed and maintained with care.</w:t>
      </w:r>
    </w:p>
    <w:p>
      <w:pPr>
        <w:spacing w:before="260" w:after="100"/>
      </w:pPr>
      <w:r>
        <w:rPr>
          <w:rFonts w:ascii="Calibri" w:cs="Calibri" w:eastAsia="Calibri" w:hAnsi="Calibri"/>
          <w:b/>
          <w:bCs/>
          <w:color w:val="1F3864"/>
          <w:sz w:val="26"/>
          <w:szCs w:val="26"/>
        </w:rPr>
        <w:t xml:space="preserve">Understanding the Company as a Balanced System</w:t>
      </w:r>
    </w:p>
    <w:p>
      <w:pPr>
        <w:spacing w:after="160" w:line="300"/>
        <w:jc w:val="both"/>
      </w:pPr>
      <w:r>
        <w:rPr>
          <w:rFonts w:ascii="Calibri" w:cs="Calibri" w:eastAsia="Calibri" w:hAnsi="Calibri"/>
          <w:color w:val="262626"/>
          <w:sz w:val="22"/>
          <w:szCs w:val="22"/>
        </w:rPr>
        <w:t xml:space="preserve">One of the strongest lessons I took away is that a company is not simply a collection of products, projects, or departments. It is a system in which investors, employees, customers, products, revenue, and growth all influence one another. The strength of the company depends not on any single part, but on how well these parts work together.</w:t>
      </w:r>
    </w:p>
    <w:p>
      <w:pPr>
        <w:spacing w:after="160" w:line="300"/>
        <w:jc w:val="both"/>
      </w:pPr>
      <w:r>
        <w:rPr>
          <w:rFonts w:ascii="Calibri" w:cs="Calibri" w:eastAsia="Calibri" w:hAnsi="Calibri"/>
          <w:color w:val="262626"/>
          <w:sz w:val="22"/>
          <w:szCs w:val="22"/>
        </w:rPr>
        <w:t xml:space="preserve">Investors provide the capital that allows the company to begin and operate. Employees create the products and deliver the work. Customers receive value and, in return, generate revenue. Revenue then supports the people, the operations, and the future investments that allow the company to grow. Each part depends on the others, and changes in one area inevitably affect the rest.</w:t>
      </w:r>
    </w:p>
    <w:p>
      <w:pPr>
        <w:spacing w:after="160" w:line="300"/>
        <w:jc w:val="both"/>
      </w:pPr>
      <w:r>
        <w:rPr>
          <w:rFonts w:ascii="Calibri" w:cs="Calibri" w:eastAsia="Calibri" w:hAnsi="Calibri"/>
          <w:color w:val="262626"/>
          <w:sz w:val="22"/>
          <w:szCs w:val="22"/>
        </w:rPr>
        <w:t xml:space="preserve">This view made it clearer to me why business decisions cannot be made by looking at one part of the company in isolation. Every decision moves something else in the system, and the work of leadership is to keep the system in healthy balance.</w:t>
      </w:r>
    </w:p>
    <w:tbl>
      <w:tblPr>
        <w:tblW w:type="dxa" w:w="9000"/>
        <w:jc w:val="center"/>
        <w:tblBorders>
          <w:top w:val="nil" w:color="FFFFFF" w:sz="0"/>
          <w:left w:val="nil" w:color="FFFFFF" w:sz="0"/>
          <w:bottom w:val="nil" w:color="FFFFFF" w:sz="0"/>
          <w:right w:val="nil" w:color="FFFFFF" w:sz="0"/>
          <w:insideH w:val="nil" w:color="FFFFFF" w:sz="0"/>
          <w:insideV w:val="nil" w:color="FFFFFF" w:sz="0"/>
        </w:tblBorders>
        <w:tblLayout w:type="fixed"/>
      </w:tblPr>
      <w:tblGrid>
        <w:gridCol w:w="100"/>
        <w:gridCol w:w="100"/>
        <w:gridCol w:w="100"/>
      </w:tblGrid>
      <w:tr>
        <w:tc>
          <w:tcPr>
            <w:tcW w:type="dxa" w:w="3000"/>
            <w:gridSpan w:val="1"/>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INVESTORS</w:t>
            </w:r>
          </w:p>
          <w:p>
            <w:pPr>
              <w:spacing w:before="0" w:after="80"/>
              <w:jc w:val="center"/>
            </w:pPr>
            <w:r>
              <w:rPr>
                <w:rFonts w:ascii="Calibri" w:cs="Calibri" w:eastAsia="Calibri" w:hAnsi="Calibri"/>
                <w:color w:val="404040"/>
                <w:sz w:val="18"/>
                <w:szCs w:val="18"/>
              </w:rPr>
              <w:t xml:space="preserve">Capital · Returns · Trust</w:t>
            </w:r>
          </w:p>
        </w:tc>
        <w:tc>
          <w:tcPr>
            <w:tcW w:type="dxa" w:w="3000"/>
            <w:gridSpan w:val="1"/>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EMPLOYEES</w:t>
            </w:r>
          </w:p>
          <w:p>
            <w:pPr>
              <w:spacing w:before="0" w:after="80"/>
              <w:jc w:val="center"/>
            </w:pPr>
            <w:r>
              <w:rPr>
                <w:rFonts w:ascii="Calibri" w:cs="Calibri" w:eastAsia="Calibri" w:hAnsi="Calibri"/>
                <w:color w:val="404040"/>
                <w:sz w:val="18"/>
                <w:szCs w:val="18"/>
              </w:rPr>
              <w:t xml:space="preserve">Work · Salary · Stability</w:t>
            </w:r>
          </w:p>
        </w:tc>
        <w:tc>
          <w:tcPr>
            <w:tcW w:type="dxa" w:w="3000"/>
            <w:gridSpan w:val="1"/>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CUSTOMERS</w:t>
            </w:r>
          </w:p>
          <w:p>
            <w:pPr>
              <w:spacing w:before="0" w:after="80"/>
              <w:jc w:val="center"/>
            </w:pPr>
            <w:r>
              <w:rPr>
                <w:rFonts w:ascii="Calibri" w:cs="Calibri" w:eastAsia="Calibri" w:hAnsi="Calibri"/>
                <w:color w:val="404040"/>
                <w:sz w:val="18"/>
                <w:szCs w:val="18"/>
              </w:rPr>
              <w:t xml:space="preserve">Value · Loyalty · Demand</w:t>
            </w:r>
          </w:p>
        </w:tc>
      </w:tr>
      <w:tr>
        <w:tc>
          <w:tcPr>
            <w:tcW w:type="dxa" w:w="30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28"/>
                <w:szCs w:val="28"/>
              </w:rPr>
              <w:t xml:space="preserve">▼</w:t>
            </w:r>
          </w:p>
        </w:tc>
        <w:tc>
          <w:tcPr>
            <w:tcW w:type="dxa" w:w="30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28"/>
                <w:szCs w:val="28"/>
              </w:rPr>
              <w:t xml:space="preserve">▼</w:t>
            </w:r>
          </w:p>
        </w:tc>
        <w:tc>
          <w:tcPr>
            <w:tcW w:type="dxa" w:w="30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28"/>
                <w:szCs w:val="28"/>
              </w:rPr>
              <w:t xml:space="preserve">▼</w:t>
            </w:r>
          </w:p>
        </w:tc>
      </w:tr>
      <w:tr>
        <w:tc>
          <w:tcPr>
            <w:tcW w:type="dxa" w:w="9000"/>
            <w:gridSpan w:val="3"/>
            <w:tcBorders>
              <w:top w:val="single" w:color="1F3864" w:sz="8"/>
              <w:left w:val="single" w:color="1F3864" w:sz="8"/>
              <w:bottom w:val="single" w:color="1F3864" w:sz="8"/>
              <w:right w:val="single" w:color="1F3864" w:sz="8"/>
            </w:tcBorders>
            <w:shd w:fill="B4C7E7"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4"/>
                <w:szCs w:val="24"/>
              </w:rPr>
              <w:t xml:space="preserve">BUDGET · RULES · EVIDENCE</w:t>
            </w:r>
          </w:p>
          <w:p>
            <w:pPr>
              <w:spacing w:before="0" w:after="80"/>
              <w:jc w:val="center"/>
            </w:pPr>
            <w:r>
              <w:rPr>
                <w:rFonts w:ascii="Calibri" w:cs="Calibri" w:eastAsia="Calibri" w:hAnsi="Calibri"/>
                <w:color w:val="404040"/>
                <w:sz w:val="18"/>
                <w:szCs w:val="18"/>
              </w:rPr>
              <w:t xml:space="preserve">The shared language through which the company is understood</w:t>
            </w:r>
          </w:p>
        </w:tc>
      </w:tr>
      <w:tr>
        <w:tc>
          <w:tcPr>
            <w:tcW w:type="dxa" w:w="9000"/>
            <w:gridSpan w:val="3"/>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30"/>
                <w:szCs w:val="30"/>
              </w:rPr>
              <w:t xml:space="preserve">▼</w:t>
            </w:r>
          </w:p>
        </w:tc>
      </w:tr>
      <w:tr>
        <w:tc>
          <w:tcPr>
            <w:tcW w:type="dxa" w:w="9000"/>
            <w:gridSpan w:val="3"/>
            <w:tcBorders>
              <w:top w:val="single" w:color="1F3864" w:sz="8"/>
              <w:left w:val="single" w:color="1F3864" w:sz="8"/>
              <w:bottom w:val="single" w:color="1F3864" w:sz="8"/>
              <w:right w:val="single" w:color="1F3864" w:sz="8"/>
            </w:tcBorders>
            <w:shd w:fill="D6E4F5"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PRODUCTS · SERVICES · VALUE</w:t>
            </w:r>
          </w:p>
          <w:p>
            <w:pPr>
              <w:spacing w:before="0" w:after="80"/>
              <w:jc w:val="center"/>
            </w:pPr>
            <w:r>
              <w:rPr>
                <w:rFonts w:ascii="Calibri" w:cs="Calibri" w:eastAsia="Calibri" w:hAnsi="Calibri"/>
                <w:color w:val="404040"/>
                <w:sz w:val="18"/>
                <w:szCs w:val="18"/>
              </w:rPr>
              <w:t xml:space="preserve">What the company creates and delivers</w:t>
            </w:r>
          </w:p>
        </w:tc>
      </w:tr>
      <w:tr>
        <w:tc>
          <w:tcPr>
            <w:tcW w:type="dxa" w:w="9000"/>
            <w:gridSpan w:val="3"/>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30"/>
                <w:szCs w:val="30"/>
              </w:rPr>
              <w:t xml:space="preserve">▼</w:t>
            </w:r>
          </w:p>
        </w:tc>
      </w:tr>
      <w:tr>
        <w:tc>
          <w:tcPr>
            <w:tcW w:type="dxa" w:w="9000"/>
            <w:gridSpan w:val="3"/>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REVENUE · GROWTH · INNOVATION</w:t>
            </w:r>
          </w:p>
          <w:p>
            <w:pPr>
              <w:spacing w:before="0" w:after="80"/>
              <w:jc w:val="center"/>
            </w:pPr>
            <w:r>
              <w:rPr>
                <w:rFonts w:ascii="Calibri" w:cs="Calibri" w:eastAsia="Calibri" w:hAnsi="Calibri"/>
                <w:color w:val="404040"/>
                <w:sz w:val="18"/>
                <w:szCs w:val="18"/>
              </w:rPr>
              <w:t xml:space="preserve">The outcome — which returns to investors, employees, and customers</w:t>
            </w:r>
          </w:p>
        </w:tc>
      </w:tr>
    </w:tbl>
    <w:p>
      <w:pPr>
        <w:spacing w:before="140" w:after="260"/>
        <w:jc w:val="center"/>
      </w:pPr>
      <w:r>
        <w:rPr>
          <w:rFonts w:ascii="Calibri" w:cs="Calibri" w:eastAsia="Calibri" w:hAnsi="Calibri"/>
          <w:i/>
          <w:iCs/>
          <w:color w:val="595959"/>
          <w:sz w:val="18"/>
          <w:szCs w:val="18"/>
        </w:rPr>
        <w:t xml:space="preserve">The cycle continues — revenue and growth return to investors, employees, and customers, and the system strengthens over time.</w:t>
      </w:r>
    </w:p>
    <w:p>
      <w:pPr>
        <w:spacing w:before="260" w:after="100"/>
      </w:pPr>
      <w:r>
        <w:rPr>
          <w:rFonts w:ascii="Calibri" w:cs="Calibri" w:eastAsia="Calibri" w:hAnsi="Calibri"/>
          <w:b/>
          <w:bCs/>
          <w:color w:val="1F3864"/>
          <w:sz w:val="26"/>
          <w:szCs w:val="26"/>
        </w:rPr>
        <w:t xml:space="preserve">Budget, Trust, and Long-Term Decisions</w:t>
      </w:r>
    </w:p>
    <w:p>
      <w:pPr>
        <w:spacing w:after="160" w:line="300"/>
        <w:jc w:val="both"/>
      </w:pPr>
      <w:r>
        <w:rPr>
          <w:rFonts w:ascii="Calibri" w:cs="Calibri" w:eastAsia="Calibri" w:hAnsi="Calibri"/>
          <w:color w:val="262626"/>
          <w:sz w:val="22"/>
          <w:szCs w:val="22"/>
        </w:rPr>
        <w:t xml:space="preserve">Another important insight was understanding that the budget is much more than a financial document. It is the shared language through which a company communicates what it believes about its future and how it plans to get there.</w:t>
      </w:r>
    </w:p>
    <w:p>
      <w:pPr>
        <w:spacing w:after="160" w:line="300"/>
        <w:jc w:val="both"/>
      </w:pPr>
      <w:r>
        <w:rPr>
          <w:rFonts w:ascii="Calibri" w:cs="Calibri" w:eastAsia="Calibri" w:hAnsi="Calibri"/>
          <w:color w:val="262626"/>
          <w:sz w:val="22"/>
          <w:szCs w:val="22"/>
        </w:rPr>
        <w:t xml:space="preserve">Investors look at the budget to decide whether the company can be trusted to keep its promises. Employees look at it to understand priorities and direction. Management uses it to make decisions that affect both. When a company can show clear evidence behind its numbers — how they are calculated, what assumptions support them, and how they have held up over time — it earns the trust of everyone who depends on it.</w:t>
      </w:r>
    </w:p>
    <w:p>
      <w:pPr>
        <w:spacing w:after="160" w:line="300"/>
        <w:jc w:val="both"/>
      </w:pPr>
      <w:r>
        <w:rPr>
          <w:rFonts w:ascii="Calibri" w:cs="Calibri" w:eastAsia="Calibri" w:hAnsi="Calibri"/>
          <w:color w:val="262626"/>
          <w:sz w:val="22"/>
          <w:szCs w:val="22"/>
        </w:rPr>
        <w:t xml:space="preserve">The same principle applies to larger decisions, such as how a company eventually grows — whether by listing publicly, partnering with a larger company, or continuing to grow on its own. Each path shapes the company in different ways, and each requires evidence that the business is steady and sustainable. The companies that succeed over time are not necessarily those with the best ideas, but those that can demonstrate consistency and predictability across many years.</w:t>
      </w:r>
    </w:p>
    <w:p>
      <w:pPr>
        <w:spacing w:before="260" w:after="100"/>
      </w:pPr>
      <w:r>
        <w:rPr>
          <w:rFonts w:ascii="Calibri" w:cs="Calibri" w:eastAsia="Calibri" w:hAnsi="Calibri"/>
          <w:b/>
          <w:bCs/>
          <w:color w:val="1F3864"/>
          <w:sz w:val="26"/>
          <w:szCs w:val="26"/>
        </w:rPr>
        <w:t xml:space="preserve">Balancing Different Interests Across Time</w:t>
      </w:r>
    </w:p>
    <w:p>
      <w:pPr>
        <w:spacing w:after="160" w:line="300"/>
        <w:jc w:val="both"/>
      </w:pPr>
      <w:r>
        <w:rPr>
          <w:rFonts w:ascii="Calibri" w:cs="Calibri" w:eastAsia="Calibri" w:hAnsi="Calibri"/>
          <w:color w:val="262626"/>
          <w:sz w:val="22"/>
          <w:szCs w:val="22"/>
        </w:rPr>
        <w:t xml:space="preserve">A third lesson that stayed with me was that different participants in a company are naturally focused on different timeframes.</w:t>
      </w:r>
    </w:p>
    <w:p>
      <w:pPr>
        <w:spacing w:after="160" w:line="300"/>
        <w:jc w:val="both"/>
      </w:pPr>
      <w:r>
        <w:rPr>
          <w:rFonts w:ascii="Calibri" w:cs="Calibri" w:eastAsia="Calibri" w:hAnsi="Calibri"/>
          <w:color w:val="262626"/>
          <w:sz w:val="22"/>
          <w:szCs w:val="22"/>
        </w:rPr>
        <w:t xml:space="preserve">Investors think in shorter periods, because capital carries risk and returns are expected within a reasonable time. Employees think in longer periods, because careers and stability matter across many years. Neither view is wrong — they are simply different perspectives on the same company. The work of management is to design the company in a way that respects both, so that growth is steady enough for investors and stable enough for employees.</w:t>
      </w:r>
    </w:p>
    <w:p>
      <w:pPr>
        <w:spacing w:after="160" w:line="300"/>
        <w:jc w:val="both"/>
      </w:pPr>
      <w:r>
        <w:rPr>
          <w:rFonts w:ascii="Calibri" w:cs="Calibri" w:eastAsia="Calibri" w:hAnsi="Calibri"/>
          <w:color w:val="262626"/>
          <w:sz w:val="22"/>
          <w:szCs w:val="22"/>
        </w:rPr>
        <w:t xml:space="preserve">The discussion of how different roles should be rewarded also gave me a clearer picture of this. Some roles, where individual contribution directly produces measurable results, benefit from performance-based incentives. Other roles, where stability and consistency matter most, are better supported by reliable compensation. What I appreciated most is that incentive design is not about rewarding effort — it is about aligning each role with the kind of value it creates, so that the company can grow fairly and sustainably.</w:t>
      </w:r>
    </w:p>
    <w:p>
      <w:pPr>
        <w:spacing w:before="260" w:after="100"/>
      </w:pPr>
      <w:r>
        <w:rPr>
          <w:rFonts w:ascii="Calibri" w:cs="Calibri" w:eastAsia="Calibri" w:hAnsi="Calibri"/>
          <w:b/>
          <w:bCs/>
          <w:color w:val="1F3864"/>
          <w:sz w:val="26"/>
          <w:szCs w:val="26"/>
        </w:rPr>
        <w:t xml:space="preserve">Personal Reflection</w:t>
      </w:r>
    </w:p>
    <w:p>
      <w:pPr>
        <w:spacing w:after="160" w:line="300"/>
        <w:jc w:val="both"/>
      </w:pPr>
      <w:r>
        <w:rPr>
          <w:rFonts w:ascii="Calibri" w:cs="Calibri" w:eastAsia="Calibri" w:hAnsi="Calibri"/>
          <w:color w:val="262626"/>
          <w:sz w:val="22"/>
          <w:szCs w:val="22"/>
        </w:rPr>
        <w:t xml:space="preserve">My main takeaway from this discussion was the importance of looking beyond individual decisions and considering the system they affect.</w:t>
      </w:r>
    </w:p>
    <w:p>
      <w:pPr>
        <w:spacing w:after="160" w:line="300"/>
        <w:jc w:val="both"/>
      </w:pPr>
      <w:r>
        <w:rPr>
          <w:rFonts w:ascii="Calibri" w:cs="Calibri" w:eastAsia="Calibri" w:hAnsi="Calibri"/>
          <w:color w:val="262626"/>
          <w:sz w:val="22"/>
          <w:szCs w:val="22"/>
        </w:rPr>
        <w:t xml:space="preserve">As someone who often focuses on execution, I found it valuable to step back and see how budgets, incentives, investors, employees, customers, and growth all connect into a single picture. The discussion reinforced that no decision exists on its own, and that the long-term strength of a company depends on the balance between many parts that must be supported by clear thinking and evidence.</w:t>
      </w:r>
    </w:p>
    <w:p>
      <w:pPr>
        <w:spacing w:after="160" w:line="300"/>
        <w:jc w:val="both"/>
      </w:pPr>
      <w:r>
        <w:rPr>
          <w:rFonts w:ascii="Calibri" w:cs="Calibri" w:eastAsia="Calibri" w:hAnsi="Calibri"/>
          <w:color w:val="262626"/>
          <w:sz w:val="22"/>
          <w:szCs w:val="22"/>
        </w:rPr>
        <w:t xml:space="preserve">More broadly, it highlighted that sustainable growth is not the result of one product, one decision, or one strong period. It comes from designing a company in a way that is fair to everyone who depends on it, supported by sound reasoning, and capable of holding together across time.</w:t>
      </w:r>
    </w:p>
    <w:p>
      <w:pPr>
        <w:spacing w:after="160" w:line="300"/>
        <w:jc w:val="both"/>
      </w:pPr>
      <w:r>
        <w:rPr>
          <w:rFonts w:ascii="Calibri" w:cs="Calibri" w:eastAsia="Calibri" w:hAnsi="Calibri"/>
          <w:color w:val="262626"/>
          <w:sz w:val="22"/>
          <w:szCs w:val="22"/>
        </w:rPr>
        <w:t xml:space="preserve">Thank you again for sharing your experience and perspectives. The discussion provided lessons that will continue to shape how I think about business, decision-making, and the long-term work of building something that lasts.</w:t>
      </w:r>
    </w:p>
    <w:p>
      <w:pPr>
        <w:spacing w:before="240"/>
      </w:pPr>
      <w:r>
        <w:rPr>
          <w:rFonts w:ascii="Calibri" w:cs="Calibri" w:eastAsia="Calibri" w:hAnsi="Calibri"/>
        </w:rPr>
        <w:t xml:space="preserve"/>
      </w:r>
    </w:p>
    <w:p>
      <w:pPr>
        <w:spacing w:after="240"/>
      </w:pPr>
      <w:r>
        <w:rPr>
          <w:rFonts w:ascii="Calibri" w:cs="Calibri" w:eastAsia="Calibri" w:hAnsi="Calibri"/>
          <w:color w:val="262626"/>
          <w:sz w:val="22"/>
          <w:szCs w:val="22"/>
        </w:rPr>
        <w:t xml:space="preserve">Respectfully,</w:t>
      </w:r>
    </w:p>
    <w:p>
      <w:r>
        <w:rPr>
          <w:rFonts w:ascii="Calibri" w:cs="Calibri" w:eastAsia="Calibri" w:hAnsi="Calibri"/>
          <w:b/>
          <w:bCs/>
          <w:color w:val="1F3864"/>
          <w:sz w:val="22"/>
          <w:szCs w:val="22"/>
        </w:rPr>
        <w:t xml:space="preserve">Ambrose Alanda</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Report on Budget, Balance, and Sustainable Companies — 29 May 2026</dc:title>
  <dc:creator>Ambrose Alanda</dc:creator>
  <cp:lastModifiedBy>Un-named</cp:lastModifiedBy>
  <cp:revision>1</cp:revision>
  <dcterms:created xsi:type="dcterms:W3CDTF">2026-05-31T19:45:55.829Z</dcterms:created>
  <dcterms:modified xsi:type="dcterms:W3CDTF">2026-05-31T19:45:55.830Z</dcterms:modified>
</cp:coreProperties>
</file>

<file path=docProps/custom.xml><?xml version="1.0" encoding="utf-8"?>
<Properties xmlns="http://schemas.openxmlformats.org/officeDocument/2006/custom-properties" xmlns:vt="http://schemas.openxmlformats.org/officeDocument/2006/docPropsVTypes"/>
</file>