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1c71bf3b4fbe4f1b247c7dc83ffc965962482d"/>
    <w:p>
      <w:pPr>
        <w:pStyle w:val="Heading1"/>
      </w:pPr>
      <w:r>
        <w:rPr>
          <w:rFonts w:ascii="Arial" w:hAnsi="Arial"/>
        </w:rPr>
        <w:t xml:space="preserve">RES-002 — Integração Frontend — Alterar senha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Endpoint: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/api/v1/autenticacao/alterar-senha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0" w:name="X4a2c087040ad3684538016d7625d5480db581e6"/>
    <w:p>
      <w:pPr>
        <w:pStyle w:val="Heading2"/>
      </w:pPr>
      <w:r>
        <w:rPr>
          <w:rFonts w:ascii="Arial" w:hAnsi="Arial"/>
        </w:rPr>
        <w:t xml:space="preserve">1. Objetivo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possui dois fluxos para o mesmo endpoint: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troca obrigatória usando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troca voluntária usando Access Token normal.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0"/>
    <w:bookmarkStart w:id="22" w:name="Xeafd46d03a604c3e134b1081fb895c25dfff6f4"/>
    <w:p>
      <w:pPr>
        <w:pStyle w:val="Heading2"/>
      </w:pPr>
      <w:r>
        <w:rPr>
          <w:rFonts w:ascii="Arial" w:hAnsi="Arial"/>
        </w:rPr>
        <w:t xml:space="preserve">2. Troca obrigatória</w:t>
      </w:r>
    </w:p>
    <w:p>
      <w:pPr>
        <w:pStyle w:val="FirstParagraph"/>
      </w:pPr>
      <w:r>
        <w:rPr>
          <w:rFonts w:ascii="Arial" w:hAnsi="Arial"/>
          <w:sz w:val="19"/>
        </w:rPr>
        <w:t xml:space="preserve">Authorization: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Authorization: Bearer &lt;tokenTrocaSenha&gt;</w:t>
      </w:r>
    </w:p>
    <w:p>
      <w:pPr>
        <w:pStyle w:val="FirstParagraph"/>
      </w:pPr>
      <w:r>
        <w:rPr>
          <w:rFonts w:ascii="Arial" w:hAnsi="Arial"/>
          <w:sz w:val="19"/>
        </w:rPr>
        <w:t xml:space="preserve">Request: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"novaSenha"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"NovaSenha123!"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"confirmacaoNovaSenha"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"NovaSenha123!"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NÃO DEVE enviar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senhaAtual</w:t>
      </w:r>
      <w:r>
        <w:rPr>
          <w:rFonts w:ascii="Arial" w:hAnsi="Arial"/>
          <w:sz w:val="19"/>
        </w:rPr>
        <w:t xml:space="preserve">.</w:t>
      </w:r>
    </w:p>
    <w:bookmarkStart w:id="21" w:name="sucesso"/>
    <w:p>
      <w:pPr>
        <w:pStyle w:val="Heading3"/>
      </w:pPr>
      <w:r>
        <w:rPr>
          <w:rFonts w:ascii="Arial" w:hAnsi="Arial"/>
        </w:rPr>
        <w:t xml:space="preserve">Sucesso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Após sucesso: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apagar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tokenTrocaSenha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 memória;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navegar para login;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não tentar entrar diretamente na área autenticada;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exibir confirmação de senha alterada.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End w:id="22"/>
    <w:bookmarkStart w:id="24" w:name="Xa3567b6549d4d5f6eb12536fa5ddd3f3b7f8fc8"/>
    <w:p>
      <w:pPr>
        <w:pStyle w:val="Heading2"/>
      </w:pPr>
      <w:r>
        <w:rPr>
          <w:rFonts w:ascii="Arial" w:hAnsi="Arial"/>
        </w:rPr>
        <w:t xml:space="preserve">3. Troca voluntária</w:t>
      </w:r>
    </w:p>
    <w:p>
      <w:pPr>
        <w:pStyle w:val="FirstParagraph"/>
      </w:pPr>
      <w:r>
        <w:rPr>
          <w:rFonts w:ascii="Arial" w:hAnsi="Arial"/>
          <w:sz w:val="19"/>
        </w:rPr>
        <w:t xml:space="preserve">Authorization: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Authorization: Bearer &lt;accessToken&gt;</w:t>
      </w:r>
    </w:p>
    <w:p>
      <w:pPr>
        <w:pStyle w:val="FirstParagraph"/>
      </w:pPr>
      <w:r>
        <w:rPr>
          <w:rFonts w:ascii="Arial" w:hAnsi="Arial"/>
          <w:sz w:val="19"/>
        </w:rPr>
        <w:t xml:space="preserve">Request: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"senhaAtual"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"SenhaAtual123!"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"novaSenha"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"NovaSenha456!"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"confirmacaoNovaSenha"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"NovaSenha456!"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bookmarkStart w:id="23" w:name="sucesso-1"/>
    <w:p>
      <w:pPr>
        <w:pStyle w:val="Heading3"/>
      </w:pPr>
      <w:r>
        <w:rPr>
          <w:rFonts w:ascii="Arial" w:hAnsi="Arial"/>
        </w:rPr>
        <w:t xml:space="preserve">Sucesso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204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O backend invalida a sessão e expira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Após sucesso, o frontend DEVE: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apagar Access Token da memória;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tratar o usuário como desautenticado;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navegar para login;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não tentar renovar a sessão antiga.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End w:id="24"/>
    <w:bookmarkStart w:id="25" w:name="X95ba907a372dd459378081cf1040f1d500b8189"/>
    <w:p>
      <w:pPr>
        <w:pStyle w:val="Heading2"/>
      </w:pPr>
      <w:r>
        <w:rPr>
          <w:rFonts w:ascii="Arial" w:hAnsi="Arial"/>
        </w:rPr>
        <w:t xml:space="preserve">4. Regras de formulário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DEVE validar antes do envio: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nova senha obrigatória;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confirmação obrigatória;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8–128 caracteres;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sem espaços;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nova senha e confirmação iguais.</w:t>
      </w:r>
    </w:p>
    <w:p>
      <w:pPr>
        <w:pStyle w:val="FirstParagraph"/>
      </w:pPr>
      <w:r>
        <w:rPr>
          <w:rFonts w:ascii="Arial" w:hAnsi="Arial"/>
          <w:sz w:val="19"/>
        </w:rPr>
        <w:t xml:space="preserve">No fluxo voluntário: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senha atual obrigatória.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NÃO DEVE persistir qualquer senha.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X92af82a959618866e9caa005d8835fbdfb69358"/>
    <w:p>
      <w:pPr>
        <w:pStyle w:val="Heading2"/>
      </w:pPr>
      <w:r>
        <w:rPr>
          <w:rFonts w:ascii="Arial" w:hAnsi="Arial"/>
        </w:rPr>
        <w:t xml:space="preserve">5. Erros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1007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HTTP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Código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Comportamento sugerido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DADOS_INCONSISTENTES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exibir erros de campo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CORRELATION_ID_INVALIDO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regenerar correlation id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TOKEN_INVALIDO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redirecionar para autenticação adequada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TOKEN_EXPIRADO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primeiro acesso: refazer login/recuperação; voluntário: novo login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CREDENCIAIS_INVALIDAS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informar que a senha atual não confere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SESSAO_INVALIDA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limpar sessão local e ir para login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SESSAO_EXPIRADA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limpar sessão local e ir para login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USUARIO_INATIVO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informar que a conta está inativa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413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PAYLOAD_MUITO_GRANDE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não reenviar o payload e informar erro de requisição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ERRO_INTERNO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mensagem genérica com correlationId</w:t>
            </w:r>
          </w:p>
        </w:tc>
      </w:tr>
      <w:tr>
        <w:trPr>
          <w:cantSplit/>
        </w:trPr>
        <w:tc>
          <w:tcPr>
            <w:tcW w:type="dxa" w:w="1007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SERVICO_INDISPONIVEL</w:t>
            </w:r>
          </w:p>
        </w:tc>
        <w:tc>
          <w:tcPr>
            <w:tcW w:type="dxa" w:w="518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solicitar nova tentativa posteriormente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Xb16399788488ba1138ec6106b398c6dcf4e62a6"/>
    <w:p>
      <w:pPr>
        <w:pStyle w:val="Heading2"/>
      </w:pPr>
      <w:r>
        <w:rPr>
          <w:rFonts w:ascii="Arial" w:hAnsi="Arial"/>
        </w:rPr>
        <w:t xml:space="preserve">6. Usuário bloqueado</w:t>
      </w:r>
    </w:p>
    <w:p>
      <w:pPr>
        <w:pStyle w:val="FirstParagraph"/>
      </w:pPr>
      <w:r>
        <w:rPr>
          <w:rFonts w:ascii="Arial" w:hAnsi="Arial"/>
          <w:sz w:val="19"/>
        </w:rPr>
        <w:t xml:space="preserve">No fluxo obrigatório decorrente de recuperação, o usuário bloqueado pode trocar a senha.</w:t>
      </w:r>
    </w:p>
    <w:p>
      <w:pPr>
        <w:pStyle w:val="BodyText"/>
      </w:pPr>
      <w:r>
        <w:rPr>
          <w:rFonts w:ascii="Arial" w:hAnsi="Arial"/>
          <w:sz w:val="19"/>
        </w:rPr>
        <w:t xml:space="preserve">Após sucesso: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NÃO considerar usuário autenticado;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NÃO indicar que o bloqueio foi removido;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direcionar para login, onde o status bloqueado continuará impedindo sessão normal.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X9c5b5e8766285cf73ecb1f180a73f477e70ae8c"/>
    <w:p>
      <w:pPr>
        <w:pStyle w:val="Heading2"/>
      </w:pPr>
      <w:r>
        <w:rPr>
          <w:rFonts w:ascii="Arial" w:hAnsi="Arial"/>
        </w:rPr>
        <w:t xml:space="preserve">7. Segurança frontend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DEVE: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persistir senha em storage;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persistir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tokenTrocaSenha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além da memória da aplicação;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armazenar Access Token em localStorage/sessionStorage;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logar payload de alteração de senha;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exibir tokens em mensagens de erro;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tentar reaproveitar token após sucesso.</w:t>
      </w:r>
    </w:p>
    <w:bookmarkEnd w:id="28"/>
    <w:bookmarkEnd w:id="29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02-integracao-frontend • RES-002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RES-002 — Integração Frontend — Alterar senha</dc:title>
  <dc:creator/>
  <cp:keywords/>
  <dcterms:created xsi:type="dcterms:W3CDTF">2026-09-17T16:50:58Z</dcterms:created>
  <dcterms:modified xsi:type="dcterms:W3CDTF">2026-09-17T16:50:58Z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