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  <w:r>
        <w:rPr>
          <w:b/>
          <w:bCs/>
          <w:color w:val="6E4B2A"/>
          <w:sz w:val="20"/>
          <w:szCs w:val="20"/>
        </w:rPr>
        <w:t xml:space="preserve">AURORA · NICHO ÓTICAS</w:t>
      </w:r>
    </w:p>
    <w:p>
      <w:pPr>
        <w:spacing w:before="120"/>
      </w:pPr>
      <w:r>
        <w:rPr>
          <w:b/>
          <w:bCs/>
          <w:color w:val="1F3A5F"/>
          <w:sz w:val="46"/>
          <w:szCs w:val="46"/>
        </w:rPr>
        <w:t xml:space="preserve">A Vantagem Injusta</w:t>
      </w:r>
    </w:p>
    <w:p>
      <w:pPr>
        <w:spacing w:before="10"/>
      </w:pPr>
      <w:r>
        <w:rPr>
          <w:b/>
          <w:bCs/>
          <w:color w:val="1F3A5F"/>
          <w:sz w:val="24"/>
          <w:szCs w:val="24"/>
        </w:rPr>
        <w:t xml:space="preserve">O motor de receita que ninguém no mercado ótico opera — e roda em qualquer ótica</w:t>
      </w:r>
    </w:p>
    <w:p>
      <w:pPr>
        <w:pBdr>
          <w:bottom w:val="single" w:color="6E4B2A" w:sz="8" w:space="6"/>
        </w:pBdr>
        <w:spacing w:before="200"/>
      </w:pPr>
    </w:p>
    <w:p>
      <w:pPr>
        <w:spacing w:before="240"/>
      </w:pPr>
      <w:r>
        <w:rPr>
          <w:i/>
          <w:iCs/>
          <w:color w:val="3A3A3A"/>
          <w:sz w:val="22"/>
          <w:szCs w:val="22"/>
        </w:rPr>
        <w:t xml:space="preserve">Material de posicionamento para a parceria com o Marcos e para a oferta às óticas. Separa com clareza o que a Aurora faz sozinha (o motor de receita recorrente) do que a concentração de compras acrescenta.</w:t>
      </w:r>
    </w:p>
    <w:p>
      <w:pPr>
        <w:spacing w:before="280"/>
      </w:pPr>
      <w:r>
        <w:rPr>
          <w:color w:val="3A3A3A"/>
          <w:sz w:val="20"/>
          <w:szCs w:val="20"/>
        </w:rPr>
        <w:t xml:space="preserve">Rascunho de trabalho · Julho 2026 · uso interno + base do pitch</w:t>
      </w:r>
    </w:p>
    <w:p>
      <w:r>
        <w:br w:type="page"/>
      </w:r>
    </w:p>
    <w:p>
      <w:pPr>
        <w:pStyle w:val="Heading1"/>
      </w:pPr>
      <w:r>
        <w:t xml:space="preserve">A pergunta certa</w:t>
      </w:r>
    </w:p>
    <w:p>
      <w:pPr>
        <w:spacing w:after="130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São duas perguntas, na verdade. A primeira: o que a Aurora e o Marcos, juntos, entregam à ótica que ninguém entrega? A segunda, mais importante para a sua posição: o que a Aurora faz sozinha — sem depender do acesso a fornecedores do Marcos — que ninguém no mercado ótico faz? A resposta a esta segunda é o que te torna sócio igual, e não acessório de uma central de compras.</w:t>
      </w:r>
    </w:p>
    <w:p>
      <w:pPr>
        <w:pStyle w:val="Heading1"/>
      </w:pPr>
      <w:r>
        <w:t xml:space="preserve">A resposta em uma frase</w:t>
      </w:r>
    </w:p>
    <w:p>
      <w:pPr>
        <w:spacing w:after="130" w:line="278"/>
      </w:pPr>
      <w:r>
        <w:rPr>
          <w:b/>
          <w:bCs/>
          <w:i w:val="false"/>
          <w:iCs w:val="false"/>
          <w:color w:val="1F3A5F"/>
          <w:sz w:val="21"/>
          <w:szCs w:val="21"/>
        </w:rPr>
        <w:t xml:space="preserve">O Marcos traz o lado da compra — acesso e preço, a isca de impacto imediato. A Aurora traz o lado da venda e do cliente — fazer a base que a ótica já tem comprar de novo e comprar mais, com dado, financeiro e recorrência. E é o lado da Aurora que compõe sozinho, vira moat, e roda em qualquer ótica, com ou sem a rede do Marcos.</w:t>
      </w:r>
    </w:p>
    <w:p>
      <w:pPr>
        <w:pStyle w:val="Heading1"/>
      </w:pPr>
      <w:r>
        <w:t xml:space="preserve">O que a Aurora faz sozinha (o que ninguém no mercado ótico faz)</w:t>
      </w:r>
    </w:p>
    <w:p>
      <w:pPr>
        <w:pBdr>
          <w:left w:val="single" w:color="6E4B2A" w:sz="18" w:space="10"/>
        </w:pBdr>
        <w:shd w:fill="EEF2F6" w:val="clear"/>
        <w:spacing w:after="170" w:before="80" w:line="278"/>
      </w:pPr>
      <w:r>
        <w:rPr>
          <w:b/>
          <w:bCs/>
          <w:color w:val="6E4B2A"/>
          <w:sz w:val="21"/>
          <w:szCs w:val="21"/>
        </w:rPr>
        <w:t xml:space="preserve">A cegueira do mercado ótico: a segunda venda  </w:t>
      </w:r>
      <w:r>
        <w:rPr>
          <w:color w:val="333333"/>
          <w:sz w:val="21"/>
          <w:szCs w:val="21"/>
        </w:rPr>
        <w:t xml:space="preserve">Todo mundo briga pela vitrine, pela armação e pelo cliente novo. Quase ninguém trabalha a base que já tem — e a base da ótica é uma mina, porque o cliente de óculos tem necessidade recorrente por natureza: o grau muda, o exame é anual, a lente desgasta. A ótica é um negócio de recorrência disfarçado de venda única. E o dado que destrava isso — nome, grau, data do exame — já está no cadastro de toda ótica, apodrecendo.</w:t>
      </w:r>
    </w:p>
    <w:p>
      <w:pPr>
        <w:spacing w:after="130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A Aurora acende esse dado morto e transforma a ótica num negócio de recompra. Quatro entregas, nenhuma delas dependente de fornecedor: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1. Motor de recompra sobre o dado que ela já joga fora. </w:t>
      </w:r>
      <w:r>
        <w:rPr>
          <w:color w:val="3A3A3A"/>
          <w:sz w:val="21"/>
          <w:szCs w:val="21"/>
        </w:rPr>
        <w:t xml:space="preserve">Recall determinístico do exame anual (o ciclo natural que quase ninguém dispara), radar de Receita Latente (o cliente que levou só o par de grau e não o solar com grau, o segundo par, a lente de contato) e resgate de quem passou do ciclo e sumiu. Roda 100% sobre o cadastro atual da ótica.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2. O Clube de Saúde Visual (assinatura) — o produto-bandeira. </w:t>
      </w:r>
      <w:r>
        <w:rPr>
          <w:color w:val="3A3A3A"/>
          <w:sz w:val="21"/>
          <w:szCs w:val="21"/>
        </w:rPr>
        <w:t xml:space="preserve">Uma assinatura que a ótica vende ao consumidor: exame anual + garantia/limpeza + desconto no segundo par + financiamento embutido. Transforma a ótica de venda única em receita recorrente previsível. Ninguém entrega isso pronto à ótica independente — e é puro Aurora.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3. A camada financeira (cartão / crediário / BaaS). </w:t>
      </w:r>
      <w:r>
        <w:rPr>
          <w:color w:val="3A3A3A"/>
          <w:sz w:val="21"/>
          <w:szCs w:val="21"/>
        </w:rPr>
        <w:t xml:space="preserve">Financeiro private label ao consumidor final: aumenta o ticket, fideliza (o cliente volta para usar o limite), gera dado e vira receita. É o seu ativo, que o Marcos não tem.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4. Previsibilidade para o dono + o time de loja como agente de recompra. </w:t>
      </w:r>
      <w:r>
        <w:rPr>
          <w:color w:val="3A3A3A"/>
          <w:sz w:val="21"/>
          <w:szCs w:val="21"/>
        </w:rPr>
        <w:t xml:space="preserve">Um cockpit onde o dono enxerga o fluxo de recompra e quem chamar essa semana; e o optometrista/vendedor deixa de ser tirador de pedido e vira agente ativo de recompra e relacionamento.</w:t>
      </w:r>
    </w:p>
    <w:p>
      <w:pPr>
        <w:spacing w:after="130" w:line="278"/>
      </w:pPr>
      <w:r>
        <w:rPr>
          <w:b/>
          <w:bCs/>
          <w:i w:val="false"/>
          <w:iCs w:val="false"/>
          <w:color w:val="2E5D34"/>
          <w:sz w:val="21"/>
          <w:szCs w:val="21"/>
        </w:rPr>
        <w:t xml:space="preserve">Repare: nada disso precisa do Marcos. A concentradora acelera (mais margem e mais dado de compra), mas o motor de receita é da Aurora e funciona em qualquer ótica — inclusive fora da rede dele.</w:t>
      </w:r>
    </w:p>
    <w:p>
      <w:pPr>
        <w:pStyle w:val="Heading1"/>
      </w:pPr>
      <w:r>
        <w:t xml:space="preserve">O que a concentração acrescenta (o lado do Marcos)</w:t>
      </w:r>
    </w:p>
    <w:p>
      <w:pPr>
        <w:spacing w:after="130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Sobre esse motor, a concentradora de pedidos entra como a cunha de entrada mais chamativa: romper a barreira de acesso e de preço. As óticas passam a comprar direto, através de nós, na Mormaii, Ray-Ban e demais marcas, com o poder do volume agregado da rede — e, quando fizer sentido, marca própria. É dinheiro no bolso no dia 1, o que abre a porta. Mas é isca: sozinha, uma central de compras é copiável e de margem fina. O que prende o cliente é o motor de receita grudado nela.</w:t>
      </w:r>
    </w:p>
    <w:p>
      <w:pPr>
        <w:pStyle w:val="Heading1"/>
      </w:pPr>
      <w:r>
        <w:t xml:space="preserve">As quatro camadas — e de quem é cada uma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26"/>
        <w:gridCol w:w="18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Camada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 que faz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Vender mais e reter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Motor de recompra: recall de exame, Receita Latente, resgate.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Aurora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Financiar a venda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Cartão/crediário ao consumidor + financiamento do pedido (BaaS).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Aurora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Comprar melhor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Concentradora: acesso e preço via volume da rede.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Marcos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Organizar a operação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Adm, layout, compras, processos — a ótica enxuta.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Marcos</w:t>
            </w:r>
          </w:p>
        </w:tc>
      </w:tr>
    </w:tbl>
    <w:p>
      <w:pPr>
        <w:spacing w:after="130" w:line="278"/>
      </w:pPr>
      <w:r>
        <w:rPr>
          <w:b w:val="false"/>
          <w:bCs w:val="false"/>
          <w:i/>
          <w:iCs/>
          <w:color w:val="1F3A5F"/>
          <w:sz w:val="21"/>
          <w:szCs w:val="21"/>
        </w:rPr>
        <w:t xml:space="preserve">Duas das quatro camadas — e as duas que geram receita recorrente — são Aurora. Essa é a sua posição na mesa.</w:t>
      </w:r>
    </w:p>
    <w:p>
      <w:pPr>
        <w:pStyle w:val="Heading1"/>
      </w:pPr>
      <w:r>
        <w:t xml:space="preserve">Por que isso compõe sozinho (o flywheel)</w:t>
      </w:r>
    </w:p>
    <w:p>
      <w:pPr>
        <w:spacing w:after="130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Quando as camadas se juntam, elas não somam — se multiplicam num ciclo que melhora a cada volta. O motor de recompra da Aurora (as etapas 3, 4 e 5) é o que faz o ciclo girar e acumular dado e fidelidade:</w:t>
      </w:r>
    </w:p>
    <w:p>
      <w:pPr>
        <w:spacing w:after="40" w:before="120"/>
        <w:jc w:val="center"/>
      </w:pPr>
      <w:r>
        <w:drawing>
          <wp:inline distT="0" distB="0" distL="0" distR="0">
            <wp:extent cx="4305300" cy="3962400"/>
            <wp:effectExtent t="0" r="0" b="0" l="0"/>
            <wp:docPr id="1" name="flywheel" descr="Flywheel da vantagem injusta" title="Flywhe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777777"/>
          <w:sz w:val="18"/>
          <w:szCs w:val="18"/>
        </w:rPr>
        <w:t xml:space="preserve">O motor de recompra e o dado (etapas 3–5) são a parte Aurora — a que compõe e vira moat.</w:t>
      </w:r>
    </w:p>
    <w:p>
      <w:pPr>
        <w:pStyle w:val="Heading1"/>
      </w:pPr>
      <w:r>
        <w:t xml:space="preserve">Como isso ganha dinheiro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26"/>
        <w:gridCol w:w="1350"/>
        <w:gridCol w:w="135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Linha de receita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 que é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Natureza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Aurora sozinha?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Retainer comercial + dados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Motor de recompra e cockpit do dono.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Mensal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Sim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Clube de Saúde Visual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Assinatura vendida ao consumidor da ótica.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Recorrente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Sim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Receita financeira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Crediário/cartão + financiamento do pedido (BaaS).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Por transação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Sim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Margem na compra concentrada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Spread/rebate sobre o volume da rede.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Por pedido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Não (Marcos)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Marca própria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Produto próprio com margem superior.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Por pedido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Parcial</w:t>
            </w:r>
          </w:p>
        </w:tc>
      </w:tr>
    </w:tbl>
    <w:p>
      <w:pPr>
        <w:spacing w:after="130" w:line="278"/>
      </w:pPr>
      <w:r>
        <w:rPr>
          <w:b/>
          <w:bCs/>
          <w:i w:val="false"/>
          <w:iCs w:val="false"/>
          <w:color w:val="2E5D34"/>
          <w:sz w:val="21"/>
          <w:szCs w:val="21"/>
        </w:rPr>
        <w:t xml:space="preserve">Três das cinco linhas — e todas as recorrentes — a Aurora fatura sem depender do Marcos.</w:t>
      </w:r>
    </w:p>
    <w:p>
      <w:pPr>
        <w:pStyle w:val="Heading1"/>
      </w:pPr>
      <w:r>
        <w:t xml:space="preserve">Para a mesa de quinta (interno)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Sua posição: </w:t>
      </w:r>
      <w:r>
        <w:rPr>
          <w:color w:val="3A3A3A"/>
          <w:sz w:val="21"/>
          <w:szCs w:val="21"/>
        </w:rPr>
        <w:t xml:space="preserve">chegue deixando claro que a Aurora é o motor de receita, não um acessório da central de compras. Duas das quatro camadas e três das receitas recorrentes são suas, e rodam em qualquer ótica. A concentradora do Marcos acelera a entrada; o seu motor é o que retém e compõe.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O dado é o moat: </w:t>
      </w:r>
      <w:r>
        <w:rPr>
          <w:color w:val="3A3A3A"/>
          <w:sz w:val="21"/>
          <w:szCs w:val="21"/>
        </w:rPr>
        <w:t xml:space="preserve">combine cedo que a camada comercial + dados + financeiro é marca Aurora e que o cliente/dado é compartilhado — não pode virar “dele”.</w:t>
      </w:r>
    </w:p>
    <w:p>
      <w:pPr>
        <w:pBdr>
          <w:left w:val="single" w:color="8A2B2B" w:sz="18" w:space="10"/>
        </w:pBdr>
        <w:shd w:fill="EEF2F6" w:val="clear"/>
        <w:spacing w:after="170" w:before="80" w:line="278"/>
      </w:pPr>
      <w:r>
        <w:rPr>
          <w:b/>
          <w:bCs/>
          <w:color w:val="8A2B2B"/>
          <w:sz w:val="21"/>
          <w:szCs w:val="21"/>
        </w:rPr>
        <w:t xml:space="preserve">Validar (riscos reais)  </w:t>
      </w:r>
      <w:r>
        <w:rPr>
          <w:color w:val="333333"/>
          <w:sz w:val="21"/>
          <w:szCs w:val="21"/>
        </w:rPr>
        <w:t xml:space="preserve">1) Canal premium: Ray-Ban/Luxottica têm distribuição seletiva e política de preço — confirmar que a concentração entrega essas marcas sem conflito de canal. 2) Logística/estoque: quem carrega o estoque? 3) Enquadramento do financeiro (cartão/BaaS) para óticas — você já opera nisso, mas mapeie o formato.</w:t>
      </w:r>
    </w:p>
    <w:p>
      <w:pPr>
        <w:spacing w:after="130" w:line="278"/>
      </w:pPr>
      <w:r>
        <w:rPr>
          <w:b/>
          <w:bCs/>
          <w:i w:val="false"/>
          <w:iCs w:val="false"/>
          <w:color w:val="3A3A3A"/>
          <w:sz w:val="21"/>
          <w:szCs w:val="21"/>
        </w:rPr>
        <w:t xml:space="preserve">Perguntas para o Marcos: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Marcas: </w:t>
      </w:r>
      <w:r>
        <w:rPr>
          <w:color w:val="3A3A3A"/>
          <w:sz w:val="21"/>
          <w:szCs w:val="21"/>
        </w:rPr>
        <w:t xml:space="preserve">quais consegue entregar via concentração, e sob que condições dos fornecedores?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Rede: </w:t>
      </w:r>
      <w:r>
        <w:rPr>
          <w:color w:val="3A3A3A"/>
          <w:sz w:val="21"/>
          <w:szCs w:val="21"/>
        </w:rPr>
        <w:t xml:space="preserve">quantos franqueados e bandeira branca, e quantos topariam um piloto pago?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Modelo: </w:t>
      </w:r>
      <w:r>
        <w:rPr>
          <w:color w:val="3A3A3A"/>
          <w:sz w:val="21"/>
          <w:szCs w:val="21"/>
        </w:rPr>
        <w:t xml:space="preserve">como monetiza hoje e como enxerga a divisão conosco?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Operação: </w:t>
      </w:r>
      <w:r>
        <w:rPr>
          <w:color w:val="3A3A3A"/>
          <w:sz w:val="21"/>
          <w:szCs w:val="21"/>
        </w:rPr>
        <w:t xml:space="preserve">quem carrega estoque e logística no desenho de concentradora?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Marca e dado: </w:t>
      </w:r>
      <w:r>
        <w:rPr>
          <w:color w:val="3A3A3A"/>
          <w:sz w:val="21"/>
          <w:szCs w:val="21"/>
        </w:rPr>
        <w:t xml:space="preserve">topa que a camada Aurora (comercial + dados + financeiro) seja nossa, com cliente e dado compartilhados?</w:t>
      </w:r>
    </w:p>
    <w:p>
      <w:pPr>
        <w:pBdr>
          <w:left w:val="single" w:color="2E5D34" w:sz="18" w:space="10"/>
        </w:pBdr>
        <w:shd w:fill="EEF2F6" w:val="clear"/>
        <w:spacing w:after="170" w:before="80" w:line="278"/>
      </w:pPr>
      <w:r>
        <w:rPr>
          <w:b/>
          <w:bCs/>
          <w:color w:val="2E5D34"/>
          <w:sz w:val="21"/>
          <w:szCs w:val="21"/>
        </w:rPr>
        <w:t xml:space="preserve">Disciplina dos 3 casos  </w:t>
      </w:r>
      <w:r>
        <w:rPr>
          <w:color w:val="333333"/>
          <w:sz w:val="21"/>
          <w:szCs w:val="21"/>
        </w:rPr>
        <w:t xml:space="preserve">Comecem com 1–2 óticas provando o motor de recompra + o financeiro (o que é Aurora) antes de abrir a rede. Isso prova o seu valor de forma independente e vira o case que vende o resto.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Confidencial · rascunho de trabalho · 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999999"/>
        <w:sz w:val="16"/>
        <w:szCs w:val="16"/>
      </w:rPr>
      <w:t xml:space="preserve">Aurora · Óticas · A Vantagem Injusta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A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E4B2A" w:sz="6" w:space="4"/>
      </w:pBdr>
      <w:spacing w:after="150" w:before="280"/>
      <w:outlineLvl w:val="0"/>
    </w:pPr>
    <w:rPr>
      <w:rFonts w:ascii="Arial" w:cs="Arial" w:eastAsia="Arial" w:hAnsi="Arial"/>
      <w:b/>
      <w:bCs/>
      <w:color w:val="1F3A5F"/>
      <w:sz w:val="29"/>
      <w:szCs w:val="2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2a59a0c205aae03ed4dd37f18f6dde9c6a20a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2026-07-07T16:06:41.526Z</dcterms:created>
  <dcterms:modified xsi:type="dcterms:W3CDTF">2026-07-07T16:06:41.526Z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