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rPr>
          <w:b/>
          <w:bCs/>
          <w:color w:val="6E4B2A"/>
          <w:sz w:val="20"/>
          <w:szCs w:val="20"/>
        </w:rPr>
        <w:t xml:space="preserve">AURORA · NICHO ÓTICAS · CLIENTE #1</w:t>
      </w:r>
    </w:p>
    <w:p>
      <w:pPr>
        <w:spacing w:before="120"/>
      </w:pPr>
      <w:r>
        <w:rPr>
          <w:b/>
          <w:bCs/>
          <w:color w:val="1F3A5F"/>
          <w:sz w:val="42"/>
          <w:szCs w:val="42"/>
        </w:rPr>
        <w:t xml:space="preserve">Adoção &amp; Cultura</w:t>
      </w:r>
    </w:p>
    <w:p>
      <w:pPr>
        <w:spacing w:before="10"/>
      </w:pPr>
      <w:r>
        <w:rPr>
          <w:b/>
          <w:bCs/>
          <w:color w:val="1F3A5F"/>
          <w:sz w:val="24"/>
          <w:szCs w:val="24"/>
        </w:rPr>
        <w:t xml:space="preserve">O método que faltava: mapear a tropa e vender o cadastro</w:t>
      </w:r>
    </w:p>
    <w:p>
      <w:pPr>
        <w:pBdr>
          <w:bottom w:val="single" w:color="6E4B2A" w:sz="8" w:space="6"/>
        </w:pBdr>
        <w:spacing w:before="200"/>
      </w:pPr>
    </w:p>
    <w:p>
      <w:pPr>
        <w:spacing w:before="240"/>
      </w:pPr>
      <w:r>
        <w:rPr>
          <w:i/>
          <w:iCs/>
          <w:color w:val="3A3A3A"/>
          <w:sz w:val="22"/>
          <w:szCs w:val="22"/>
        </w:rPr>
        <w:t xml:space="preserve">Substitui o vago “mapeamento cultural / shadowing” do playbook por método: como medir a qualidade do vendedor, como identificar e conquistar o líder informal, e como fazer o vendedor QUERER cadastrar o cliente. Adaptado do seu treinamento de crédito próprio.</w:t>
      </w:r>
    </w:p>
    <w:p>
      <w:pPr>
        <w:spacing w:before="280"/>
      </w:pPr>
      <w:r>
        <w:rPr>
          <w:color w:val="3A3A3A"/>
          <w:sz w:val="20"/>
          <w:szCs w:val="20"/>
        </w:rPr>
        <w:t xml:space="preserve">Fecha a crítica #2 do parecer · Julho 2026 · uso interno</w:t>
      </w:r>
    </w:p>
    <w:p>
      <w:r>
        <w:br w:type="page"/>
      </w:r>
    </w:p>
    <w:p>
      <w:pPr>
        <w:pStyle w:val="Heading1"/>
      </w:pPr>
      <w:r>
        <w:t xml:space="preserve">1. A tropa tem dois eixos, não um</w:t>
      </w:r>
    </w:p>
    <w:p>
      <w:pPr>
        <w:spacing w:after="125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erro clássico é confundir o melhor vendedor com o líder da equipe. Não são a mesma pessoa. Um líder informal que rema contra pode ter mais poder que o gerente e o dono — e afunda o projeto sozinho. Por isso o mapeamento tem dois eixos: desempenho (qualidade do trabalho, que se mede) e influência (quem a equipe segue, que se identifica).</w:t>
      </w:r>
    </w:p>
    <w:p>
      <w:pPr>
        <w:pStyle w:val="Heading2"/>
      </w:pPr>
      <w:r>
        <w:t xml:space="preserve">A Matriz Desempenho × Influência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Influência baixa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Influência 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Desempenho alto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Artesão — copie o método dele como template técnico; não conte com ele para virar a cultura.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Âncora — seu template E seu evangelista. Dê palco: ele prova e arrasta os outros.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Desempenho baixo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Base — coaching direcionado ou saída. Baixo risco.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6"/>
              <w:left w:type="dxa" w:w="92"/>
              <w:bottom w:type="dxa" w:w="56"/>
              <w:right w:type="dxa" w:w="92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 Portão — o mais perigoso. Decide se o projeto vive. Conquiste por co-optação; só em último caso o dono age.</w:t>
            </w:r>
          </w:p>
        </w:tc>
      </w:tr>
    </w:tbl>
    <w:p>
      <w:pPr>
        <w:pBdr>
          <w:left w:val="single" w:color="6E4B2A" w:sz="18" w:space="10"/>
        </w:pBdr>
        <w:shd w:fill="EEF2F6" w:val="clear"/>
        <w:spacing w:after="160" w:before="80" w:line="278"/>
      </w:pPr>
      <w:r>
        <w:rPr>
          <w:b/>
          <w:bCs/>
          <w:color w:val="6E4B2A"/>
          <w:sz w:val="21"/>
          <w:szCs w:val="21"/>
        </w:rPr>
        <w:t xml:space="preserve">A regra  </w:t>
      </w:r>
      <w:r>
        <w:rPr>
          <w:color w:val="333333"/>
          <w:sz w:val="21"/>
          <w:szCs w:val="21"/>
        </w:rPr>
        <w:t xml:space="preserve">Você move a cultura pela coluna da influência, não pela do desempenho. O desempenho diz O QUE ensinar (o método do melhor vira o padrão); a influência diz QUEM precisa comprar primeiro (sem o líder informal a bordo, o resto não segue).</w:t>
      </w:r>
    </w:p>
    <w:p>
      <w:pPr>
        <w:pStyle w:val="Heading2"/>
      </w:pPr>
      <w:r>
        <w:t xml:space="preserve">Os três métodos (um por tarefa)</w:t>
      </w:r>
    </w:p>
    <w:p>
      <w:pPr>
        <w:spacing w:after="60" w:before="150"/>
      </w:pPr>
      <w:r>
        <w:rPr>
          <w:b/>
          <w:bCs/>
          <w:color w:val="6E4B2A"/>
          <w:sz w:val="22"/>
          <w:szCs w:val="22"/>
        </w:rPr>
        <w:t xml:space="preserve">Medir o desempenho (a qualidade do trabalho)</w:t>
      </w:r>
    </w:p>
    <w:p>
      <w:pPr>
        <w:spacing w:after="125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Não é opinião do gerente — é o scoring por vendedor, o Decode dos Vitais aplicado a gente. Métricas por pessoa: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Conversão: </w:t>
      </w:r>
      <w:r>
        <w:rPr>
          <w:color w:val="3A3A3A"/>
          <w:sz w:val="21"/>
          <w:szCs w:val="21"/>
        </w:rPr>
        <w:t xml:space="preserve">atendimentos que viraram venda ÷ atendimentos.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P.A. / Attach: </w:t>
      </w:r>
      <w:r>
        <w:rPr>
          <w:color w:val="3A3A3A"/>
          <w:sz w:val="21"/>
          <w:szCs w:val="21"/>
        </w:rPr>
        <w:t xml:space="preserve">itens por atendimento e taxa de segundo par / solar com grau.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Taxa de cadastro: </w:t>
      </w:r>
      <w:r>
        <w:rPr>
          <w:color w:val="3A3A3A"/>
          <w:sz w:val="21"/>
          <w:szCs w:val="21"/>
        </w:rPr>
        <w:t xml:space="preserve">atendimentos com cliente identificado ÷ total (com ou sem venda).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Recompra da carteira: </w:t>
      </w:r>
      <w:r>
        <w:rPr>
          <w:color w:val="3A3A3A"/>
          <w:sz w:val="21"/>
          <w:szCs w:val="21"/>
        </w:rPr>
        <w:t xml:space="preserve">% dos clientes dele que voltam dentro do ciclo.</w:t>
      </w:r>
    </w:p>
    <w:p>
      <w:pPr>
        <w:spacing w:after="125" w:line="278"/>
      </w:pPr>
      <w:r>
        <w:rPr>
          <w:b w:val="false"/>
          <w:bCs w:val="false"/>
          <w:i/>
          <w:iCs/>
          <w:color w:val="1F3A5F"/>
          <w:sz w:val="21"/>
          <w:szCs w:val="21"/>
        </w:rPr>
        <w:t xml:space="preserve">O melhor nesses números vira o template de coaching — e o argumento é dado, não achismo.</w:t>
      </w:r>
    </w:p>
    <w:p>
      <w:pPr>
        <w:spacing w:after="60" w:before="150"/>
      </w:pPr>
      <w:r>
        <w:rPr>
          <w:b/>
          <w:bCs/>
          <w:color w:val="6E4B2A"/>
          <w:sz w:val="22"/>
          <w:szCs w:val="22"/>
        </w:rPr>
        <w:t xml:space="preserve">Identificar a influência (quem é o líder informal)</w:t>
      </w:r>
    </w:p>
    <w:p>
      <w:pPr>
        <w:spacing w:after="125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Sociometria rápida — três perguntas à equipe, individualmente e em sigilo, mais observação no período de shadowing: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1. </w:t>
      </w:r>
      <w:r>
        <w:rPr>
          <w:color w:val="3A3A3A"/>
          <w:sz w:val="21"/>
          <w:szCs w:val="21"/>
        </w:rPr>
        <w:t xml:space="preserve">“Quando você tem uma dúvida no atendimento, quem você procura?”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2. </w:t>
      </w:r>
      <w:r>
        <w:rPr>
          <w:color w:val="3A3A3A"/>
          <w:sz w:val="21"/>
          <w:szCs w:val="21"/>
        </w:rPr>
        <w:t xml:space="preserve">“Quem puxa o clima da loja no dia a dia?”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3. </w:t>
      </w:r>
      <w:r>
        <w:rPr>
          <w:color w:val="3A3A3A"/>
          <w:sz w:val="21"/>
          <w:szCs w:val="21"/>
        </w:rPr>
        <w:t xml:space="preserve">“Quando entra um vendedor novo, quem acaba ensinando na prática?”</w:t>
      </w:r>
    </w:p>
    <w:p>
      <w:pPr>
        <w:spacing w:after="125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Quem recebe mais “setas” é o líder informal. Cruze com o scoring: se ele também vende bem, é Âncora; se vende mal, é o Portão — e é a sua prioridade nº 1.</w:t>
      </w:r>
    </w:p>
    <w:p>
      <w:pPr>
        <w:spacing w:after="60" w:before="150"/>
      </w:pPr>
      <w:r>
        <w:rPr>
          <w:b/>
          <w:bCs/>
          <w:color w:val="6E4B2A"/>
          <w:sz w:val="22"/>
          <w:szCs w:val="22"/>
        </w:rPr>
        <w:t xml:space="preserve">Conquistar o líder informal (co-optação)</w:t>
      </w:r>
    </w:p>
    <w:p>
      <w:pPr>
        <w:spacing w:after="125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Pessoas de influência querem agência, não ordem. Em vez de impor a mudança, dê a mudança a ele: faça-o o piloto que testa a IA primeiro e reporta, dê status de “referência da nova operação”, deixe-o levar o crédito da prova social. Você transforma o maior risco no maior propagador. Se, mesmo cortejado, ele sabotar de forma deliberada, aí é decisão do proprietário — mas essa é a última carta, não a primeira.</w:t>
      </w:r>
    </w:p>
    <w:p>
      <w:r>
        <w:br w:type="page"/>
      </w:r>
    </w:p>
    <w:p>
      <w:pPr>
        <w:pStyle w:val="Heading1"/>
      </w:pPr>
      <w:r>
        <w:t xml:space="preserve">2. A Venda do Cadastro (treino do vendedor)</w:t>
      </w:r>
    </w:p>
    <w:p>
      <w:pPr>
        <w:spacing w:after="125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Adaptação direta do seu treinamento de crédito próprio. A pergunta muda de “por que vender cartão é importante pra mim” para “por que cadastrar todo cliente, com venda ou não, é importante pra MIM, vendedor de ótica”. Mesma engenharia: zero sifocância, tudo no bolso do vendedor.</w:t>
      </w:r>
    </w:p>
    <w:p>
      <w:pPr>
        <w:pBdr>
          <w:left w:val="single" w:color="6E4B2A" w:sz="18" w:space="10"/>
        </w:pBdr>
        <w:shd w:fill="EEF2F6" w:val="clear"/>
        <w:spacing w:after="160" w:before="80" w:line="278"/>
      </w:pPr>
      <w:r>
        <w:rPr>
          <w:b/>
          <w:bCs/>
          <w:color w:val="6E4B2A"/>
          <w:sz w:val="21"/>
          <w:szCs w:val="21"/>
        </w:rPr>
        <w:t xml:space="preserve">Diretriz ao gerente (zero sifocância)  </w:t>
      </w:r>
      <w:r>
        <w:rPr>
          <w:color w:val="333333"/>
          <w:sz w:val="21"/>
          <w:szCs w:val="21"/>
        </w:rPr>
        <w:t xml:space="preserve">Não fale em “meta de cadastro da empresa” nem em LGPD — isso desliga a equipe. Fale em comissão futura e carteira própria. O cadastro não é uma ficha do administrativo; é o vendedor cravando a bandeira no cliente para ele voltar pedindo por ele — e não pelo concorrente.</w:t>
      </w:r>
    </w:p>
    <w:p>
      <w:pPr>
        <w:pStyle w:val="Heading2"/>
      </w:pPr>
      <w:r>
        <w:t xml:space="preserve">A espinha: a compra é o primeiro encontro, não o casamento</w:t>
      </w:r>
    </w:p>
    <w:p>
      <w:pPr>
        <w:spacing w:after="125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 metáfora que abre o treino (sua): “Vender na sua loja é como um namoro. Não começa do nada — você conhece a pessoa, conversa, chama pra sair, e as coisas acontecem. Na loja é igual: a compra é o primeiro encontro, não o casamento. Sem uma ferramenta pra continuar cortejando o cliente, a relação não existe — e o concorrente vai casar com ele.” O cadastro é pegar o telefone no fim do primeiro encontro. Sem ele, não há segundo.</w:t>
      </w:r>
    </w:p>
    <w:p>
      <w:pPr>
        <w:pStyle w:val="Heading2"/>
      </w:pPr>
      <w:r>
        <w:t xml:space="preserve">Os argumentos (por que é importante pra MIM)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O recall é meu, não da loja: </w:t>
      </w:r>
      <w:r>
        <w:rPr>
          <w:color w:val="3A3A3A"/>
          <w:sz w:val="21"/>
          <w:szCs w:val="21"/>
        </w:rPr>
        <w:t xml:space="preserve">quando o exame vence, é o sistema que traz o cliente de volta — e ele volta pedindo por mim. Cliente cadastrado é comissão futura garantida.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O segundo par e o clube são minha comissão de hoje: </w:t>
      </w:r>
      <w:r>
        <w:rPr>
          <w:color w:val="3A3A3A"/>
          <w:sz w:val="21"/>
          <w:szCs w:val="21"/>
        </w:rPr>
        <w:t xml:space="preserve">o cliente identificado é quem eu trabalho pro solar com grau, pra lente de contato, pra assinatura — tudo isso pinga na minha comissão agora.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Cliente sem cadastro é cliente do concorrente: </w:t>
      </w:r>
      <w:r>
        <w:rPr>
          <w:color w:val="3A3A3A"/>
          <w:sz w:val="21"/>
          <w:szCs w:val="21"/>
        </w:rPr>
        <w:t xml:space="preserve">quem some sem deixar contato é quem eu perco na próxima troca de grau. Cada cadastro é um cliente que eu tiro do concorrente.</w:t>
      </w:r>
    </w:p>
    <w:p>
      <w:pPr>
        <w:pStyle w:val="Heading2"/>
      </w:pPr>
      <w:r>
        <w:t xml:space="preserve">O gancho imediato (a correção crítica)</w:t>
      </w:r>
    </w:p>
    <w:p>
      <w:pPr>
        <w:pBdr>
          <w:left w:val="single" w:color="8A2B2B" w:sz="18" w:space="10"/>
        </w:pBdr>
        <w:shd w:fill="EEF2F6" w:val="clear"/>
        <w:spacing w:after="160" w:before="80" w:line="278"/>
      </w:pPr>
      <w:r>
        <w:rPr>
          <w:b/>
          <w:bCs/>
          <w:color w:val="8A2B2B"/>
          <w:sz w:val="21"/>
          <w:szCs w:val="21"/>
        </w:rPr>
        <w:t xml:space="preserve">Por que isto é obrigatório  </w:t>
      </w:r>
      <w:r>
        <w:rPr>
          <w:color w:val="333333"/>
          <w:sz w:val="21"/>
          <w:szCs w:val="21"/>
        </w:rPr>
        <w:t xml:space="preserve">No cartão, a recompensa é imediata (mais P.A. hoje). No cadastro, o recall só paga em 12 meses — se você vender só o futuro, o vendedor trata como burocracia e não faz. Então todo cadastro tem que vir grudado num ganho de hoje.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Amarre ao que paga agora: </w:t>
      </w:r>
      <w:r>
        <w:rPr>
          <w:color w:val="3A3A3A"/>
          <w:sz w:val="21"/>
          <w:szCs w:val="21"/>
        </w:rPr>
        <w:t xml:space="preserve">o pedido de contato entra junto do pitch do clube / do segundo par, na mesma visita — o cadastro vira parte de uma venda que comissiona hoje.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Spiff de identificação: </w:t>
      </w:r>
      <w:r>
        <w:rPr>
          <w:color w:val="3A3A3A"/>
          <w:sz w:val="21"/>
          <w:szCs w:val="21"/>
        </w:rPr>
        <w:t xml:space="preserve">uma pequena premiação por taxa de cadastro no mês, para bancar o hábito até o recall começar a pagar sozinho.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O gancho de serviço, não de ficha: </w:t>
      </w:r>
      <w:r>
        <w:rPr>
          <w:color w:val="3A3A3A"/>
          <w:sz w:val="21"/>
          <w:szCs w:val="21"/>
        </w:rPr>
        <w:t xml:space="preserve">peça o contato como um favor ao cliente (“pra eu te avisar quando seu exame vencer e a garantia”), não como cadastro obrigatório.</w:t>
      </w:r>
    </w:p>
    <w:p>
      <w:pPr>
        <w:pStyle w:val="Heading2"/>
      </w:pPr>
      <w:r>
        <w:t xml:space="preserve">Tático: onde e como pedir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No atendimento, não no caixa: </w:t>
      </w:r>
      <w:r>
        <w:rPr>
          <w:color w:val="3A3A3A"/>
          <w:sz w:val="21"/>
          <w:szCs w:val="21"/>
        </w:rPr>
        <w:t xml:space="preserve">como o cartão, o contato se pede durante a conversa (na escolha da armação, no exame), não no fechamento — no caixa a resposta é “deixa quieto”.</w:t>
      </w:r>
    </w:p>
    <w:p>
      <w:pPr>
        <w:spacing w:after="110" w:line="274"/>
        <w:ind w:left="360"/>
      </w:pPr>
      <w:r>
        <w:rPr>
          <w:b/>
          <w:bCs/>
          <w:color w:val="6E4B2A"/>
          <w:sz w:val="20"/>
          <w:szCs w:val="20"/>
        </w:rPr>
        <w:t xml:space="preserve">Script — captura: </w:t>
      </w:r>
      <w:r>
        <w:rPr>
          <w:i/>
          <w:iCs/>
          <w:color w:val="333333"/>
          <w:sz w:val="20"/>
          <w:szCs w:val="20"/>
        </w:rPr>
        <w:t xml:space="preserve">“Vou deixar seu grau e a data do exame registrados aqui no meu sistema. Assim, quando estiver perto de vencer, eu te aviso pessoalmente pra você não ficar enxergando mal nem perder a garantia. Qual o melhor WhatsApp?”</w:t>
      </w:r>
    </w:p>
    <w:p>
      <w:pPr>
        <w:spacing w:after="110" w:line="274"/>
        <w:ind w:left="360"/>
      </w:pPr>
      <w:r>
        <w:rPr>
          <w:b/>
          <w:bCs/>
          <w:color w:val="6E4B2A"/>
          <w:sz w:val="20"/>
          <w:szCs w:val="20"/>
        </w:rPr>
        <w:t xml:space="preserve">Script — sem compra hoje: </w:t>
      </w:r>
      <w:r>
        <w:rPr>
          <w:i/>
          <w:iCs/>
          <w:color w:val="333333"/>
          <w:sz w:val="20"/>
          <w:szCs w:val="20"/>
        </w:rPr>
        <w:t xml:space="preserve">“Sem problema não levar hoje. Deixa eu anotar seu contato e o que você gostou — quando chegar novidade da sua cara ou uma condição melhor, eu te chamo primeiro. Não compre em outro lugar sem falar comigo de novo.”</w:t>
      </w:r>
    </w:p>
    <w:p>
      <w:pPr>
        <w:pStyle w:val="Heading2"/>
      </w:pPr>
      <w:r>
        <w:t xml:space="preserve">Contorno de objeções (chão de loja)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“Não quero dar meu telefone / receber propaganda.” </w:t>
      </w:r>
      <w:r>
        <w:rPr>
          <w:color w:val="3A3A3A"/>
          <w:sz w:val="21"/>
          <w:szCs w:val="21"/>
        </w:rPr>
        <w:t xml:space="preserve">“Não é pra propaganda. É pra eu te avisar do seu exame e da garantia, e te chamar primeiro quando tiver condição boa. Quem manda no seu contato é você — qualquer momento você me pede pra parar.”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“Depois eu volto.” </w:t>
      </w:r>
      <w:r>
        <w:rPr>
          <w:color w:val="3A3A3A"/>
          <w:sz w:val="21"/>
          <w:szCs w:val="21"/>
        </w:rPr>
        <w:t xml:space="preserve">“Perfeito, e é por isso mesmo que eu quero seu contato: pra guardar o que você gostou e te avisar quando for a hora do exame. Assim você não perde nem tempo nem a promoção.”</w:t>
      </w:r>
    </w:p>
    <w:p>
      <w:pPr>
        <w:pStyle w:val="Heading2"/>
      </w:pPr>
      <w:r>
        <w:t xml:space="preserve">Manual de bolso (imprimir frente e verso)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Mentalidade de ouro: </w:t>
      </w:r>
      <w:r>
        <w:rPr>
          <w:color w:val="3A3A3A"/>
          <w:sz w:val="21"/>
          <w:szCs w:val="21"/>
        </w:rPr>
        <w:t xml:space="preserve">o cadastro é a MINHA carteira. Cliente cadastrado volta pedindo por mim; cliente anônimo é do concorrente.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Onde: </w:t>
      </w:r>
      <w:r>
        <w:rPr>
          <w:color w:val="3A3A3A"/>
          <w:sz w:val="21"/>
          <w:szCs w:val="21"/>
        </w:rPr>
        <w:t xml:space="preserve">peça o contato no atendimento, nunca no caixa.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Gancho: </w:t>
      </w:r>
      <w:r>
        <w:rPr>
          <w:color w:val="3A3A3A"/>
          <w:sz w:val="21"/>
          <w:szCs w:val="21"/>
        </w:rPr>
        <w:t xml:space="preserve">“pra te avisar do exame e da garantia” — serviço, não ficha.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Frase de fechamento: </w:t>
      </w:r>
      <w:r>
        <w:rPr>
          <w:color w:val="3A3A3A"/>
          <w:sz w:val="21"/>
          <w:szCs w:val="21"/>
        </w:rPr>
        <w:t xml:space="preserve">“Não compre (nem troque de grau) sem falar comigo de novo.”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Lembrete de comissão: </w:t>
      </w:r>
      <w:r>
        <w:rPr>
          <w:color w:val="3A3A3A"/>
          <w:sz w:val="21"/>
          <w:szCs w:val="21"/>
        </w:rPr>
        <w:t xml:space="preserve">cadastro de hoje + clube/2º par = comissão agora; recall em 12 meses = comissão garantida depois.</w:t>
      </w:r>
    </w:p>
    <w:p>
      <w:pPr>
        <w:pStyle w:val="Heading1"/>
      </w:pPr>
      <w:r>
        <w:t xml:space="preserve">3. Como isso entra na linha do tempo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D14–D15 (deixa de ser “treinamento”): </w:t>
      </w:r>
      <w:r>
        <w:rPr>
          <w:color w:val="3A3A3A"/>
          <w:sz w:val="21"/>
          <w:szCs w:val="21"/>
        </w:rPr>
        <w:t xml:space="preserve">rodar a sociometria + o scoring inicial por vendedor → montar a Matriz e definir quem é a Âncora e quem é o Portão. Conquistar o Portão dando-lhe o papel de piloto.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D8+ (sistêmico, em paralelo): </w:t>
      </w:r>
      <w:r>
        <w:rPr>
          <w:color w:val="3A3A3A"/>
          <w:sz w:val="21"/>
          <w:szCs w:val="21"/>
        </w:rPr>
        <w:t xml:space="preserve">o PDV passa a exigir o contato para fechar a venda — a captura de identidade é trava de sistema (pode ser 100% rápido), separada da mudança de postura, que é gradual.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1"/>
          <w:szCs w:val="21"/>
        </w:rPr>
        <w:t xml:space="preserve">D26–D30 e diante (shadowing): </w:t>
      </w:r>
      <w:r>
        <w:rPr>
          <w:color w:val="3A3A3A"/>
          <w:sz w:val="21"/>
          <w:szCs w:val="21"/>
        </w:rPr>
        <w:t xml:space="preserve">acompanhar cada vendedor com o Manual de Bolso, usar a Âncora como prova viva, e coachar pela métrica (taxa de cadastro, P.A.), não pela bronca.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Confidencial · Cliente #1 ·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Aurora · Óticas · Adoção &amp; Cultura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E4B2A" w:sz="6" w:space="4"/>
      </w:pBdr>
      <w:spacing w:after="150" w:before="280"/>
      <w:outlineLvl w:val="0"/>
    </w:pPr>
    <w:rPr>
      <w:rFonts w:ascii="Arial" w:cs="Arial" w:eastAsia="Arial" w:hAnsi="Arial"/>
      <w:b/>
      <w:bCs/>
      <w:color w:val="1F3A5F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190"/>
      <w:outlineLvl w:val="1"/>
    </w:pPr>
    <w:rPr>
      <w:rFonts w:ascii="Arial" w:cs="Arial" w:eastAsia="Arial" w:hAnsi="Arial"/>
      <w:b/>
      <w:bCs/>
      <w:color w:val="6E4B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2026-07-07T20:16:48.398Z</dcterms:created>
  <dcterms:modified xsi:type="dcterms:W3CDTF">2026-07-07T20:16:48.400Z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