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rPr>
          <w:b/>
          <w:bCs/>
          <w:color w:val="6E4B2A"/>
          <w:sz w:val="20"/>
          <w:szCs w:val="20"/>
        </w:rPr>
        <w:t xml:space="preserve">AURORA + MARCOS · NICHO ÓTICAS</w:t>
      </w:r>
    </w:p>
    <w:p>
      <w:pPr>
        <w:spacing w:before="120"/>
      </w:pPr>
      <w:r>
        <w:rPr>
          <w:b/>
          <w:bCs/>
          <w:color w:val="1F3A5F"/>
          <w:sz w:val="40"/>
          <w:szCs w:val="40"/>
        </w:rPr>
        <w:t xml:space="preserve">Concentradora de Compras</w:t>
      </w:r>
    </w:p>
    <w:p>
      <w:pPr>
        <w:spacing w:before="10"/>
      </w:pPr>
      <w:r>
        <w:rPr>
          <w:b/>
          <w:bCs/>
          <w:color w:val="1F3A5F"/>
          <w:sz w:val="23"/>
          <w:szCs w:val="23"/>
        </w:rPr>
        <w:t xml:space="preserve">Arquitetura operacional — o que é método e o que depende do Marcos</w:t>
      </w:r>
    </w:p>
    <w:p>
      <w:pPr>
        <w:pBdr>
          <w:bottom w:val="single" w:color="6E4B2A" w:sz="8" w:space="6"/>
        </w:pBdr>
        <w:spacing w:before="200"/>
      </w:pPr>
    </w:p>
    <w:p>
      <w:pPr>
        <w:spacing w:before="240"/>
      </w:pPr>
      <w:r>
        <w:rPr>
          <w:i/>
          <w:iCs/>
          <w:color w:val="3A3A3A"/>
          <w:sz w:val="22"/>
          <w:szCs w:val="22"/>
        </w:rPr>
        <w:t xml:space="preserve">Não é uma central de compras qualquer. A isca é comprar mais barato; o moat é comprar mais inteligente — porque só a Aurora tem o cano de compra e o motor de venda ao mesmo tempo.</w:t>
      </w:r>
    </w:p>
    <w:p>
      <w:r>
        <w:br w:type="page"/>
      </w:r>
    </w:p>
    <w:p>
      <w:pPr>
        <w:pStyle w:val="Heading1"/>
      </w:pPr>
      <w:r>
        <w:t xml:space="preserve">1. O que é — e o que a diferencia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Uma central que agrega os pedidos de várias óticas independentes para atingir volume, rompendo a barreira de acesso e de preço das marcas premium (Ray-Ban/Luxottica, Mormaii) — e, quando fizer sentido, marca própria.</w:t>
      </w:r>
    </w:p>
    <w:p>
      <w:pPr>
        <w:pBdr>
          <w:left w:val="single" w:color="2E5D34" w:sz="18" w:space="10"/>
        </w:pBdr>
        <w:shd w:fill="EEF2F6" w:val="clear"/>
        <w:spacing w:after="150" w:before="70" w:line="276"/>
      </w:pPr>
      <w:r>
        <w:rPr>
          <w:b/>
          <w:bCs/>
          <w:color w:val="2E5D34"/>
          <w:sz w:val="20"/>
          <w:szCs w:val="20"/>
        </w:rPr>
        <w:t xml:space="preserve">O diferencial (o moat)  </w:t>
      </w:r>
      <w:r>
        <w:rPr>
          <w:color w:val="333333"/>
          <w:sz w:val="20"/>
          <w:szCs w:val="20"/>
        </w:rPr>
        <w:t xml:space="preserve">Uma central de compras comum só dá preço — é copiável e de margem fina. O que ninguém copia: cruzar o dado de compra (sell-in) com o dado de venda (sell-through do motor de recompra) para dizer a cada ótica o que comprar mais barato E que de fato gira. Comprar inteligente, não só barato. É a fusão moda × estoque da v9 aplicada à rede.</w:t>
      </w:r>
    </w:p>
    <w:p>
      <w:pPr>
        <w:pStyle w:val="Heading1"/>
      </w:pPr>
      <w:r>
        <w:t xml:space="preserve">2. O modelo de agregação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26"/>
        <w:gridCol w:w="31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Modelo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Como funciona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Risco / recomendação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Agregação (pooled)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Junta pedidos de várias óticas num pedido único ao fornecedor; atinge o tier de preço; distribui.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Baixo capital e risco (compra contra demanda real). Recomendado no início.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Estoque central / consignação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A concentradora mantém estoque e revende às óticas.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Maior poder de compra e entrega rápida, mas assume estoque e capital de giro. Só quando o volume justificar.</w:t>
            </w:r>
          </w:p>
        </w:tc>
      </w:tr>
    </w:tbl>
    <w:p>
      <w:pPr>
        <w:spacing w:after="120" w:line="276"/>
      </w:pPr>
      <w:r>
        <w:rPr>
          <w:b/>
          <w:bCs/>
          <w:i w:val="false"/>
          <w:iCs w:val="false"/>
          <w:color w:val="1F3A5F"/>
          <w:sz w:val="21"/>
          <w:szCs w:val="21"/>
        </w:rPr>
        <w:t xml:space="preserve">Recomendação: começar por agregação com entrega direta do fornecedor (drop-ship) sempre que possível — zero estoque para a concentradora. Migrar para estoque central só na escala.</w:t>
      </w:r>
    </w:p>
    <w:p>
      <w:pPr>
        <w:pStyle w:val="Heading1"/>
      </w:pPr>
      <w:r>
        <w:t xml:space="preserve">3. Como ganha dinheiro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26"/>
        <w:gridCol w:w="25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Linha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Rebate / spread de volume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Rebate do fornecedor por volume, ou spread (compra a X, repassa a Y).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Recomendar rebate transparente (a ótica vê preço de fábrica + fee) — preserva a confiança, igual à C2.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Marca própria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Produto próprio com margem superior e diferenciação.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Aurora + Marcos.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Financiamento do pedido (via C2)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A ótica financia a compra pelo parceiro financeiro da C2 (capital de giro no ato).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Fecha o loop entre as frentes: compra mais barata E a prazo; a Aurora ganha também na comissão financeira.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Fee de adesão (opcional)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Mensalidade do clube de compras.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Só se agregar valor claro; cuidado para não criar atrito.</w:t>
            </w:r>
          </w:p>
        </w:tc>
      </w:tr>
    </w:tbl>
    <w:p>
      <w:pPr>
        <w:pStyle w:val="Heading1"/>
      </w:pPr>
      <w:r>
        <w:t xml:space="preserve">4. A camada de dado (o loop que fecha o moat)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 concentradora captura o sell-in (o que cada ótica compra). Cruzado com o sell-through (o motor de recompra / PDV), fecha o loop: recomenda a cada ótica o que comprar do que realmente vende, cortando o estoque morto. É o que transforma a central de compras commodity numa central inteligente — e liga direto ao Relógio Moda e ao GMROI da v9.</w:t>
      </w:r>
    </w:p>
    <w:p>
      <w:pPr>
        <w:pStyle w:val="Heading1"/>
      </w:pPr>
      <w:r>
        <w:t xml:space="preserve">5. Logística e governança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Fulfillment — </w:t>
      </w:r>
      <w:r>
        <w:rPr>
          <w:color w:val="3A3A3A"/>
          <w:sz w:val="20"/>
          <w:szCs w:val="20"/>
        </w:rPr>
        <w:t xml:space="preserve">drop-ship (fornecedor entrega direto na ótica) é o ideal: zero estoque. Cross-dock ou hub com estoque só na escala. (Depende da operação do Marcos.)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Janelas e mínimos — </w:t>
      </w:r>
      <w:r>
        <w:rPr>
          <w:color w:val="3A3A3A"/>
          <w:sz w:val="20"/>
          <w:szCs w:val="20"/>
        </w:rPr>
        <w:t xml:space="preserve">definir ciclos de pedido agregado e o pedido mínimo por ótica para atingir os tiers.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Curadoria da rede — </w:t>
      </w:r>
      <w:r>
        <w:rPr>
          <w:color w:val="3A3A3A"/>
          <w:sz w:val="20"/>
          <w:szCs w:val="20"/>
        </w:rPr>
        <w:t xml:space="preserve">quem entra no clube de compras (relacionamento do Marcos com franqueados e bandeira branca).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Política de preço (MAP) — </w:t>
      </w:r>
      <w:r>
        <w:rPr>
          <w:color w:val="3A3A3A"/>
          <w:sz w:val="20"/>
          <w:szCs w:val="20"/>
        </w:rPr>
        <w:t xml:space="preserve">respeitar a política de preço mínimo das marcas premium (ver validação nº 1).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Inadimplência interna — </w:t>
      </w:r>
      <w:r>
        <w:rPr>
          <w:color w:val="3A3A3A"/>
          <w:sz w:val="20"/>
          <w:szCs w:val="20"/>
        </w:rPr>
        <w:t xml:space="preserve">regra de crédito entre a ótica e a concentradora (ou resolvida pelo financiamento da C2, com risco zero).</w:t>
      </w:r>
    </w:p>
    <w:p>
      <w:pPr>
        <w:pStyle w:val="Heading1"/>
      </w:pPr>
      <w:r>
        <w:t xml:space="preserve">6. A divisão Marcos × Aurora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Acesso a fornecedores e negociação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Marcos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Logística / estoque (a definir)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Marcos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Curadoria e relacionamento com a rede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Marcos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Camada de dado / inteligência (sell-in × sell-through)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Aurora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Financiamento do pedido (C2)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Aurora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Motor de recompra que faz a coleção girar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16" w:line="246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Aurora</w:t>
            </w:r>
          </w:p>
        </w:tc>
      </w:tr>
    </w:tbl>
    <w:p>
      <w:pPr>
        <w:spacing w:after="120" w:line="276"/>
      </w:pPr>
      <w:r>
        <w:rPr>
          <w:b w:val="false"/>
          <w:bCs w:val="false"/>
          <w:i/>
          <w:iCs/>
          <w:color w:val="1F3A5F"/>
          <w:sz w:val="21"/>
          <w:szCs w:val="21"/>
        </w:rPr>
        <w:t xml:space="preserve">A concentradora é o ativo do Marcos; a inteligência que a torna “comprar inteligente” e o financiamento são da Aurora. É a base de uma divisão de igual para igual.</w:t>
      </w:r>
    </w:p>
    <w:p>
      <w:pPr>
        <w:pStyle w:val="Heading1"/>
      </w:pPr>
      <w:r>
        <w:t xml:space="preserve">7. O que depende do Marcos (levar para a quinta)</w:t>
      </w:r>
    </w:p>
    <w:p>
      <w:pPr>
        <w:pBdr>
          <w:left w:val="single" w:color="8A2B2B" w:sz="18" w:space="10"/>
        </w:pBdr>
        <w:shd w:fill="EEF2F6" w:val="clear"/>
        <w:spacing w:after="150" w:before="70" w:line="276"/>
      </w:pPr>
      <w:r>
        <w:rPr>
          <w:b/>
          <w:bCs/>
          <w:color w:val="8A2B2B"/>
          <w:sz w:val="20"/>
          <w:szCs w:val="20"/>
        </w:rPr>
        <w:t xml:space="preserve">Validação nº 1 (trava a isca)  </w:t>
      </w:r>
      <w:r>
        <w:rPr>
          <w:color w:val="333333"/>
          <w:sz w:val="20"/>
          <w:szCs w:val="20"/>
        </w:rPr>
        <w:t xml:space="preserve">Ray-Ban/Luxottica, Mormaii e afins têm distribuição seletiva e política de preço mínimo (MAP). É preciso confirmar com o Marcos/fornecedores que o modelo de concentração entrega essas marcas sem conflito de canal. Sem isso, a isca das marcas-desejo não se sustenta.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Marcas — </w:t>
      </w:r>
      <w:r>
        <w:rPr>
          <w:color w:val="3A3A3A"/>
          <w:sz w:val="20"/>
          <w:szCs w:val="20"/>
        </w:rPr>
        <w:t xml:space="preserve">quais ele realmente entrega via concentração, e sob que condições dos fornecedores?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Logística/estoque — </w:t>
      </w:r>
      <w:r>
        <w:rPr>
          <w:color w:val="3A3A3A"/>
          <w:sz w:val="20"/>
          <w:szCs w:val="20"/>
        </w:rPr>
        <w:t xml:space="preserve">quem carrega o estoque? Drop-ship é possível?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Termos — </w:t>
      </w:r>
      <w:r>
        <w:rPr>
          <w:color w:val="3A3A3A"/>
          <w:sz w:val="20"/>
          <w:szCs w:val="20"/>
        </w:rPr>
        <w:t xml:space="preserve">que preço/rebate ele já consegue hoje, e com que pedido mínimo?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Rede — </w:t>
      </w:r>
      <w:r>
        <w:rPr>
          <w:color w:val="3A3A3A"/>
          <w:sz w:val="20"/>
          <w:szCs w:val="20"/>
        </w:rPr>
        <w:t xml:space="preserve">quantos franqueados e bandeira branca, e quantos topariam um piloto?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Divisão — </w:t>
      </w:r>
      <w:r>
        <w:rPr>
          <w:color w:val="3A3A3A"/>
          <w:sz w:val="20"/>
          <w:szCs w:val="20"/>
        </w:rPr>
        <w:t xml:space="preserve">como ele monetiza hoje e como enxerga a divisão de receita conosco?</w:t>
      </w:r>
    </w:p>
    <w:p>
      <w:pPr>
        <w:pStyle w:val="Heading1"/>
      </w:pPr>
      <w:r>
        <w:t xml:space="preserve">8. Métricas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Economia gerada por ótica — </w:t>
      </w:r>
      <w:r>
        <w:rPr>
          <w:color w:val="3A3A3A"/>
          <w:sz w:val="20"/>
          <w:szCs w:val="20"/>
        </w:rPr>
        <w:t xml:space="preserve">(preço antigo − preço concentrado) ÷ preço antigo × 100. A prova de valor no dia 1.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Volume agregado — </w:t>
      </w:r>
      <w:r>
        <w:rPr>
          <w:color w:val="3A3A3A"/>
          <w:sz w:val="20"/>
          <w:szCs w:val="20"/>
        </w:rPr>
        <w:t xml:space="preserve">total consolidado da rede; é o que destrava os tiers de preço.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Taxa de adesão — </w:t>
      </w:r>
      <w:r>
        <w:rPr>
          <w:color w:val="3A3A3A"/>
          <w:sz w:val="20"/>
          <w:szCs w:val="20"/>
        </w:rPr>
        <w:t xml:space="preserve">óticas ativas ÷ óticas da rede.</w:t>
      </w:r>
    </w:p>
    <w:p>
      <w:pPr>
        <w:pStyle w:val="ListParagraph"/>
        <w:numPr>
          <w:ilvl w:val="0"/>
          <w:numId w:val="2"/>
        </w:numPr>
        <w:spacing w:after="66" w:line="264"/>
      </w:pPr>
      <w:r>
        <w:rPr>
          <w:b/>
          <w:bCs/>
          <w:color w:val="1F3A5F"/>
          <w:sz w:val="20"/>
          <w:szCs w:val="20"/>
        </w:rPr>
        <w:t xml:space="preserve">Giro/estoque morto pós-concentração — </w:t>
      </w:r>
      <w:r>
        <w:rPr>
          <w:color w:val="3A3A3A"/>
          <w:sz w:val="20"/>
          <w:szCs w:val="20"/>
        </w:rPr>
        <w:t xml:space="preserve">prova o “comprar inteligente” (menos capital preso).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Confidencial · parceria com o Marcos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Aurora · Óticas · Concentradora de Compras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E4B2A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2026-07-08T19:47:51.664Z</dcterms:created>
  <dcterms:modified xsi:type="dcterms:W3CDTF">2026-07-08T19:47:51.664Z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