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  <w:r>
        <w:rPr>
          <w:b/>
          <w:bCs/>
          <w:color w:val="6E4B2A"/>
          <w:sz w:val="20"/>
          <w:szCs w:val="20"/>
        </w:rPr>
        <w:t xml:space="preserve">PLAYBOOK MASTER · FRAMEWORK ELYSIAN</w:t>
      </w:r>
    </w:p>
    <w:p>
      <w:pPr>
        <w:spacing w:before="120"/>
      </w:pPr>
      <w:r>
        <w:rPr>
          <w:b/>
          <w:bCs/>
          <w:color w:val="1F3A5F"/>
          <w:sz w:val="44"/>
          <w:szCs w:val="44"/>
        </w:rPr>
        <w:t xml:space="preserve">MÓDULO 0 — FUNDAÇÃO</w:t>
      </w:r>
    </w:p>
    <w:p>
      <w:pPr>
        <w:spacing w:before="10"/>
      </w:pPr>
      <w:r>
        <w:rPr>
          <w:b/>
          <w:bCs/>
          <w:color w:val="1F3A5F"/>
          <w:sz w:val="26"/>
          <w:szCs w:val="26"/>
        </w:rPr>
        <w:t xml:space="preserve">A Stack de Engenharia de Negócios e a Lógica de Transformação Determinística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 teoria-mãe do método. Não é um manual de passos — é o motor que ensina o consultor a transformar qualquer processo intuitivo em previsível, e a derivar dele todas as ferramentas.</w:t>
      </w:r>
    </w:p>
    <w:p>
      <w:pPr>
        <w:spacing w:before="300"/>
      </w:pPr>
      <w:r>
        <w:rPr>
          <w:color w:val="3A3A3A"/>
          <w:sz w:val="20"/>
          <w:szCs w:val="20"/>
        </w:rPr>
        <w:t xml:space="preserve">v1 — corpo teórico consolidado · Julho 2026 · Uso interno / confidencial</w:t>
      </w:r>
    </w:p>
    <w:p>
      <w:r>
        <w:br w:type="page"/>
      </w:r>
    </w:p>
    <w:p>
      <w:pPr>
        <w:pStyle w:val="Heading1"/>
      </w:pPr>
      <w:r>
        <w:t xml:space="preserve">Como usar este módulo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Este é o Módulo 0 porque vem antes de tudo. Antes de qualquer ferramenta, formulário ou script, o consultor precisa pensar como a Aurora pensa. Os módulos operacionais (o Portão de Dupla Trilha, o Diagnóstico, a Cadência) não são regras a decorar — são saídas deste motor. Quem entende o motor deriva ferramentas novas sozinho; quem só decora receita trava no primeiro caso fora do script.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A ordem de construção do método é deliberada: </w:t>
      </w:r>
      <w:r>
        <w:rPr>
          <w:color w:val="3A3A3A"/>
          <w:sz w:val="21"/>
          <w:szCs w:val="21"/>
        </w:rPr>
        <w:t xml:space="preserve">teoria primeiro (este módulo), depois as ferramentas, depois os testes clínicos (simulados) e só então os testes práticos (no cliente real). Construímos o gerador antes das peças.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ideia central em uma frase  </w:t>
      </w:r>
      <w:r>
        <w:rPr>
          <w:color w:val="333333"/>
          <w:sz w:val="21"/>
          <w:szCs w:val="21"/>
        </w:rPr>
        <w:t xml:space="preserve">Determinismo não é eliminar o humano. É eliminar a variabilidade onde ela é desperdício — e colocar o humano exatamente onde a regra não garante o resultado.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que é determinismo (e o que não é)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inimigo não é o humano — é o resultado imprevisível. A Síndrome do Hopium é, na sua essência, variabilidade: o mesmo lead, na mão de dois vendedores (ou do mesmo vendedor em dois humores), gera dois desfechos diferentes. Determinismo é o oposto: mesmo input, mesmo output.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Por isso determinismo não significa automatizar tudo nem demitir pessoas. Significa: onde a decisão é regrável e o erro é barato, a máquina decide (sem variabilidade); onde a decisão exige julgamento, relação ou lida com o inédito, o humano decide — mas de forma estruturada, não por palpite. O feeling não é descartado; ele vira um peso estatístico, nunca o veredito.</w:t>
      </w:r>
    </w:p>
    <w:p>
      <w:pPr>
        <w:pStyle w:val="Heading1"/>
      </w:pPr>
      <w:r>
        <w:t xml:space="preserve">2. A arquitetura: a Stack de três camadas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Todo processo determinístico da Aurora tem a mesma arquitetura de três camadas. Elas são o formato final; a Lógica de Transformação (parte 3) é o método que as preenche.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1 · Triagem e Roteamento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motor de regras. Lê sinais específicos e direciona: se X, então Y. É onde a variabilidade é eliminada.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2 · HITL Estratégico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humano-no-loop. A máquina para nas bifurcações que ela não pode garantir (carteira, relação, exceção) e devolve a decisão a uma pessoa.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3 · Auto-Cura e Observabilidade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feedback loop. O sistema mede o próprio desvio, detecta a exceção e a Receita Latente, alerta e se ajusta — mantendo a operação constante, sem fantasmas.</w:t>
            </w:r>
          </w:p>
        </w:tc>
      </w:tr>
    </w:tbl>
    <w:p>
      <w:pPr>
        <w:pStyle w:val="Heading1"/>
      </w:pPr>
      <w:r>
        <w:t xml:space="preserve">3. A Lógica de Transformação (o protocolo de 7 passos)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Este é o motor que o consultor aplica a qualquer decisão manual para torná-la determinística. Os passos 5, 6 e 7 preenchem, respectivamente, as três camadas da Stack.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276600"/>
            <wp:effectExtent t="0" r="0" b="0" l="0"/>
            <wp:docPr id="1" name="diagrama" descr="Do processo manual (feeling) ao processo determinístico, em sete passos.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Do processo manual (feeling) ao processo determinístico, em sete passos.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1. Capturar — </w:t>
      </w:r>
      <w:r>
        <w:rPr>
          <w:color w:val="3A3A3A"/>
          <w:sz w:val="21"/>
          <w:szCs w:val="21"/>
        </w:rPr>
        <w:t xml:space="preserve">mapear a decisão como ela é feita hoje, expondo onde o feeling decide.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2. Isolar — </w:t>
      </w:r>
      <w:r>
        <w:rPr>
          <w:color w:val="3A3A3A"/>
          <w:sz w:val="21"/>
          <w:szCs w:val="21"/>
        </w:rPr>
        <w:t xml:space="preserve">achar o ponto exato onde alguém decide. Todo processo é uma cadeia de decisões; ache a que importa.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3. Explicitar — </w:t>
      </w:r>
      <w:r>
        <w:rPr>
          <w:color w:val="3A3A3A"/>
          <w:sz w:val="21"/>
          <w:szCs w:val="21"/>
        </w:rPr>
        <w:t xml:space="preserve">traduzir o feeling em sinais observáveis e mensuráveis.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4. Ancorar — </w:t>
      </w:r>
      <w:r>
        <w:rPr>
          <w:color w:val="3A3A3A"/>
          <w:sz w:val="21"/>
          <w:szCs w:val="21"/>
        </w:rPr>
        <w:t xml:space="preserve">fundamentar a regra no histórico e no contexto real do cliente, quando confiável.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5. Codificar — </w:t>
      </w:r>
      <w:r>
        <w:rPr>
          <w:color w:val="3A3A3A"/>
          <w:sz w:val="21"/>
          <w:szCs w:val="21"/>
        </w:rPr>
        <w:t xml:space="preserve">escrever a regra macro (se X → então Y) e o gatilho de exceção. [Camada 1]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6. Demarcar — </w:t>
      </w:r>
      <w:r>
        <w:rPr>
          <w:color w:val="3A3A3A"/>
          <w:sz w:val="21"/>
          <w:szCs w:val="21"/>
        </w:rPr>
        <w:t xml:space="preserve">onde a regra não garante o resultado, marcar o ponto de decisão humana. [Camada 2]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7. Observar — </w:t>
      </w:r>
      <w:r>
        <w:rPr>
          <w:color w:val="3A3A3A"/>
          <w:sz w:val="21"/>
          <w:szCs w:val="21"/>
        </w:rPr>
        <w:t xml:space="preserve">medir o desvio, detectar exceção e Receita Latente, alertar e ajustar. [Camada 3]</w:t>
      </w:r>
    </w:p>
    <w:p>
      <w:pPr>
        <w:pBdr>
          <w:left w:val="single" w:color="8A2B2B" w:sz="18" w:space="10"/>
        </w:pBdr>
        <w:shd w:fill="EEF2F6" w:val="clear"/>
        <w:spacing w:after="170" w:before="80" w:line="278"/>
      </w:pPr>
      <w:r>
        <w:rPr>
          <w:b/>
          <w:bCs/>
          <w:color w:val="8A2B2B"/>
          <w:sz w:val="21"/>
          <w:szCs w:val="21"/>
        </w:rPr>
        <w:t xml:space="preserve">A trava do passo Ancorar: evidência, não evangelho  </w:t>
      </w:r>
      <w:r>
        <w:rPr>
          <w:color w:val="333333"/>
          <w:sz w:val="21"/>
          <w:szCs w:val="21"/>
        </w:rPr>
        <w:t xml:space="preserve">O histórico fundamenta a regra, mas não a escreve sem ser questionado. A fórmula de precificação com margem negativa também era “histórico” — era o que sempre se fez. Ancorar significa extrair o que funcionou e pôr em quarentena o hábito que sangrava. Automatizar o passado sem interrogá-lo é automatizar o bug.</w:t>
      </w:r>
    </w:p>
    <w:p>
      <w:pPr>
        <w:pStyle w:val="Heading1"/>
      </w:pPr>
      <w:r>
        <w:t xml:space="preserve">4. A Matriz de Determinismo (dois níveis)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pergunta “o que automatizar, o que deixar humano?” não se responde por intuição. Responde-se com uma matriz de dois níveis: a Regra Macro cobre o volume; o Handler de Exceção cobre o que ela não alcança.</w:t>
      </w:r>
    </w:p>
    <w:p>
      <w:pPr>
        <w:pStyle w:val="Heading2"/>
      </w:pPr>
      <w:r>
        <w:t xml:space="preserve">Nível 1 — a Regra Macro (o 2×2)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Cruza o quanto a decisão é regrável (dá para escrever se X → então Y?) com o custo/carga relacional do erro: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Baixo risco / relacional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 risco / relacional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Regrável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Máquina decide sozinha (ex.: cotar parafuso).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Regra determinística + confirmação humana (HITL).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Não-regrável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Atendente resolve (dúvida atípica de balcão).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Humano sênior / Arquiteto (fechar com o dono; escalar ao CEO).</w:t>
            </w:r>
          </w:p>
        </w:tc>
      </w:tr>
    </w:tbl>
    <w:p>
      <w:pPr>
        <w:pStyle w:val="Heading2"/>
      </w:pPr>
      <w:r>
        <w:t xml:space="preserve">Nível 2 — o Handler de Exceção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2×2 resolve os 80%. As exceções exigem um vetor mais rico — reversibilidade do erro, histórico do cliente, cultura da empresa, particularidades do nicho e canais de distribuição — avaliado por um humano.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O requisito não-óbvio: detectar a própria exceção  </w:t>
      </w:r>
      <w:r>
        <w:rPr>
          <w:color w:val="333333"/>
          <w:sz w:val="21"/>
          <w:szCs w:val="21"/>
        </w:rPr>
        <w:t xml:space="preserve">Uma máquina determinística que não reconhece o caso atípico vai forçar, com confiança, a resposta errada — a “alucinação” e a moral crumple zone. Por isso a Camada 3 tem uma segunda função: detectar o caso fora do padrão antes de a máquina agir e desviá-lo para a avaliação humana enriquecida. A detecção da exceção é o gatilho entre os dois níveis.</w:t>
      </w:r>
    </w:p>
    <w:p>
      <w:pPr>
        <w:pStyle w:val="Heading1"/>
      </w:pPr>
      <w:r>
        <w:t xml:space="preserve">5. O Decode do Núcleo (de onde as regras nascem)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As regras não se escrevem de cima para baixo a partir da teoria — elas se descobrem de baixo para cima, a partir do comportamento real. O primeiro ato dentro de qualquer cliente não é aplicar regra; é decodificar o núcleo da carteira.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Por que começar pelos vitais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Em geral, 70% a 80% do faturamento se concentra em 10% dos clientes. Começa-se por eles por dois motivos que se somam: é onde estão o valor e o risco (concentração é fragilidade — um diagnóstico que já vale ao CEO), e é onde o sinal comportamental é mais forte e limpo.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As quatro dimensões do decode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Como compram — </w:t>
      </w:r>
      <w:r>
        <w:rPr>
          <w:color w:val="3A3A3A"/>
          <w:sz w:val="21"/>
          <w:szCs w:val="21"/>
        </w:rPr>
        <w:t xml:space="preserve">canal e processo (internet, telefone, remoto, carteira presencial). Atenção: canal é comportamento da empresa, não do mercado; aprende-se por cliente, não por benchmark.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Quando compram — </w:t>
      </w:r>
      <w:r>
        <w:rPr>
          <w:color w:val="3A3A3A"/>
          <w:sz w:val="21"/>
          <w:szCs w:val="21"/>
        </w:rPr>
        <w:t xml:space="preserve">timing, cadência, sazonalidade do ciclo do cliente.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Quanto compram — </w:t>
      </w:r>
      <w:r>
        <w:rPr>
          <w:color w:val="3A3A3A"/>
          <w:sz w:val="21"/>
          <w:szCs w:val="21"/>
        </w:rPr>
        <w:t xml:space="preserve">volume e ticket.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Por que compram — </w:t>
      </w:r>
      <w:r>
        <w:rPr>
          <w:color w:val="3A3A3A"/>
          <w:sz w:val="21"/>
          <w:szCs w:val="21"/>
        </w:rPr>
        <w:t xml:space="preserve">a razão causal. É o ouro, e é a parte que a máquina não pega: mora na conversa com o dono, com o vendedor da conta, às vezes com o próprio cliente.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O “porquê” é o fosso  </w:t>
      </w:r>
      <w:r>
        <w:rPr>
          <w:color w:val="333333"/>
          <w:sz w:val="21"/>
          <w:szCs w:val="21"/>
        </w:rPr>
        <w:t xml:space="preserve">Como, quando e quanto estão nos dados — a máquina lê sozinha. O porquê é trabalho humano sênior, do Arquiteto. E é por isso que ele é defensável: um concorrente com o mesmo software não replica o porquê decodificado da carteira de um cliente específico. O decode é a personalização feita à mão.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O decode calibra a régua — não copia comportamento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objetivo não é produzir uma regra de comportamento (“aja como o topo”). É descobrir onde a régua trava — o limiar em que um sinal vira alerta. E o modo de descobrir o limiar é contrastar quem cai / está caindo com quem cresce / está no topo. A diferença entre os dois grupos é o mapa da mina; o limiar mora na fronteira entre eles. Olhar só o topo é viés de sobrevivente — são os que caíram que localizam a linha de corte.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Dois limites que o decode precisa respeitar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O envelope de capacidade: </w:t>
      </w:r>
      <w:r>
        <w:rPr>
          <w:color w:val="3A3A3A"/>
          <w:sz w:val="21"/>
          <w:szCs w:val="21"/>
        </w:rPr>
        <w:t xml:space="preserve">nenhuma regra pode ultrapassar o que a empresa consegue vender e entregar por canal. Regra que gera demanda que a fábrica não entrega, ou que manda todos para a carteira presencial quando há três vendedores, é passivo, não ganho.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Recalibrar, não copiar: </w:t>
      </w:r>
      <w:r>
        <w:rPr>
          <w:color w:val="3A3A3A"/>
          <w:sz w:val="21"/>
          <w:szCs w:val="21"/>
        </w:rPr>
        <w:t xml:space="preserve">estender o padrão dos vitais para a base é recalibração — a economia e o comportamento da base são outros. E decodifique também os clientes perdidos: por que os melhores ficam é metade da resposta; por que alguns saíram é a outra metade, muitas vezes mais instrutiva.</w:t>
      </w:r>
    </w:p>
    <w:p>
      <w:pPr>
        <w:pStyle w:val="Heading1"/>
      </w:pPr>
      <w:r>
        <w:t xml:space="preserve">6. O Mapa da Mina (Estado × Movimento)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contraste da parte 5 tem duas dimensões, não uma. Não é só quanto o cliente é (Estado: topo/base); é para onde ele vai (Movimento: subindo/caindo). Cruzá-las produz o mapa operacional que unifica todos os mecanismos do framework.</w:t>
      </w:r>
    </w:p>
    <w:p>
      <w:pPr>
        <w:spacing w:after="40" w:before="120"/>
        <w:jc w:val="center"/>
      </w:pPr>
      <w:r>
        <w:drawing>
          <wp:inline distT="0" distB="0" distL="0" distR="0">
            <wp:extent cx="4286250" cy="3486150"/>
            <wp:effectExtent t="0" r="0" b="0" l="0"/>
            <wp:docPr id="1" name="diagrama" descr="Cada mecanismo do método é uma célula deste mapa.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Cada mecanismo do método é uma célula deste mapa.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Quadrante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 e mecanismo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 + Caindo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RESGATE — churn de alto valor, o alerta mais caro. A Razão Viva grita aqui.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Topo + Subindo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EXPANDIR — blindar e crescer o cliente vital.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 + Subindo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GRADUAR — Receita Latente se realizando; o gestor assume.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Base + Caindo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REBAIXAR — candidato a rebaixamento, apenas via trava do gestor.</w:t>
            </w:r>
          </w:p>
        </w:tc>
      </w:tr>
    </w:tbl>
    <w:p>
      <w:pPr>
        <w:spacing w:after="130" w:line="278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A régua que separa os quadrantes vem do contraste da carteira real — nunca de um benchmark de fora.</w:t>
      </w:r>
    </w:p>
    <w:p>
      <w:pPr>
        <w:pStyle w:val="Heading1"/>
      </w:pPr>
      <w:r>
        <w:t xml:space="preserve">7. Movimento assimétrico, a Trava e a Razão Viva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O movimento na pirâmide é assimétrico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Subir é barato e reversível: dar mais atenção nunca ofende. Descer é caro e quase irreversível — rebaixar um cliente pode ofendê-lo e fazê-lo parar de comprar. Logo, a regra não trata os dois igual: graduação pode ser quase automática; rebaixamento nunca é automático.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A Trava de Rebaixamento (Camada 2 virando processo)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Fluxo: a máquina detecta queda sustentada → roda o Teste da Razão Viva → só as contas sem razão viva entram no Relatório de Rebaixamento → o gestor analisa e aprova, mantém ou promove para resgate → a ação é registrada e observada.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Default seguro: </w:t>
      </w:r>
      <w:r>
        <w:rPr>
          <w:color w:val="3A3A3A"/>
          <w:sz w:val="21"/>
          <w:szCs w:val="21"/>
        </w:rPr>
        <w:t xml:space="preserve">ausência de aprovação nunca rebaixa. Como a Morte Declarada, o silêncio não executa a ação irreversível.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Decisão mastigada: </w:t>
      </w:r>
      <w:r>
        <w:rPr>
          <w:color w:val="3A3A3A"/>
          <w:sz w:val="21"/>
          <w:szCs w:val="21"/>
        </w:rPr>
        <w:t xml:space="preserve">o relatório entrega por conta o porquê caiu e o que a razão viva encontrou — o gestor decide em segundos, não investiga do zero.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Fila curta de propósito: </w:t>
      </w:r>
      <w:r>
        <w:rPr>
          <w:color w:val="3A3A3A"/>
          <w:sz w:val="21"/>
          <w:szCs w:val="21"/>
        </w:rPr>
        <w:t xml:space="preserve">quem tem razão viva nem aparece; some da fila e muitas vezes vira candidato a subir.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O loop fecha: </w:t>
      </w:r>
      <w:r>
        <w:rPr>
          <w:color w:val="3A3A3A"/>
          <w:sz w:val="21"/>
          <w:szCs w:val="21"/>
        </w:rPr>
        <w:t xml:space="preserve">conta rebaixada fica sob observação; se morre depois, o critério errou e o sistema aperta a régua.</w:t>
      </w:r>
    </w:p>
    <w:p>
      <w:pPr>
        <w:spacing w:after="70" w:before="150"/>
      </w:pPr>
      <w:r>
        <w:rPr>
          <w:b/>
          <w:bCs/>
          <w:color w:val="6E4B2A"/>
          <w:sz w:val="22"/>
          <w:szCs w:val="22"/>
        </w:rPr>
        <w:t xml:space="preserve">O Teste da Razão Viva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“Razão viva” = um motivo real para não rebaixar. O mesmo teste, rodando sempre, é também o radar de Receita Latente e o de resgate de churn. (M = a máquina calcula; G = julgamento do gestor.) É uma hipótese inicial — só vira régua depois de bater contra o decode do cliente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sinaliza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Receita Latente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Recorrente, mas com gap de share grande — candidato a subir, não a descer.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Churn resgatável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Queda recente com causa identificável e reversível.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Vale sazonal do nicho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 queda é o vale natural do ciclo (ex.: safra agrícola).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Janela de evento crítico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M/G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Há gatilho à vista que pode reativar a conta.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Valor estratégico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Referência no nicho, traz indicações (nearbound), o nome abre portas.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Sensibilidade relacional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Compra pela relação com uma pessoa; tirar o humano quebra o vínculo.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Dependência mútua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Você é fornecedor crítico dele, ou ele ainda pesa no seu faturamento.</w:t>
            </w:r>
          </w:p>
        </w:tc>
      </w:tr>
    </w:tbl>
    <w:p>
      <w:pPr>
        <w:pStyle w:val="Heading1"/>
      </w:pPr>
      <w:r>
        <w:t xml:space="preserve">8. Como a teoria gera os módulos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prova de que este motor é real: o Portão de Dupla Trilha (Módulo 2.1) não foi inventado — é o que sai quando se aplica o protocolo à decisão “este lead presta?”.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Passo do protocolo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Portão de Dupla Trilha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Capturar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Hoje o vendedor decide por simpatia (Síndrome do Melhor Amigo).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Isolar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ponto: este lead entra e vai para qual atendimento?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Explicitar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Feeling vira Valor, Recorrência, Potencial, Prontidão.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Ancorar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Os limiares saem do decode da carteira real, não de benchmark.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Codificar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A Tabela de Roteamento: se sinais X → trilha 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Demarcar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Desenvolver a base e fechar o topo ficam com humano.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Observar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20" w:line="252"/>
            </w:pPr>
            <w:r>
              <w:rPr>
                <w:b w:val="false"/>
                <w:bCs w:val="false"/>
                <w:color w:val="3A3A3A"/>
                <w:sz w:val="17"/>
                <w:szCs w:val="17"/>
              </w:rPr>
              <w:t xml:space="preserve">O Radar de Receita Latente e a morte dos fantasmas são o loop.</w:t>
            </w:r>
          </w:p>
        </w:tc>
      </w:tr>
    </w:tbl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consequência de método  </w:t>
      </w:r>
      <w:r>
        <w:rPr>
          <w:color w:val="333333"/>
          <w:sz w:val="21"/>
          <w:szCs w:val="21"/>
        </w:rPr>
        <w:t xml:space="preserve">Cada decisão nova do cliente entra neste protocolo e sai um módulo. É isso que faz o método escalar sem virar um manual infinito. A partir daqui, a sequência é: derivar as ferramentas, rodar os testes clínicos (simulados) e, por fim, os testes práticos no cliente.</w:t>
      </w:r>
    </w:p>
    <w:p>
      <w:pPr>
        <w:spacing w:before="240"/>
      </w:pPr>
      <w:r>
        <w:rPr>
          <w:i/>
          <w:iCs/>
          <w:color w:val="1F3A5F"/>
          <w:sz w:val="20"/>
          <w:szCs w:val="20"/>
        </w:rPr>
        <w:t xml:space="preserve">Fim do Módulo 0 — Fundação, v1. É a lente. Todo módulo operacional do Playbook Master deriva daqui.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Aurora · Framework Elysian · confidencial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Playbook Master · Módulo 0 · Fundação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38c31bbea2e4f5872613d07a831b5c96f0773d.png"/><Relationship Id="rId10" Type="http://schemas.openxmlformats.org/officeDocument/2006/relationships/image" Target="media/b72280962d5ded06fbb1cb58d198f1ea7366a51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2026-07-06T21:37:19.408Z</dcterms:created>
  <dcterms:modified xsi:type="dcterms:W3CDTF">2026-07-06T21:37:19.410Z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