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PLAYBOOK MASTER · FRAMEWORK ELYSIAN</w:t>
      </w:r>
    </w:p>
    <w:p>
      <w:pPr>
        <w:spacing w:before="120"/>
      </w:pPr>
      <w:r>
        <w:rPr>
          <w:b/>
          <w:bCs/>
          <w:color w:val="1F3A5F"/>
          <w:sz w:val="44"/>
          <w:szCs w:val="44"/>
        </w:rPr>
        <w:t xml:space="preserve">MÓDULO 2.1</w:t>
      </w:r>
    </w:p>
    <w:p>
      <w:pPr>
        <w:spacing w:before="10"/>
      </w:pPr>
      <w:r>
        <w:rPr>
          <w:b/>
          <w:bCs/>
          <w:color w:val="1F3A5F"/>
          <w:sz w:val="34"/>
          <w:szCs w:val="34"/>
        </w:rPr>
        <w:t xml:space="preserve">O Portão de Dupla Trilha</w:t>
      </w:r>
    </w:p>
    <w:p>
      <w:pPr>
        <w:spacing w:before="8"/>
      </w:pPr>
      <w:r>
        <w:rPr>
          <w:color w:val="3A3A3A"/>
          <w:sz w:val="24"/>
          <w:szCs w:val="24"/>
        </w:rPr>
        <w:t xml:space="preserve">Roteamento de leads na Fase 2 (Blindagem do Portão)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O portão não rejeita: classifica. Todo lead é roteado para a trilha que merece — sem descartar a base que financia a operação, sem desperdiçar energia sênior com quem não fechou.</w:t>
      </w:r>
    </w:p>
    <w:p>
      <w:pPr>
        <w:spacing w:before="300"/>
      </w:pPr>
      <w:r>
        <w:rPr>
          <w:color w:val="3A3A3A"/>
          <w:sz w:val="20"/>
          <w:szCs w:val="20"/>
        </w:rPr>
        <w:t xml:space="preserve">Primeiro módulo executável · validado com o caso AçoForte Sul · Julho 2026</w:t>
      </w:r>
    </w:p>
    <w:p>
      <w:r>
        <w:br w:type="page"/>
      </w:r>
    </w:p>
    <w:p>
      <w:pPr>
        <w:pStyle w:val="Heading1"/>
      </w:pPr>
      <w:r>
        <w:t xml:space="preserve">Ficha do Módulo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quê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mecanismo da Fase 2 que classifica cada lead numa camada da pirâmide e o roteia para a trilha de atendimento certa.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Por quê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Filtrar por sim/não descartaria a base (mar vermelho) e enterraria a Receita Latente. Roteamento preserva caixa e concentra energia.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Fase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2 — Blindagem do Portão (D8–D15).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Ferramenta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Secretária de IA (triagem) + motor de scoring/potencial + alertas ao gestor.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Gate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Gate 2: 100% dos leads classificados e roteados; nenhum lead entra 'pela lateral'.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Papéis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Máquina tria e roteia; Atendente fecha balcão; Gestor desenvolve a base; Vendedor/Arquiteto conduz a Consultiva.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 que é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Portão de Dupla Trilha é a reengenharia da qualificação da Fase 2. No modelo antigo, os 5 Fatores decidiam se o lead entrava ou não. No modelo correto, os 5 Fatores decidem PARA ONDE o lead vai. Ninguém é barrado na porta; cada lead é encaminhado para a trilha proporcional ao seu valor, ao seu potencial e à sua prontidão.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nome “dupla trilha” é uma simplificação: na prática são três destinos de atendimento (Balcão, Desenvolvimento e Consultiva), servidos por três perfis humanos diferentes — e uma camada de máquina que faz a triagem de todos.</w:t>
      </w:r>
    </w:p>
    <w:p>
      <w:pPr>
        <w:pStyle w:val="Heading1"/>
      </w:pPr>
      <w:r>
        <w:t xml:space="preserve">2. Por que existe (os dois erros que ele evita)</w:t>
      </w:r>
    </w:p>
    <w:p>
      <w:pPr>
        <w:pBdr>
          <w:left w:val="single" w:color="8A2B2B" w:sz="18" w:space="10"/>
        </w:pBdr>
        <w:shd w:fill="EEF2F6" w:val="clear"/>
        <w:spacing w:after="160" w:before="80" w:line="276"/>
      </w:pPr>
      <w:r>
        <w:rPr>
          <w:b/>
          <w:bCs/>
          <w:color w:val="8A2B2B"/>
          <w:sz w:val="21"/>
          <w:szCs w:val="21"/>
        </w:rPr>
        <w:t xml:space="preserve">Erro 1 — Rejeitar a base leva ao mar vermelho  </w:t>
      </w:r>
      <w:r>
        <w:rPr>
          <w:color w:val="333333"/>
          <w:sz w:val="21"/>
          <w:szCs w:val="21"/>
        </w:rPr>
        <w:t xml:space="preserve">Focar só no cliente industrial recorrente de alto ticket joga a empresa na briga onde todos brigam (os grandes contratos). A base — balcão, micro, spot — é o piso de caixa e o oceano azul. Descartá-la na porta é abrir mão da sustentação financeira da operação.</w:t>
      </w:r>
    </w:p>
    <w:p>
      <w:pPr>
        <w:pBdr>
          <w:left w:val="single" w:color="8A2B2B" w:sz="18" w:space="10"/>
        </w:pBdr>
        <w:shd w:fill="EEF2F6" w:val="clear"/>
        <w:spacing w:after="160" w:before="80" w:line="276"/>
      </w:pPr>
      <w:r>
        <w:rPr>
          <w:b/>
          <w:bCs/>
          <w:color w:val="8A2B2B"/>
          <w:sz w:val="21"/>
          <w:szCs w:val="21"/>
        </w:rPr>
        <w:t xml:space="preserve">Erro 2 — Deixar a Receita Latente presa no balcão  </w:t>
      </w:r>
      <w:r>
        <w:rPr>
          <w:color w:val="333333"/>
          <w:sz w:val="21"/>
          <w:szCs w:val="21"/>
        </w:rPr>
        <w:t xml:space="preserve">Existe um cliente que compra recorrentemente, mas abaixo do seu potencial: ele tem fluxo bom e só compra parte das necessidades com a empresa. É o gêmeo do Churn Invisível — chamamos de Receita Latente. Se ele fica no balcão, nunca é trabalhado para comprar mais, e a oportunidade evapora silenciosamente.</w:t>
      </w:r>
    </w:p>
    <w:p>
      <w:pPr>
        <w:spacing w:after="130" w:line="276"/>
      </w:pPr>
      <w:r>
        <w:rPr>
          <w:b/>
          <w:bCs/>
          <w:i w:val="false"/>
          <w:iCs w:val="false"/>
          <w:color w:val="1F3A5F"/>
          <w:sz w:val="21"/>
          <w:szCs w:val="21"/>
        </w:rPr>
        <w:t xml:space="preserve">A conclusão de método: o valor atual do cliente não pode ser o único critério de roteamento. Um cliente de ticket baixo hoje pode ser o de maior potencial de crescimento na base. Por isso a classificação usa três sinais, não um.</w:t>
      </w:r>
    </w:p>
    <w:p>
      <w:pPr>
        <w:pStyle w:val="Heading1"/>
      </w:pPr>
      <w:r>
        <w:t xml:space="preserve">3. Como classifica — os três sinais + prontidão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máquina lê cada lead por três sinais de posição na pirâmide e um de temperatura. Nenhum deles sozinho decide; é a combinação que roteia.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mede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 onde vem (5 Fatores)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Valor atual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Ticket / volume que o cliente movimenta hoje.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Experiência (porte) + Canal.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Recorrência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Frequência e previsibilidade da compra.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Canal + histórico de compra.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Potencial (gap de share)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que o cliente PODERIA comprar (pelo ramo/mix) versus o que compra. O gap é a Receita Latente.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Ramo + mix comprado vs. mix possível.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Prontidão (temperatura)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Urgência e confiança inicial.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Motivação (evento crítico) + Origem.</w:t>
            </w:r>
          </w:p>
        </w:tc>
      </w:tr>
    </w:tbl>
    <w:p>
      <w:pPr>
        <w:pBdr>
          <w:left w:val="single" w:color="6E4B2A" w:sz="18" w:space="10"/>
        </w:pBdr>
        <w:shd w:fill="EEF2F6" w:val="clear"/>
        <w:spacing w:after="160" w:before="80" w:line="276"/>
      </w:pPr>
      <w:r>
        <w:rPr>
          <w:b/>
          <w:bCs/>
          <w:color w:val="6E4B2A"/>
          <w:sz w:val="21"/>
          <w:szCs w:val="21"/>
        </w:rPr>
        <w:t xml:space="preserve">A pergunta que a máquina responde  </w:t>
      </w:r>
      <w:r>
        <w:rPr>
          <w:color w:val="333333"/>
          <w:sz w:val="21"/>
          <w:szCs w:val="21"/>
        </w:rPr>
        <w:t xml:space="preserve">“Este cliente compra tudo o que o perfil dele deveria comprar de nós?” Se a recorrência é boa mas o gap de share é grande, isso não é um cliente de balcão — é um candidato a desenvolvimento, e vai para as mãos de um gestor.</w:t>
      </w:r>
    </w:p>
    <w:p>
      <w:pPr>
        <w:pStyle w:val="Heading1"/>
      </w:pPr>
      <w:r>
        <w:t xml:space="preserve">4. As três trilhas e os três humanos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Cada trilha tem um dono humano diferente. Confundir os papéis é o erro clássico: colocar vendedor para desenvolver base (caro demais) ou máquina para fechar contrato complexo (arriscado demais).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3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Trilha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 atende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Balcão (transacional)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Máquina + Atendente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Triagem express (2 perguntas); fechamento padrão.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Eficiência, NPS alto, caixa-base.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Desenvolvimento (base com potencial)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Gestor (não o vendedor)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Trabalha expansão de mix e share; nutre para crescer.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Converter Receita Latente; graduar o cliente.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Consultiva (meio e topo)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Vendedor / Arquiteto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5 Fatores + SPICED/MEDDIC; cadência; scoring.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Previsibilidade, ticket alto, margem.</w:t>
            </w:r>
          </w:p>
        </w:tc>
      </w:tr>
    </w:tbl>
    <w:p>
      <w:pPr>
        <w:pBdr>
          <w:left w:val="single" w:color="6E4B2A" w:sz="18" w:space="10"/>
        </w:pBdr>
        <w:shd w:fill="EEF2F6" w:val="clear"/>
        <w:spacing w:after="160" w:before="80" w:line="276"/>
      </w:pPr>
      <w:r>
        <w:rPr>
          <w:b/>
          <w:bCs/>
          <w:color w:val="6E4B2A"/>
          <w:sz w:val="21"/>
          <w:szCs w:val="21"/>
        </w:rPr>
        <w:t xml:space="preserve">Por que o gestor, e não o vendedor, cuida do Desenvolvimento  </w:t>
      </w:r>
      <w:r>
        <w:rPr>
          <w:color w:val="333333"/>
          <w:sz w:val="21"/>
          <w:szCs w:val="21"/>
        </w:rPr>
        <w:t xml:space="preserve">Desenvolver a base é decisão de carteira e portfólio (onde investir para crescer), não uma venda transacional. É trabalho de gestão: escolher quais clientes-base merecem cultivo, orquestrar o cross-sell e decidir quando eles graduam para a Consultiva. É um ponto de Human-in-the-Loop de gestão — a máquina aponta o potencial, o gestor decide investir.</w:t>
      </w:r>
    </w:p>
    <w:p>
      <w:pPr>
        <w:pStyle w:val="Heading1"/>
      </w:pPr>
      <w:r>
        <w:t xml:space="preserve">5. Tabela de Roteamento (o template executável)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Esta é a ferramenta que o júnior usa. Dado o perfil que a triagem detecta, a linha correspondente diz a trilha, quem atende e a próxima 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50"/>
        <w:gridCol w:w="367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Perfil detectado na triagem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Trilha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 atende / próxima 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Fora do ramo/mix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Registro cordial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Máquina registra com educação; não investe energia.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Micro/spot, dentro do ramo, sem recorrência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Base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Balcão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Máquina tria; Atendente fecha (ou auto-close, ver §6).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Recorrente, mas comprando abaixo do potencial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Base+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Desenvolvimento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GESTOR trabalha expansão de mix; gradua se crescer.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PME recorrente, ticket 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Meio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Consultiva (light)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Vendedor aplica 5 Fatores + SPICED/MEDDIC.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Grande conta com evento crítico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Topo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Consultiva (full)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Vendedor sênior/Arquiteto; MEDDIC + cadência prioritária.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Topo em potencial, sem evento crítico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Topo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Consultiva — nutrição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Vendedor aquece; não força o ciclo de fecho agora.</w:t>
            </w:r>
          </w:p>
        </w:tc>
      </w:tr>
    </w:tbl>
    <w:p>
      <w:pPr>
        <w:pStyle w:val="Heading1"/>
      </w:pPr>
      <w:r>
        <w:t xml:space="preserve">6. A regra de venda automática (auto-close)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No balcão, a máquina SEMPRE faz a triagem. O fechamento automático é a exceção, configurada por cliente conforme a estrutura dele.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Se o cliente tem estrutura de atendimento: </w:t>
      </w:r>
      <w:r>
        <w:rPr>
          <w:color w:val="3A3A3A"/>
          <w:sz w:val="21"/>
          <w:szCs w:val="21"/>
        </w:rPr>
        <w:t xml:space="preserve">a máquina tria e passa o bastão para o Atendente humano fechar. Esse é o padrão.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Se o cliente não tem estrutura: </w:t>
      </w:r>
      <w:r>
        <w:rPr>
          <w:color w:val="3A3A3A"/>
          <w:sz w:val="21"/>
          <w:szCs w:val="21"/>
        </w:rPr>
        <w:t xml:space="preserve">habilita-se o auto-close, mas apenas para uma whitelist de produtos auto-vendáveis do mix.</w:t>
      </w:r>
    </w:p>
    <w:p>
      <w:pPr>
        <w:spacing w:after="130" w:line="276"/>
      </w:pPr>
      <w:r>
        <w:rPr>
          <w:b/>
          <w:bCs/>
          <w:i w:val="false"/>
          <w:iCs w:val="false"/>
          <w:color w:val="3A3A3A"/>
          <w:sz w:val="21"/>
          <w:szCs w:val="21"/>
        </w:rPr>
        <w:t xml:space="preserve">As quatro condições que TODAS precisam ser verdadeiras para a máquina fechar sozinha: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3A3A3A"/>
          <w:sz w:val="21"/>
          <w:szCs w:val="21"/>
        </w:rPr>
        <w:t xml:space="preserve">O cliente não dispõe de atendente humano para aquele canal.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3A3A3A"/>
          <w:sz w:val="21"/>
          <w:szCs w:val="21"/>
        </w:rPr>
        <w:t xml:space="preserve">O item está na whitelist de auto-vendáveis (padronizado, baixo valor, baixo risco — ex.: parafusos).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3A3A3A"/>
          <w:sz w:val="21"/>
          <w:szCs w:val="21"/>
        </w:rPr>
        <w:t xml:space="preserve">A quantidade é pequena (dentro do limite definido para o SKU).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3A3A3A"/>
          <w:sz w:val="21"/>
          <w:szCs w:val="21"/>
        </w:rPr>
        <w:t xml:space="preserve">A triagem confirma intenção simples: o consumidor quer apenas aquele item, sem customização.</w:t>
      </w:r>
    </w:p>
    <w:p>
      <w:pPr>
        <w:pBdr>
          <w:left w:val="single" w:color="6E4B2A" w:sz="18" w:space="10"/>
        </w:pBdr>
        <w:shd w:fill="EEF2F6" w:val="clear"/>
        <w:spacing w:after="160" w:before="80" w:line="276"/>
      </w:pPr>
      <w:r>
        <w:rPr>
          <w:b/>
          <w:bCs/>
          <w:color w:val="6E4B2A"/>
          <w:sz w:val="21"/>
          <w:szCs w:val="21"/>
        </w:rPr>
        <w:t xml:space="preserve">Exemplo AçoForte  </w:t>
      </w:r>
      <w:r>
        <w:rPr>
          <w:color w:val="333333"/>
          <w:sz w:val="21"/>
          <w:szCs w:val="21"/>
        </w:rPr>
        <w:t xml:space="preserve">O mix inclui parafusos padronizados. Um consumidor final pede 50 parafusos, sem customização, e a AçoForte não tem atendente dedicado a esse canal. As quatro condições batem → a máquina fecha a venda sozinha. Se o mesmo cliente pede peça sob desenho, a condição 4 falha → sobe para humano.</w:t>
      </w:r>
    </w:p>
    <w:p>
      <w:pPr>
        <w:pStyle w:val="Heading1"/>
      </w:pPr>
      <w:r>
        <w:t xml:space="preserve">7. O mecanismo dinâmico (graduação e Receita Latente)</w:t>
      </w:r>
    </w:p>
    <w:p>
      <w:pPr>
        <w:spacing w:after="13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portão é um filme, não uma foto — é aqui que ele encontra a Pirâmide Dinâmica de Nichos do framework.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Graduação: </w:t>
      </w:r>
      <w:r>
        <w:rPr>
          <w:color w:val="3A3A3A"/>
          <w:sz w:val="21"/>
          <w:szCs w:val="21"/>
        </w:rPr>
        <w:t xml:space="preserve">cliente-base cuja recorrência cresce ou que passa a comprar novos itens do mix sobe de trilha. A máquina alerta o gestor; o gestor decide promover para a Consultiva.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Rebaixamento: </w:t>
      </w:r>
      <w:r>
        <w:rPr>
          <w:color w:val="3A3A3A"/>
          <w:sz w:val="21"/>
          <w:szCs w:val="21"/>
        </w:rPr>
        <w:t xml:space="preserve">lead que entrou como topo mas esfria ou não valida evento crítico desce para nutrição — não fica ocupando o pipeline de alto valor como fantasma.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Radar de Receita Latente: </w:t>
      </w:r>
      <w:r>
        <w:rPr>
          <w:color w:val="3A3A3A"/>
          <w:sz w:val="21"/>
          <w:szCs w:val="21"/>
        </w:rPr>
        <w:t xml:space="preserve">a máquina calcula continuamente o gap entre o que cada cliente-base compra e o que o perfil dele deveria comprar. Gaps grandes com boa recorrência viram fila de trabalho do gestor.</w:t>
      </w:r>
    </w:p>
    <w:p>
      <w:pPr>
        <w:pStyle w:val="Heading1"/>
      </w:pPr>
      <w:r>
        <w:t xml:space="preserve">8. Ferramentas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Secretária de IA: </w:t>
      </w:r>
      <w:r>
        <w:rPr>
          <w:color w:val="3A3A3A"/>
          <w:sz w:val="21"/>
          <w:szCs w:val="21"/>
        </w:rPr>
        <w:t xml:space="preserve">faz a triagem express de 100% dos leads e executa o auto-close quando as quatro condições batem.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Motor de scoring/potencial: </w:t>
      </w:r>
      <w:r>
        <w:rPr>
          <w:color w:val="3A3A3A"/>
          <w:sz w:val="21"/>
          <w:szCs w:val="21"/>
        </w:rPr>
        <w:t xml:space="preserve">calcula valor, recorrência e o gap de share (Receita Latente) para posicionar o lead na pirâmide.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F3A5F"/>
          <w:sz w:val="21"/>
          <w:szCs w:val="21"/>
        </w:rPr>
        <w:t xml:space="preserve">Alertas ao gestor (Chronos/Telegram): </w:t>
      </w:r>
      <w:r>
        <w:rPr>
          <w:color w:val="3A3A3A"/>
          <w:sz w:val="21"/>
          <w:szCs w:val="21"/>
        </w:rPr>
        <w:t xml:space="preserve">empurram para o gestor a fila de clientes-base com potencial e os eventos de graduação.</w:t>
      </w:r>
    </w:p>
    <w:p>
      <w:pPr>
        <w:pStyle w:val="Heading1"/>
      </w:pPr>
      <w:r>
        <w:t xml:space="preserve">9. Resultado esperado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Nenhum lead descartado na porta; a base permanece saudável e financiando a operação.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Energia do vendedor sênior concentrada em meio/topo; balcão servido com qualidade pela máquina/atendente.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Receita Latente convertida: clientes-base sub-comprando passam a ser cultivados por um gestor.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Pipeline da Consultiva sem fantasmas; graduação e rebaixamento mantêm cada lead na trilha certa.</w:t>
      </w:r>
    </w:p>
    <w:p>
      <w:pPr>
        <w:pStyle w:val="Heading1"/>
      </w:pPr>
      <w:r>
        <w:t xml:space="preserve">10. Gate 2 (refinado)</w:t>
      </w:r>
    </w:p>
    <w:p>
      <w:pPr>
        <w:pBdr>
          <w:left w:val="single" w:color="2E5D34" w:sz="18" w:space="10"/>
        </w:pBdr>
        <w:shd w:fill="EEF2F6" w:val="clear"/>
        <w:spacing w:after="160" w:before="80" w:line="276"/>
      </w:pPr>
      <w:r>
        <w:rPr>
          <w:b/>
          <w:bCs/>
          <w:color w:val="2E5D34"/>
          <w:sz w:val="21"/>
          <w:szCs w:val="21"/>
        </w:rPr>
        <w:t xml:space="preserve">Só avança para a Fase 3 se:  </w:t>
      </w:r>
      <w:r>
        <w:rPr>
          <w:color w:val="333333"/>
          <w:sz w:val="21"/>
          <w:szCs w:val="21"/>
        </w:rPr>
        <w:t xml:space="preserve">100% dos leads passam pela triagem e são roteados para uma trilha; o radar de Receita Latente está ativo e alimentando a fila do gestor; e a whitelist de auto-close (se aplicável) está definida com o cliente.</w:t>
      </w:r>
    </w:p>
    <w:p>
      <w:pPr>
        <w:pStyle w:val="Heading1"/>
      </w:pPr>
      <w:r>
        <w:t xml:space="preserve">11. Anti-padrões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Rotear por valor atual apenas — enterra a Receita Latente no balcão.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Colocar o vendedor para desenvolver a base — caro e desalinha o papel; é trabalho de gestor.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Deixar a máquina fechar item complexo ou sob desenho — o auto-close é só para a whitelist.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3A3A"/>
          <w:sz w:val="21"/>
          <w:szCs w:val="21"/>
        </w:rPr>
        <w:t xml:space="preserve">Tratar o roteamento como definitivo — sem graduação/rebaixamento, o portão vira foto e perde a antifragilidade.</w:t>
      </w:r>
    </w:p>
    <w:p>
      <w:pPr>
        <w:pStyle w:val="Heading1"/>
      </w:pPr>
      <w:r>
        <w:t xml:space="preserve">12. Exemplos — três leads da AçoForte roteados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Trilha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Serralheria do bairro: 200 dobradiças, avulso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Balcão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Micro, spot, dentro do ramo. Máquina cota; auto-close se sem estrutura.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Distribuidor que compra parafusos há 2 anos, mas nada do resto do mix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Desenvolvimento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Recorrência boa, gap de share grande = Receita Latente. Gestor trabalha expansão.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Fabricante de implementos: novo suporte, produção em 90 dias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Consultiva (full)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Recorrente + evento crítico + provável indicação. Vendedor sênior, MEDDIC.</w:t>
            </w:r>
          </w:p>
        </w:tc>
      </w:tr>
    </w:tbl>
    <w:p>
      <w:pPr>
        <w:spacing w:before="240"/>
      </w:pPr>
      <w:r>
        <w:rPr>
          <w:i/>
          <w:iCs/>
          <w:color w:val="1F3A5F"/>
          <w:sz w:val="20"/>
          <w:szCs w:val="20"/>
        </w:rPr>
        <w:t xml:space="preserve">Fim do Módulo 2.1 — v1, validado no caso AçoForte Sul. Próximos módulos irmãos: 2.2 Formulário dos 5 Fatores · 2.3 Radar de Receita Latente (spec) · 2.4 Whitelist de Auto-Close.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Aurora · Framework Elysian · confidencial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Playbook Master · Módulo 2.1 · Portão de Dupla Trilha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5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6E4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2026-07-06T19:38:05.864Z</dcterms:created>
  <dcterms:modified xsi:type="dcterms:W3CDTF">2026-07-06T19:38:05.866Z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