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ÓTICAS · PARTE F (DETALHE)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O Score de Engenharia de Venda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Detalhamento em fórmula da Arquitetura de Performance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O “como” da Parte F: cada indicador com fórmula, legenda das abreviações e explicação. Encaixa direto na v6 Master. A governança (radar, não punição; escada de 3 modos; painel por bandas) já está na v6 e não se repete aqui.</w:t>
      </w:r>
    </w:p>
    <w:p>
      <w:pPr>
        <w:spacing w:before="260"/>
      </w:pPr>
      <w:r>
        <w:rPr>
          <w:color w:val="3A3A3A"/>
          <w:sz w:val="20"/>
          <w:szCs w:val="20"/>
        </w:rPr>
        <w:t xml:space="preserve">Julho 2026 ·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Camada 1 — Motor Determinístico: os cinco índices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Cada vendedor recebe cinco índices, todos normalizados de 0 a 100. Eles medem comportamento observável, não opinião. Depois combinamos os cinco no Score de Engenharia de Venda (SEV).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1. Índice de Captura (IC)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IC = (AC ÷ AT)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IC = Índice de Captura · AC = Atendimentos Cadastrados (com CPF/contato) · AT = Atendimentos Totais.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Mede se o vendedor alimenta o motor. IC baixo é um vazamento na base: cada atendimento sem cadastro é um cliente entregue ao concorrente da quadra.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O buraco do AT (medir o denominador) ✦  </w:t>
      </w:r>
      <w:r>
        <w:rPr>
          <w:color w:val="333333"/>
          <w:sz w:val="20"/>
          <w:szCs w:val="20"/>
        </w:rPr>
        <w:t xml:space="preserve">No varejo físico o Atendimento Total não é observável: o cliente que pergunta o preço, não compra e sai raramente é registrado. Se o AT contar só vendas fechadas, o IC fica ilusoriamente alto — vira métrica de vaidade. Definir COMO se mede o AT é parte do playbook, e ele amadurece junto com a loja.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900"/>
        <w:gridCol w:w="3376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Nível de disciplina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medir o AT</w:t>
            </w:r>
          </w:p>
        </w:tc>
        <w:tc>
          <w:tcPr>
            <w:tcW w:type="dxa" w:w="3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Nível 0 — sem registro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Proxy: orçamentos gerados no sistema + vendas (clientes únicos). Ponte provisória: Cadastros Novos ÷ Vendas Totais.</w:t>
            </w:r>
          </w:p>
        </w:tc>
        <w:tc>
          <w:tcPr>
            <w:tcW w:type="dxa" w:w="3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 ponte é medível, mas vira razão captura/venda, não taxa de fluxo — use como tendência e migre depois.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Nível 1 — em construção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Ficha de Atendimento obrigatória: o PDV exige registrar o atendimento antes de mostrar o produto (a mesma trava sistêmica do cadastro).</w:t>
            </w:r>
          </w:p>
        </w:tc>
        <w:tc>
          <w:tcPr>
            <w:tcW w:type="dxa" w:w="3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Torna o AT contável e constrói a cultura ao mesmo tempo.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Nível 2 — maduro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 via orçamentos + vendas no sistema, cruzado com contador de fluxo na porta, se houver.</w:t>
            </w:r>
          </w:p>
        </w:tc>
        <w:tc>
          <w:tcPr>
            <w:tcW w:type="dxa" w:w="3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Denominador objetivo e comparável.</w:t>
            </w:r>
          </w:p>
        </w:tc>
      </w:tr>
    </w:tbl>
    <w:p>
      <w:pPr>
        <w:spacing w:after="120" w:line="276"/>
      </w:pPr>
      <w:r>
        <w:rPr>
          <w:b w:val="false"/>
          <w:bCs w:val="false"/>
          <w:i/>
          <w:iCs/>
          <w:color w:val="3A3A3A"/>
          <w:sz w:val="21"/>
          <w:szCs w:val="21"/>
        </w:rPr>
        <w:t xml:space="preserve">Anti-gaming: prefira o AT contado pelo sistema (orçamento no PDV) ao autorreporte (ficha manual). Se depender da mão do vendedor, ele não registra o não-comprador e o IC infla — o mesmo Hopium de sempre.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2. Índice de Anexação (IA)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IA = (VC ÷ VG)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IA = Índice de Anexação · VC = Vendas com item Complementar (solar com grau, lente de contato, 2º par, antirreflexo) · VG = Vendas de óculos de Grau.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Mede se ele expande o ticket ou só tira pedido. É a Receita Latente capturada por ele, pessoa a pessoa.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3. Índice de Ticket (IT)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IT = (TMR ÷ TMI) × 100   (teto em 100)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IT = Índice de Ticket · TMR = Ticket Médio Real do vendedor · TMI = Ticket Médio Ideal traçado para o mix da loja.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Mede se ele vende o mix de valor (lente boa, armação certa) ou só o barato. O TMI não é número mágico: é derivado do potencial do mix da loja, não de benchmark de fora.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4. Índice de Resgate (IR)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IR = (RC ÷ RT)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IR = Índice de Resgate · RC = Resgates Convertidos (contatos da fila que voltaram e compraram) · RT = Resgates Trabalhados (contatos da fila atribuídos a ele).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Mede se ele executa a fila diária que o motor entrega ou a ignora. É a ponte entre a inteligência da máquina e a venda de verdade.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5. Índice de Adesão (IAd)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IAd = (VCa ÷ VT)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IAd = Índice de Adesão · VCa = Vendas da Campanha vigente (ex.: o drop de coleção do Relógio Moda) · VT = Vendas Totais do vendedor no período.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Mede o alinhamento à prioridade da semana. Baixo IAd num Âncora significa que a loja não está seguindo o foco definido.</w:t>
      </w:r>
    </w:p>
    <w:p>
      <w:pPr>
        <w:pStyle w:val="Heading2"/>
      </w:pPr>
      <w:r>
        <w:t xml:space="preserve">A composição — o Score de Engenharia de Venda (SEV)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Score de Engenharia de Venda (SEV)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SEV = (IC×0,25)+(IA×0,25)+(IT×0,20)+(IR×0,20)+(IAd×0,10)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SEV = Score de Engenharia de Venda (0 a 100) · IC, IA, IT, IR, IAd = os cinco índices acima · os decimais são os pesos (somam 1,00).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Combina os cinco índices num número único por vendedor. Captura e Anexação pesam mais (0,25 cada) porque alimentam o motor e a Receita Latente; Adesão pesa menos (0,10) por ser tática.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Os pesos não são fixos: seguem a maturidade da loja — e lojas da mesma rede costumam estar em estágios diferentes. A régua abaixo dá o vetor de pesos por estágio; o consultor calibra o SEV no painel conforme o desafio do trimestre.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60"/>
        <w:gridCol w:w="760"/>
        <w:gridCol w:w="760"/>
        <w:gridCol w:w="760"/>
        <w:gridCol w:w="760"/>
        <w:gridCol w:w="33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Estágio da loja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IAd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Cego (dado ruim · Fases 1–2)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0,45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Encher a base — a loja está cega e precisa de dado.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Construção (padrão)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Equilíbrio: alimentar o motor e a Receita Latente.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Cruzeiro (Fase 4)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0,20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0,30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0,10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Usar a fila diária (IR) de forma agressiva.</w:t>
            </w:r>
          </w:p>
        </w:tc>
      </w:tr>
    </w:tbl>
    <w:p>
      <w:pPr>
        <w:pBdr>
          <w:left w:val="single" w:color="1F3A5F" w:sz="18" w:space="10"/>
        </w:pBdr>
        <w:shd w:fill="EEF2F6" w:val="clear"/>
        <w:spacing w:after="150" w:before="70" w:line="276"/>
      </w:pPr>
      <w:r>
        <w:rPr>
          <w:b/>
          <w:bCs/>
          <w:color w:val="1F3A5F"/>
          <w:sz w:val="20"/>
          <w:szCs w:val="20"/>
        </w:rPr>
        <w:t xml:space="preserve">Por que rebaixar um índice que saturou não é só tático ✦  </w:t>
      </w:r>
      <w:r>
        <w:rPr>
          <w:color w:val="333333"/>
          <w:sz w:val="20"/>
          <w:szCs w:val="20"/>
        </w:rPr>
        <w:t xml:space="preserve">Quando um índice satura (todo mundo perto de 100, como o IC quando cadastrar vira rotina), ele perde poder de discriminação — não separa mais ninguém. Rebaixar o peso dele e subir o do que ainda varia (o IR) é matematicamente correto, não só estratégico.</w:t>
      </w:r>
    </w:p>
    <w:p>
      <w:pPr>
        <w:spacing w:after="120" w:line="276"/>
      </w:pPr>
      <w:r>
        <w:rPr>
          <w:b w:val="false"/>
          <w:bCs w:val="false"/>
          <w:i/>
          <w:iCs/>
          <w:color w:val="8A2B2B"/>
          <w:sz w:val="21"/>
          <w:szCs w:val="21"/>
        </w:rPr>
        <w:t xml:space="preserve">Cuidado ao comparar lojas: se duas lojas da rede usam vetores de peso diferentes (por estarem em estágios diferentes), o SEV delas não é comparável de frente. Compare a tendência dentro de cada loja, não o número cru entre lojas.</w:t>
      </w:r>
    </w:p>
    <w:p>
      <w:pPr>
        <w:pStyle w:val="Heading2"/>
      </w:pPr>
      <w:r>
        <w:t xml:space="preserve">Das notas às bandas (o que vira painel)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SEV de cada vendedor cai numa banda. O painel mostra a distribuição (quantos em cada banda), nunca os nomes — e a assinatura de comportamento explica o que separa uma banda da outra.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Faixa SEV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Assinatura de comportamento típica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90–100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Captura quase todo atendimento, anexa 1 em cada 3 graus, executa a fila e puxa o mix de valor. É o template.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75–90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Bom em quase tudo, com um índice fraco identificável (ex.: captura alta, mas resgate baixo).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60–75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Tira pedido: converte a venda na frente, mas não captura, não anexa e ignora a fila. Onde está a maior Receita Latente interna.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0–60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Vaza em vários índices. Coaching direcionado — ou, com o gestor, decisão de saída.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Camada 2 — Motor Probabilístico: forecast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Camada 2 usa os índices da Camada 1 para prever. Duas fórmulas centrais.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Previsão de Venda do vendedor (PV)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PV = AG × (IR ÷ 100) × TMR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PV = Previsão de Venda (R$) na semana · AG = Agendamentos/contatos na fila dele para a semana · IR = Índice de Resgate (%) · TMR = Ticket Médio Real do vendedor.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Prevê quanto cada vendedor deve fechar, usando a taxa de conversão real dele (IR) e o ticket dele. A soma de todos os PV é o forecast da loja — previsibilidade por baixo, não por achismo do gerente.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Dias até a Ruptura (DR)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DR = EA ÷ VMD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DR = Dias até a Ruptura de um SKU · EA = Estoque Atual (unidades) · VMD = Venda Média Diária projetada (baseada no hábito de mix da equipe, da Camada 1).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Antecipa o esgotamento dos SKUs da Curva A antes que ele aconteça, alimentando a compra. É onde a performance da equipe encontra a compra de estoque — o loop “comprar inteligente”.</w:t>
      </w:r>
    </w:p>
    <w:p>
      <w:pPr>
        <w:pStyle w:val="Heading1"/>
      </w:pPr>
      <w:r>
        <w:t xml:space="preserve">Camada 3 — Motor Analítico-Comportamental: a nota humana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Onde a matemática não alcança a nuance, entra o gestor. Aqui a nota é atribuída por pessoa, de forma subjetiva por natureza — e por isso governada (nunca punitiva; ver v6).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Nota Comportamental (NC)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NC = (E + Pt + Va + Qa) ÷ 4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NC = Nota Comportamental (0 a 100) · E = Ética · Pt = Pontualidade · Va = alinhamento a Valores · Qa = Qualidade do atendimento (via cliente oculto/NPS). Cada critério de 0 a 100.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Média simples dos quatro critérios humanos. Não substitui o SEV — complementa. Um vendedor de SEV alto e NC baixa é um “Âncora tóxico”; SEV baixo e NC alta é alguém a desenvolver, não a demitir.</w:t>
      </w:r>
    </w:p>
    <w:p>
      <w:pPr>
        <w:pStyle w:val="Heading1"/>
      </w:pPr>
      <w:r>
        <w:t xml:space="preserve">A Régua de Perfil Ideal (como derivar)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régua de contratação não se inventa — deriva-se do contraste, e não só do topo.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Perfil Ideal (método)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Perfil = assinatura(Banda Topo) − assinatura(Banda Base + quem saiu)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assinatura = o conjunto de índices (IC, IA, IT, IR) e traços comportamentais (NC) que caracteriza o grupo · a subtração é conceitual: o que o topo tem que a base e os que saíram não têm.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Você isola o que realmente separa quem vence de quem falha — não copia só o topo (isso clona o passado e homogeneíza). A régua é guia de contratação, não filtro que barra o alto-desempenho fora do padrão.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Lembrete de governança e legal  </w:t>
      </w:r>
      <w:r>
        <w:rPr>
          <w:color w:val="333333"/>
          <w:sz w:val="20"/>
          <w:szCs w:val="20"/>
        </w:rPr>
        <w:t xml:space="preserve">Este detalhamento é o “como” dos números; a governança (radar não punitivo, escada de 3 modos, painel por bandas, empacotamento do score) está na v6 e vale integralmente aqui. Como envolve dado de funcionário (LGPD) e decisão de RH (trabalhista), passe por RH/jurídico antes de a régua dirigir contratação ou demissão.</w:t>
      </w:r>
    </w:p>
    <w:p>
      <w:pPr>
        <w:pStyle w:val="Heading1"/>
      </w:pPr>
      <w:r>
        <w:t xml:space="preserve">Glossário rápido das abreviações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Sigla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IC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Índice de Captura — taxa de cadastro do vendedor.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IA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Índice de Anexação — attach de itens complementares.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Índice de Ticket — ticket real vs. ideal do mix.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IR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Índice de Resgate — conversão da fila diária.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IAd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Índice de Adesão — adesão à campanha vigente.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SEV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Score de Engenharia de Venda — composto dos cinco índices.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PV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Previsão de Venda do vendedor na semana.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DR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Dias até a Ruptura de um SKU.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NC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Nota Comportamental — a nota humana da Camada 3.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TMR / TMI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Ticket Médio Real / Ticket Médio Ideal do mix.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AC / AT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Atendimentos Cadastrados / Atendimentos Totais.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VC / VG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Vendas com Complementar / Vendas de Grau.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RC / RT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Resgates Convertidos / Resgates Trabalhados.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EA / VMD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18" w:line="248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Estoque Atual / Venda Média Diária projetada.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Parte F (detalhe em fórmula)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2026-07-08T11:40:38.185Z</dcterms:created>
  <dcterms:modified xsi:type="dcterms:W3CDTF">2026-07-08T11:40:38.187Z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