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  <w:r>
        <w:rPr>
          <w:b/>
          <w:bCs/>
          <w:color w:val="6E4B2A"/>
          <w:sz w:val="20"/>
          <w:szCs w:val="20"/>
        </w:rPr>
        <w:t xml:space="preserve">AURORA · NICHO ÓTICAS · CLIENTE #1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Playbook Operacional — v6 Master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Métodos, ferramentas, cultura e arquitetura de performance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O documento de campo. Roda seis camadas juntas: extrai inteligência do dado morto, vira roteiro diário, blinda o caixa com crédito sem risco, gira estoque como moda, e mapeia a performance individual como radar de crescimento — nunca como vigilância. ✦ marca os twists proprietários.</w:t>
      </w:r>
    </w:p>
    <w:p>
      <w:pPr>
        <w:spacing w:before="260"/>
      </w:pPr>
      <w:r>
        <w:rPr>
          <w:color w:val="3A3A3A"/>
          <w:sz w:val="20"/>
          <w:szCs w:val="20"/>
        </w:rPr>
        <w:t xml:space="preserve">Rede independente de 3 lojas · proprietário único · Julho 2026 · uso interno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 A — Caixa de Ferramentas Analíticas (dados e caixa)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diagnóstico que gera o choque financeiro do D5 e a inteligência da fila diária. Cada ferramenta com o critério ou a fórmula.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Base de clientes (o dado morto)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A1 · Completude de Cadastro — </w:t>
      </w:r>
      <w:r>
        <w:rPr>
          <w:color w:val="3A3A3A"/>
          <w:sz w:val="20"/>
          <w:szCs w:val="20"/>
        </w:rPr>
        <w:t xml:space="preserve">% preenchido por campo (telefone/CPF/exame). ✦ Contingência: se não houver clientes com histórico datado suficiente para derivar o ciclo, o choque do D5 pivota para o estoque (B4/B5) e começa a captação no balcão.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A2 · RFM — </w:t>
      </w:r>
      <w:r>
        <w:rPr>
          <w:color w:val="3A3A3A"/>
          <w:sz w:val="20"/>
          <w:szCs w:val="20"/>
        </w:rPr>
        <w:t xml:space="preserve">pontua cada cliente 1–5 em Recência, Frequência e Valor; quintis → Campeões, Fiéis, Em risco, Perdidos. Alimenta o Mapa da Mina.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A3 · Churn Invisível ✦ — </w:t>
      </w:r>
      <w:r>
        <w:rPr>
          <w:color w:val="3A3A3A"/>
          <w:sz w:val="20"/>
          <w:szCs w:val="20"/>
        </w:rPr>
        <w:t xml:space="preserve">ciclo derivado da própria base (mediana dos vitais), não benchmark. Churn se (hoje − última compra) &gt; ciclo × 1,5. R$ perdido = nº em churn × ticket médio.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A4 · Receita Latente — </w:t>
      </w:r>
      <w:r>
        <w:rPr>
          <w:color w:val="3A3A3A"/>
          <w:sz w:val="20"/>
          <w:szCs w:val="20"/>
        </w:rPr>
        <w:t xml:space="preserve">attach rate (cat. X) = clientes com X ÷ clientes de grau. R$ latente = base sem X × conversão × ticket de X. Vira fila de cross-sell.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Estoque e margem (a salvação do caixa)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B1 · Giro e Cobertura — </w:t>
      </w:r>
      <w:r>
        <w:rPr>
          <w:color w:val="3A3A3A"/>
          <w:sz w:val="20"/>
          <w:szCs w:val="20"/>
        </w:rPr>
        <w:t xml:space="preserve">Giro = CMV ÷ estoque médio (custo). Cobertura (dias) = 365 ÷ giro.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B2 · GMROI (métrica-rainha) — </w:t>
      </w:r>
      <w:r>
        <w:rPr>
          <w:color w:val="3A3A3A"/>
          <w:sz w:val="20"/>
          <w:szCs w:val="20"/>
        </w:rPr>
        <w:t xml:space="preserve">Margem bruta (R$) ÷ Estoque médio (a custo). &gt; 1 se paga; &lt; 1 destrói valor.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B3 · ABC × giro — </w:t>
      </w:r>
      <w:r>
        <w:rPr>
          <w:color w:val="3A3A3A"/>
          <w:sz w:val="20"/>
          <w:szCs w:val="20"/>
        </w:rPr>
        <w:t xml:space="preserve">A = 80% da receita. A de baixo giro = capital preso; C de alto giro = risco de ruptura.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B4 · Estoque Morto ✦ — </w:t>
      </w:r>
      <w:r>
        <w:rPr>
          <w:color w:val="3A3A3A"/>
          <w:sz w:val="20"/>
          <w:szCs w:val="20"/>
        </w:rPr>
        <w:t xml:space="preserve">SKUs sem venda há &gt; 6–9 meses. R$ preso = Σ (qtd × custo). A âncora do contrato quando o cadastro é ruim.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B5 · Margem de Contribuição / Prejuízo Oculto ✦ — </w:t>
      </w:r>
      <w:r>
        <w:rPr>
          <w:color w:val="3A3A3A"/>
          <w:sz w:val="20"/>
          <w:szCs w:val="20"/>
        </w:rPr>
        <w:t xml:space="preserve">MC = preço − custo atualizado (lente/armação) − variáveis (imposto, comissão, taxa). Flag MC &lt; 0. O soco do Audit Report.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Clube e crédito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C1 · Unit Economics do Clube — </w:t>
      </w:r>
      <w:r>
        <w:rPr>
          <w:color w:val="3A3A3A"/>
          <w:sz w:val="20"/>
          <w:szCs w:val="20"/>
        </w:rPr>
        <w:t xml:space="preserve">Mensalidade ≥ custo mensal de servir ÷ (1 − margem-alvo). Break-even = custos fixos ÷ margem por assinante.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C2 · Crédito Risco Zero ✦ — </w:t>
      </w:r>
      <w:r>
        <w:rPr>
          <w:color w:val="3A3A3A"/>
          <w:sz w:val="20"/>
          <w:szCs w:val="20"/>
        </w:rPr>
        <w:t xml:space="preserve">a Aurora conecta a ótica a um parceiro financeiro que assume 100% do default (a ótica não vira banco). Monetização = setup + retainer valorizado pelo uplift. Exigir que o parceiro devolva o dado da transação ao motor.</w:t>
      </w:r>
    </w:p>
    <w:p>
      <w:r>
        <w:br w:type="page"/>
      </w:r>
    </w:p>
    <w:p>
      <w:pPr>
        <w:pStyle w:val="Heading1"/>
      </w:pPr>
      <w:r>
        <w:t xml:space="preserve">Parte B — Motor de Recompra de Dois Relógios ✦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sonho da ótica é baixar a recompra de 15+ meses para menos de 12. Não se apressa a saúde (o grau muda quando muda); liga-se um segundo relógio: o da moda. Óculos é acessório de guarda-roupa que troca por coleção e estação — o modelo “Chilli Beans”, coleção nova a cada 40 dias.</w:t>
      </w:r>
    </w:p>
    <w:p>
      <w:pPr>
        <w:spacing w:after="40" w:before="110"/>
        <w:jc w:val="center"/>
      </w:pPr>
      <w:r>
        <w:drawing>
          <wp:inline distT="0" distB="0" distL="0" distR="0">
            <wp:extent cx="4286250" cy="3009900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777777"/>
          <w:sz w:val="18"/>
          <w:szCs w:val="18"/>
        </w:rPr>
        <w:t xml:space="preserve">Dois relógios, duas populações, e a fusão com o estoque.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As duas populações do radar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Base (comprou) — </w:t>
      </w:r>
      <w:r>
        <w:rPr>
          <w:color w:val="3A3A3A"/>
          <w:sz w:val="20"/>
          <w:szCs w:val="20"/>
        </w:rPr>
        <w:t xml:space="preserve">entra nos dois relógios de recompra.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Pendentes (deu dados, não comprou) — </w:t>
      </w:r>
      <w:r>
        <w:rPr>
          <w:color w:val="3A3A3A"/>
          <w:sz w:val="20"/>
          <w:szCs w:val="20"/>
        </w:rPr>
        <w:t xml:space="preserve">entram num track de conversão + nos gatilhos de moda. É o “não compre antes de me ligar” virando pipeline, recriando o lado esquerdo do funil que o varejo perde.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Os dois relógios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Relógio Saúde (piso)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Relógio Moda (frequência)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Cadência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~12 meses.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~40 dias (coleção), estações, ocasiões.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Gatilho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Exame vencendo, troca de grau, garantia.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Coleção nova, verão/volta às aulas, data pessoal.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Alvo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Toda a base.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Os fashion-responsivos (do decode).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Função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Defensiva: segura contra a concorrência da quadra.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Ofensiva: comprime o ciclo; vende o par-acessório.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Método Saúde — </w:t>
      </w:r>
      <w:r>
        <w:rPr>
          <w:color w:val="3A3A3A"/>
          <w:sz w:val="20"/>
          <w:szCs w:val="20"/>
        </w:rPr>
        <w:t xml:space="preserve">régua de recall determinística por cliente, ciclo derivado do próprio dado (A3), disparo antes do vencimento.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Método Moda — </w:t>
      </w:r>
      <w:r>
        <w:rPr>
          <w:color w:val="3A3A3A"/>
          <w:sz w:val="20"/>
          <w:szCs w:val="20"/>
        </w:rPr>
        <w:t xml:space="preserve">calendário de coleção/ocasião, disparo dirigido só aos fashion-responsivos (marcados por já ter comprado solar/2º par/marca-desejo e por responder a lançamento).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A fusão moda × estoque (o moat)  </w:t>
      </w:r>
      <w:r>
        <w:rPr>
          <w:color w:val="333333"/>
          <w:sz w:val="20"/>
          <w:szCs w:val="20"/>
        </w:rPr>
        <w:t xml:space="preserve">Se óculos é moda, o estoque gira como moda — e comprar coleção errada é estoque morto (o GMROI/B4 importam mais). O dado de recompra dirige a compra da coleção; a coleção dispara a recompra; a recompra gera mais dado. Ninguém no varejo ótico liga o CRM ao GMROI — a cadência de 40 dias obriga. É o “comprar inteligente” e o diferencial real.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O Clube reposicionado — </w:t>
      </w:r>
      <w:r>
        <w:rPr>
          <w:color w:val="3A3A3A"/>
          <w:sz w:val="20"/>
          <w:szCs w:val="20"/>
        </w:rPr>
        <w:t xml:space="preserve">saúde é o motivo para ENTRAR (exame, garantia, confiança); moda é o motivo para VOLTAR (preview de coleção, consultoria de estilo, acesso antecipado). O nome “Saúde Visual” subvende a frequência.</w:t>
      </w:r>
    </w:p>
    <w:p>
      <w:pPr>
        <w:pStyle w:val="Heading1"/>
      </w:pPr>
      <w:r>
        <w:t xml:space="preserve">Parte C — Motor de Adoção e Cultura ✦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Não se muda cultura impondo sistema. Move-se pela influência social e pelo bolso. Dois eixos, três métodos.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Influência baixa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Influência 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Desempenho alto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Artesão — template técnico; não conta para virar a cultura.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Âncora — template E evangelista. Dê palco.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Desempenho baixo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Base — coaching ou saída. Baixo risco.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O Portão — decide se o projeto vive. Conquiste por co-optação (papel de piloto).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Medir o desempenho — </w:t>
      </w:r>
      <w:r>
        <w:rPr>
          <w:color w:val="3A3A3A"/>
          <w:sz w:val="20"/>
          <w:szCs w:val="20"/>
        </w:rPr>
        <w:t xml:space="preserve">scoring por vendedor (conversão, P.A./attach, taxa de cadastro, recompra da carteira dele). Dado, não opinião.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Identificar a influência — </w:t>
      </w:r>
      <w:r>
        <w:rPr>
          <w:color w:val="3A3A3A"/>
          <w:sz w:val="20"/>
          <w:szCs w:val="20"/>
        </w:rPr>
        <w:t xml:space="preserve">sociometria: “quem você procura na dúvida? quem puxa o clima? quem ensina o novato?”. Mais setas = líder informal.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Conquistar — </w:t>
      </w:r>
      <w:r>
        <w:rPr>
          <w:color w:val="3A3A3A"/>
          <w:sz w:val="20"/>
          <w:szCs w:val="20"/>
        </w:rPr>
        <w:t xml:space="preserve">co-optação: dê a ele o papel de piloto da nova fila. Transforma o maior risco no maior propagador.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A Venda do Cadastro (treino “zero sifocância”)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Nada de LGPD ou meta da empresa. Mentalidade: “o cadastro é a MINHA carteira”. A espinha é a sua metáfora: a compra é o primeiro encontro, não o casamento — sem ferramenta para continuar cortejando, o concorrente casa com o seu cliente.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O gancho imediato ✦ (obrigatório)  </w:t>
      </w:r>
      <w:r>
        <w:rPr>
          <w:color w:val="333333"/>
          <w:sz w:val="20"/>
          <w:szCs w:val="20"/>
        </w:rPr>
        <w:t xml:space="preserve">No cartão a recompensa é hoje (mais P.A.); no cadastro o recall só paga em 12 meses — vender só o futuro mata o hábito. Todo cadastro vem grudado num ganho de agora: o pitch do clube / 2º par na mesma visita, mais um spiff de identificação. E a captura defensiva: “não compre antes de me ligar, eu vou brigar por você” — com uma margem de briga definida, senão a promessa é falsa e o vendedor para de usar.</w:t>
      </w:r>
    </w:p>
    <w:p>
      <w:pPr>
        <w:spacing w:after="100" w:line="272"/>
        <w:ind w:left="340"/>
      </w:pPr>
      <w:r>
        <w:rPr>
          <w:b/>
          <w:bCs/>
          <w:color w:val="6E4B2A"/>
          <w:sz w:val="20"/>
          <w:szCs w:val="20"/>
        </w:rPr>
        <w:t xml:space="preserve">Script — captura: </w:t>
      </w:r>
      <w:r>
        <w:rPr>
          <w:i/>
          <w:iCs/>
          <w:color w:val="333333"/>
          <w:sz w:val="20"/>
          <w:szCs w:val="20"/>
        </w:rPr>
        <w:t xml:space="preserve">“Vou registrar seu grau e a data do exame aqui no meu sistema. Assim, quando estiver perto de vencer, eu te aviso pessoalmente pra você não ficar enxergando mal nem perder a garantia. Qual o melhor WhatsApp?”</w:t>
      </w:r>
    </w:p>
    <w:p>
      <w:pPr>
        <w:spacing w:after="100" w:line="272"/>
        <w:ind w:left="340"/>
      </w:pPr>
      <w:r>
        <w:rPr>
          <w:b/>
          <w:bCs/>
          <w:color w:val="6E4B2A"/>
          <w:sz w:val="20"/>
          <w:szCs w:val="20"/>
        </w:rPr>
        <w:t xml:space="preserve">Script — sem compra hoje: </w:t>
      </w:r>
      <w:r>
        <w:rPr>
          <w:i/>
          <w:iCs/>
          <w:color w:val="333333"/>
          <w:sz w:val="20"/>
          <w:szCs w:val="20"/>
        </w:rPr>
        <w:t xml:space="preserve">“Sem problema não levar agora. Deixa eu anotar seu contato e o que você gostou — quando chegar novidade da sua cara ou uma condição melhor, eu te chamo primeiro. Não compre em outro lugar sem falar comigo de novo.”</w:t>
      </w:r>
    </w:p>
    <w:p>
      <w:r>
        <w:br w:type="page"/>
      </w:r>
    </w:p>
    <w:p>
      <w:pPr>
        <w:pStyle w:val="Heading1"/>
      </w:pPr>
      <w:r>
        <w:t xml:space="preserve">Parte D — Linha do Tempo de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150"/>
        <w:gridCol w:w="3426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Bloco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 / ferramenta aplicada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Output / Gate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D1–D4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Coleta e Oracle. Se o dado for ruim (A1), peso 100% no choque de estoque (B4/B5).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Números mastigados em R$.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D5–D7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Executive Audit Report: liderar por B5 (prejuízo oculto) + A3/A4 (churn/latente), em R$.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GATE 1: escopo assinado e pago.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D8–D10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Fila diária a partir do churn/latente + régua de recall dos dois relógios. Captura de identidade vira trava de PDV (sistêmica, 100% rápida).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Fila de resgate na mão dos vendedores.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D11–D13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Dupla trilha: fila em loja vazia, passante no movimento.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GATE 2: roteamento e contatos fluindo.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D14–D15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Mapeamento de tropa: sociometria + scoring → Matriz. Conquistar o Portão dando-lhe as melhores listas.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Matriz montada; Portão a bordo.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D16–D25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Clube (C1) + crédito risco zero (C2). Calendário de coleção do Relógio Moda com o dono.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Esteira de crédito e Clube prontos.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D26–D30+</w:t>
            </w:r>
          </w:p>
        </w:tc>
        <w:tc>
          <w:tcPr>
            <w:tcW w:type="dxa" w:w="4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Cockpit (Chronos) + início da coleta da Parte F. Shadowing contínuo no retainer.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GATE 3: cliente em retainer.</w:t>
            </w:r>
          </w:p>
        </w:tc>
      </w:tr>
    </w:tbl>
    <w:p>
      <w:pPr>
        <w:pStyle w:val="Heading1"/>
      </w:pPr>
      <w:r>
        <w:t xml:space="preserve">Parte E — O Cockpit: KPIs de operação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painel do dono. O indicador-mãe é o ciclo de recompra caindo; os outros explicam a queda. Sem métrica de vaidade.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76"/>
        <w:gridCol w:w="13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Ciclo médio de recompra (north-star)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mediana do intervalo entre compras da base ativa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15+ → &lt;12 meses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Taxa de cadastro por vendedor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clientes identificados ÷ atendimentos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fim do anonimato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Taxa de recompra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voltaram ÷ elegíveis no período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sobe se o recall funciona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Attach rate / UPT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vendas com categoria extra ÷ total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captura de Receita Latente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GMROI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margem bruta (R$) ÷ estoque médio a custo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&gt;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Conversão de pendentes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pendentes que compraram ÷ pendentes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o lado esquerdo do funil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MRR do Clube</w:t>
            </w:r>
          </w:p>
        </w:tc>
        <w:tc>
          <w:tcPr>
            <w:tcW w:type="dxa" w:w="4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Σ mensalidades ativas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8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recorrência nova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F — Arquitetura de Performance (Motor de 3 Camadas) ✦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Para escalar, não basta medir o faturamento da loja; mede-se o DNA de performance de cada indivíduo — para descobrir padrões do top performer e desenhar a régua de contratação. É um radar de crescimento, não uma prova eliminatória.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Camada 1 — Motor Determinístico (matemática do comportamento)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Sistema 100% lógico que pontua padrões, sem análise cognitiva. Metrifica: ticket real vs. ideal do mix; attach pessoal (de cada 10 óculos de grau, quantos solares/lentes anexa); adesão à campanha e conversão da fila de resgate; velocidade e taxa de cadastro. Saída: o Score de Engenharia de Venda.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Camada 2 — Motor Probabilístico (forecast integrado)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Cruza a Camada 1 com compras e curva de estoque. Gera previsão de venda/caixa (o vendedor de score alto com X agendamentos → conversão provável) e previsão de ruptura (o mix que a equipe tem o hábito de vender prevê o esgotamento da Curva A). Amadurece em 60–90 dias, conforme o dado da Camada 1 acumula.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Camada 3 — Motor Analítico-Comportamental (crivo de liderança)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Onde a matemática falha na nuance, entra o gestor: ética, pontualidade, alinhamento a valores, qualidade do atendimento (cliente oculto/NPS) e posição na Matriz Desempenho × Influência.</w:t>
      </w:r>
    </w:p>
    <w:p>
      <w:pPr>
        <w:spacing w:after="50" w:before="140"/>
      </w:pPr>
      <w:r>
        <w:rPr>
          <w:b/>
          <w:bCs/>
          <w:color w:val="6E4B2A"/>
          <w:sz w:val="22"/>
          <w:szCs w:val="22"/>
        </w:rPr>
        <w:t xml:space="preserve">A Régua de Perfil Ideal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Funde as três camadas para desenhar o perfil de contratação de vendedor, caixa e gerente.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Cautelas ✦  </w:t>
      </w:r>
      <w:r>
        <w:rPr>
          <w:color w:val="333333"/>
          <w:sz w:val="20"/>
          <w:szCs w:val="20"/>
        </w:rPr>
        <w:t xml:space="preserve">Derive a régua do CONTRASTE (topo × base/quem saiu), não só do topo — senão você clona o passado e homogeneíza a equipe (o fechador relacional e o caçador ganham diferente). Trate-a como guia, não como filtro que barra o alto-desempenho fora do padrão. E, como envolve dado de funcionário (LGPD) e decisão de RH (trabalhista), passe por RH/jurídico antes de a régua dirigir contratação ou demissão.</w:t>
      </w:r>
    </w:p>
    <w:p>
      <w:pPr>
        <w:pStyle w:val="Heading2"/>
      </w:pPr>
      <w:r>
        <w:t xml:space="preserve">Governança — o que impede o radar de virar vigilância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Este motor é efetivo, e desconfortável em algum grau — mas não pode ser vendido nem implantado como ferramenta punitiva. Cinco travas: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1. A escada de três modos — </w:t>
      </w:r>
      <w:r>
        <w:rPr>
          <w:color w:val="3A3A3A"/>
          <w:sz w:val="20"/>
          <w:szCs w:val="20"/>
        </w:rPr>
        <w:t xml:space="preserve">(a) só na consultoria → (b) anônimo, por arquétipos e amostragem → (c) ferramenta de gestão nominal. Sobe por confiança conquistada, não de cara.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2. O empacotamento do score (a trava-mãe) — </w:t>
      </w:r>
      <w:r>
        <w:rPr>
          <w:color w:val="3A3A3A"/>
          <w:sz w:val="20"/>
          <w:szCs w:val="20"/>
        </w:rPr>
        <w:t xml:space="preserve">sempre score + caminho de desenvolvimento anexado, nunca ranking cru. Pago ou não, o formato protege — é a essência da coisa.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3. O painel por bandas, não por nomes — </w:t>
      </w:r>
      <w:r>
        <w:rPr>
          <w:color w:val="3A3A3A"/>
          <w:sz w:val="20"/>
          <w:szCs w:val="20"/>
        </w:rPr>
        <w:t xml:space="preserve">apresenta a distribuição (“X funcionários na banda 60–75, Y na 90–100”), a assinatura de comportamento de cada banda (o que a banda topo faz que as outras não) e o gap em R$ entre a banda média e a topo. O KPI é mover a curva para a direita, não cortar a cauda.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4. O portão de preço no modo (c) — </w:t>
      </w:r>
      <w:r>
        <w:rPr>
          <w:color w:val="3A3A3A"/>
          <w:sz w:val="20"/>
          <w:szCs w:val="20"/>
        </w:rPr>
        <w:t xml:space="preserve">qualifica financeiramente. Mas preço filtra a carteira, não o caráter — por isso nunca vem sozinho; vem com o empacotamento e com o tempo de relação.</w:t>
      </w:r>
    </w:p>
    <w:p>
      <w:pPr>
        <w:pStyle w:val="ListParagraph"/>
        <w:numPr>
          <w:ilvl w:val="0"/>
          <w:numId w:val="2"/>
        </w:numPr>
        <w:spacing w:after="64" w:line="264"/>
      </w:pPr>
      <w:r>
        <w:rPr>
          <w:b/>
          <w:bCs/>
          <w:color w:val="1F3A5F"/>
          <w:sz w:val="20"/>
          <w:szCs w:val="20"/>
        </w:rPr>
        <w:t xml:space="preserve">5. Onde os nomes vivem — </w:t>
      </w:r>
      <w:r>
        <w:rPr>
          <w:color w:val="3A3A3A"/>
          <w:sz w:val="20"/>
          <w:szCs w:val="20"/>
        </w:rPr>
        <w:t xml:space="preserve">no coaching (privado, com o caminho de melhora), nunca no painel.</w:t>
      </w:r>
    </w:p>
    <w:p>
      <w:pPr>
        <w:pBdr>
          <w:left w:val="single" w:color="6E4B2A" w:sz="18" w:space="10"/>
        </w:pBdr>
        <w:shd w:fill="EEF2F6" w:val="clear"/>
        <w:spacing w:after="150" w:before="70" w:line="276"/>
      </w:pPr>
      <w:r>
        <w:rPr>
          <w:b/>
          <w:bCs/>
          <w:color w:val="6E4B2A"/>
          <w:sz w:val="20"/>
          <w:szCs w:val="20"/>
        </w:rPr>
        <w:t xml:space="preserve">Honestidades  </w:t>
      </w:r>
      <w:r>
        <w:rPr>
          <w:color w:val="333333"/>
          <w:sz w:val="20"/>
          <w:szCs w:val="20"/>
        </w:rPr>
        <w:t xml:space="preserve">Em 3 lojas o anonimato é fino: uma banda com 1 pessoa quase a nomeia — a proteção é 80% enquadramento, 20% agrupamento. E o formato anônimo protege a qualidade do dado: sistema que pune, a equipe gambiarra (o Hopium de volta); sistema que desenvolve, o dado fica honesto.</w:t>
      </w:r>
    </w:p>
    <w:p>
      <w:pPr>
        <w:pStyle w:val="Heading1"/>
      </w:pPr>
      <w:r>
        <w:t xml:space="preserve">Nota importante</w:t>
      </w:r>
    </w:p>
    <w:p>
      <w:pPr>
        <w:spacing w:after="120" w:line="276"/>
      </w:pPr>
      <w:r>
        <w:rPr>
          <w:b w:val="false"/>
          <w:bCs w:val="false"/>
          <w:i/>
          <w:iCs/>
          <w:color w:val="8A2B2B"/>
          <w:sz w:val="21"/>
          <w:szCs w:val="21"/>
        </w:rPr>
        <w:t xml:space="preserve">Os pontos fiscais, financeiros, trabalhistas e de dados (crédito/BaaS, LGPD de cliente e de funcionário, uso do score em decisões de RH) orientam a engenharia comercial e não substituem assessoria jurídica ou contábil. Confirme com os profissionais competentes antes de operacionalizar cada um em um cliente real.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Playbook v6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186774086c18a5ed85681c5e50a655f2e7f6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2026-07-07T21:55:00.257Z</dcterms:created>
  <dcterms:modified xsi:type="dcterms:W3CDTF">2026-07-07T21:55:00.259Z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