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FRAMEWORK ELYSIAN</w:t>
      </w:r>
    </w:p>
    <w:p>
      <w:pPr>
        <w:spacing w:before="120"/>
      </w:pPr>
      <w:r>
        <w:rPr>
          <w:b/>
          <w:bCs/>
          <w:color w:val="1F3A5F"/>
          <w:sz w:val="46"/>
          <w:szCs w:val="46"/>
        </w:rPr>
        <w:t xml:space="preserve">ROTEIRO DE CONSTRUÇÃO</w:t>
      </w:r>
    </w:p>
    <w:p>
      <w:pPr>
        <w:spacing w:before="20"/>
      </w:pPr>
      <w:r>
        <w:rPr>
          <w:b/>
          <w:bCs/>
          <w:color w:val="1F3A5F"/>
          <w:sz w:val="26"/>
          <w:szCs w:val="26"/>
        </w:rPr>
        <w:t xml:space="preserve">Do arsenal atual à Bíblia de Operações executável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Análise dos três documentos-base, inventário do que temos e do que falta, e a ordem exata de construção — ancorada no cliente #1, não num vácuo.</w:t>
      </w:r>
    </w:p>
    <w:p>
      <w:pPr>
        <w:spacing w:before="320"/>
      </w:pPr>
      <w:r>
        <w:rPr>
          <w:color w:val="3A3A3A"/>
          <w:sz w:val="20"/>
          <w:szCs w:val="20"/>
        </w:rPr>
        <w:t xml:space="preserve">Para: Rodrigo  ·  Julho 2026  · 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A — Análise do Arsenal Atual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Você tem três documentos na pasta Consultoria. Juntos formam um triângulo completo em teoria e incompleto em execução. Cada um responde uma pergunta diferente; nenhum responde “abra este arquivo e preencha”.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 / o que entrega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ainda NÃO entrega (o gap)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Metodologias de Vendas Pós-IA (base teórica)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PORQUÊ. Tese de autoridade: morte do outbound de volume, Bowtie, SPICED/MEDDIC, HITL, Growth Earners. É o que te separa de agência de marketing.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Não diz COMO aplicar no dia a dia. É ciência, não procedimento. Não tem um único template preenchível.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Playbook de Entrega v1 (SOP master)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QUANDO e os GATES. Linha do tempo D1–D30, as 3 fases, divisão de papéis (você / júnior / máquina), checklist mestre.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Descreve os passos, mas aponta para artefatos que ainda não existem (o form dos 5 Fatores, o template do Audit Report, a matriz SWOT).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Análise Estratégica (crivo de realidade)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PARA QUEM e POR QUÊ agora. Nicho único, LGPD como risco e argumento, 3 casos antes de escalar, precificação em R$.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Não constrói nada — cobra. É a bússola que impede o projeto de virar exercício técnico sem faturamento.</w:t>
            </w:r>
          </w:p>
        </w:tc>
      </w:tr>
    </w:tbl>
    <w:p>
      <w:pPr>
        <w:pBdr>
          <w:left w:val="single" w:color="2E5D34" w:sz="18" w:space="10"/>
        </w:pBdr>
        <w:shd w:fill="EEF2F6" w:val="clear"/>
        <w:spacing w:after="160" w:before="80" w:line="276"/>
      </w:pPr>
      <w:r>
        <w:rPr>
          <w:b/>
          <w:bCs/>
          <w:color w:val="2E5D34"/>
          <w:sz w:val="21"/>
          <w:szCs w:val="21"/>
        </w:rPr>
        <w:t xml:space="preserve">Onde a camada executável já começou  </w:t>
      </w:r>
      <w:r>
        <w:rPr>
          <w:color w:val="333333"/>
          <w:sz w:val="21"/>
          <w:szCs w:val="21"/>
        </w:rPr>
        <w:t xml:space="preserve">A transcrição da Aurora mostra que a Fase 1 executável já tem rascunhos bons: o comando exrs audit, o e-mail de solicitação de dados, a estrutura do Executive Audit Report e o argumento PII/LGPD de venda. Ou seja: não partimos do zero. Partimos de consolidar, completar os buracos e testar em campo.</w:t>
      </w:r>
    </w:p>
    <w:p>
      <w:pPr>
        <w:spacing w:after="13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Tradução do arsenal em uma linha: temos o cérebro (teoria), o esqueleto (cronograma) e a consciência (realidade de mercado). Falta a musculatura — as ferramentas e templates que fazem o corpo se mover sozinho, sem você no loop.</w:t>
      </w:r>
    </w:p>
    <w:p>
      <w:pPr>
        <w:pStyle w:val="Heading1"/>
      </w:pPr>
      <w:r>
        <w:t xml:space="preserve">Parte B — O Princípio de Construção (leia antes de tudo)</w:t>
      </w:r>
    </w:p>
    <w:p>
      <w:pPr>
        <w:pBdr>
          <w:left w:val="single" w:color="8A2B2B" w:sz="18" w:space="10"/>
        </w:pBdr>
        <w:shd w:fill="EEF2F6" w:val="clear"/>
        <w:spacing w:after="160" w:before="80" w:line="276"/>
      </w:pPr>
      <w:r>
        <w:rPr>
          <w:b/>
          <w:bCs/>
          <w:color w:val="8A2B2B"/>
          <w:sz w:val="21"/>
          <w:szCs w:val="21"/>
        </w:rPr>
        <w:t xml:space="preserve">A armadilha a evitar  </w:t>
      </w:r>
      <w:r>
        <w:rPr>
          <w:color w:val="333333"/>
          <w:sz w:val="21"/>
          <w:szCs w:val="21"/>
        </w:rPr>
        <w:t xml:space="preserve">Construir a Bíblia inteira num vácuo — 200 páginas para um consultor júnior que ainda não existe — enquanto o cliente #1 está esperando. Isso é exatamente o que a Análise Estratégica alertou: engenharia lateral em vez de ataque vertical. Documentar tudo antes de faturar é fuga da parte difícil disfarçada de produtividade.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A regra: SOP Just-in-Time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Construímos cada kit de ferramentas na ordem exata em que o cliente #1 precisa dele. Você testa na trincheira, a gente corrige, e congela a versão. Ao fim dos 30 dias do cliente #1, você tem duas coisas ao mesmo tempo: o Playbook Master v1 testado em campo E seu primeiro estudo de caso. Documentação e entrega deixam de competir — viram um movimento só.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O nicho já foi escolhido por você, sem perceber. </w:t>
      </w:r>
      <w:r>
        <w:rPr>
          <w:color w:val="3A3A3A"/>
          <w:sz w:val="21"/>
          <w:szCs w:val="21"/>
        </w:rPr>
        <w:t xml:space="preserve">O cliente #1 que você fechou define o topo da pirâmide. Todo template de nicho (SWOT, Biblioteca de Dores) nasce a partir do setor dele. Não invente um nicho no papel — extraia do cliente real.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O padrão de qualidade de cada artefato (Definition of Done)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Um módulo só está “pronto” quando responde, sem ambiguidade, às sete perguntas abaixo. Se falta o template preenchível, não está pronto — está teórico.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Pergunta que responde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1. O quê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que é esta etapa, em uma frase.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2. Por quê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Que dor resolve / por que existe (o julgamento).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3. Como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Passo a passo numerado, à prova de júnior.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4. Ferramenta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Qual ferramenta/comando usar (ex.: exrs audit).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5. Template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arquivo/roteiro preenchível pronto para usar. Sem isto, não conta.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6. Resultado esperado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que se produz e como saber que deu certo.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7. Gate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critério objetivo para avançar.</w:t>
            </w:r>
          </w:p>
        </w:tc>
      </w:tr>
    </w:tbl>
    <w:p>
      <w:pPr>
        <w:pStyle w:val="Heading1"/>
      </w:pPr>
      <w:r>
        <w:t xml:space="preserve">Parte C — Arquitetura do Playbook Master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planta baixa da Bíblia. É o mesmo esqueleto do Playbook v1, agora explodido em artefatos concretos. Cada linha da coluna “Artefatos” é algo que precisa existir como arquivo — e a Parte D diz se já temos ou não.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Artefatos que o compõem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0 · Fundamentos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Nivelar o consultor na era Pós-IA antes de encostar num cliente.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Manual de fundamentos condensado; glossário técnico × vocabulário do cliente.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1 · Diagnóstico (D1–D7)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Provar a perda em R$ e ancorar autoridade.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Script de kick-off; e-mail de dados; protocolo PII/LGPD; EXRS Data Oracle; template do Audit Report; roteiro de apresentação ao CEO; checklist Gate 1.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2 · Blindagem (D8–D15)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Fechar o portão: nenhum lead sem qualificação.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 dos 5 Fatores; card do Acordo Inicial; spec da Secretária de IA; Matriz SWOT de Nichos; método de pesos por nicho; checklist Gate 2.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3 · Matriz &amp; Cadência (D16–D30)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Temperatura real no lugar de vaidade.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 SPICED/MEDDIC; matriz de prompts de scoring; template da Cadência Cauda de Cometa; fluxo de escalada/Morte Declarada; spec do Dashboard Chronos; Biblioteca de Dores por Nicho.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4 · Operação &amp; Prova (D31+)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Manter o sistema e provar ROI para renovar.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Agenda do ritual mensal; painel de prova (baseline antes/depois); contrato + SLA; DPA/LGPD.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Módulo 5 · Comercial da Aurora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Como a Aurora vende a si mesma.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Pitch Deck (10–15 slides); oferta da Auditoria Raio-X (isca); definição formal do nicho-piloto.</w:t>
            </w:r>
          </w:p>
        </w:tc>
      </w:tr>
    </w:tbl>
    <w:p>
      <w:pPr>
        <w:pStyle w:val="Heading1"/>
      </w:pPr>
      <w:r>
        <w:t xml:space="preserve">Parte D — Inventário de Artefatos: Temos ou Falta?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resposta direta à sua pergunta (“temos o template de SWOT?”). Legenda de status: </w:t>
      </w:r>
    </w:p>
    <w:p>
      <w:pPr>
        <w:spacing w:after="140"/>
      </w:pPr>
      <w:r>
        <w:rPr>
          <w:b/>
          <w:bCs/>
          <w:color w:val="2E5D34"/>
          <w:sz w:val="21"/>
          <w:szCs w:val="21"/>
        </w:rPr>
        <w:t xml:space="preserve">● Existe</w:t>
      </w:r>
      <w:r>
        <w:rPr>
          <w:color w:val="3A3A3A"/>
          <w:sz w:val="21"/>
          <w:szCs w:val="21"/>
        </w:rPr>
        <w:t xml:space="preserve">  =  pronto ou quase.    </w:t>
      </w:r>
      <w:r>
        <w:rPr>
          <w:b/>
          <w:bCs/>
          <w:color w:val="8A5A00"/>
          <w:sz w:val="21"/>
          <w:szCs w:val="21"/>
        </w:rPr>
        <w:t xml:space="preserve">● Rascunho</w:t>
      </w:r>
      <w:r>
        <w:rPr>
          <w:color w:val="3A3A3A"/>
          <w:sz w:val="21"/>
          <w:szCs w:val="21"/>
        </w:rPr>
        <w:t xml:space="preserve">  =  existe em esboço, precisa virar template final.    </w:t>
      </w:r>
      <w:r>
        <w:rPr>
          <w:b/>
          <w:bCs/>
          <w:color w:val="8A2B2B"/>
          <w:sz w:val="21"/>
          <w:szCs w:val="21"/>
        </w:rPr>
        <w:t xml:space="preserve">● FALTA</w:t>
      </w:r>
      <w:r>
        <w:rPr>
          <w:color w:val="3A3A3A"/>
          <w:sz w:val="21"/>
          <w:szCs w:val="21"/>
        </w:rPr>
        <w:t xml:space="preserve">  =  não existe, precisa ser criado do zero.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Manual de fundamentos Pós-IA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 (na teoria .md)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Glossário técnico × vocabulário do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Script de kick-off / solicitação ao CEO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Roteiro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E-mail de solicitação de dados (36 meses)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Protocolo PII / máscara de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Procedimento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 (só argumento de venda)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Contrato + escopo + SLA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Jurídico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1/4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DPA / termo de tratamento LGPD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Jurídico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1/4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EXRS Data Oracle (exrs audit)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E5D34"/>
                <w:sz w:val="17"/>
                <w:szCs w:val="17"/>
              </w:rPr>
              <w:t xml:space="preserve">Existe (validar com planilha real)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 do Executive Audit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 (estrutura definida)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Roteiro de apresentação do Raio-X ao CEO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Roteiro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Checklist Gate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E5D34"/>
                <w:sz w:val="17"/>
                <w:szCs w:val="17"/>
              </w:rPr>
              <w:t xml:space="preserve">Existe (Playbook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 dos 5 Fatores de Triagem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Card do Acordo Inicial (antecipação)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Roteiro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 (texto na teoria)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Spec de config da Secretária de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Spec técnica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Matriz SWOT de Nichos (aplicável)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Método de pesos por nicho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Procedimento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 de Qualificação SPICED/MEDDIC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Formulário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Matriz de prompts de scoring 0–100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Template/IA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 da Cadência Cauda de Cometa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Fluxo de escalada / Morte Declarada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Fluxograma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 (texto existe)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Spec do Dashboard Chronos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Spec técnica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Biblioteca de Dores por Nicho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 +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 (semear no cliente #1)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Agenda do ritual mensal (pipeline/forecast)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Painel de prova de ROI (antes/depois)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Pitch Deck (10–15 slides)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Apresentação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Oferta empacotada da Auditoria Raio-X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Rascunho (conceito)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Definição formal do nicho-piloto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Decisão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8A2B2B"/>
                <w:sz w:val="17"/>
                <w:szCs w:val="17"/>
              </w:rPr>
              <w:t xml:space="preserve">FALTA (deriva do cliente #1)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1"/>
          <w:szCs w:val="21"/>
        </w:rPr>
        <w:t xml:space="preserve">O veredito do inventário  </w:t>
      </w:r>
      <w:r>
        <w:rPr>
          <w:color w:val="333333"/>
          <w:sz w:val="21"/>
          <w:szCs w:val="21"/>
        </w:rPr>
        <w:t xml:space="preserve">De ~27 artefatos, a maioria está em FALTA ou Rascunho. Isso é normal e é bom saber com precisão. O erro seria construí-los na ordem do índice (de cima para baixo). Vamos construí-los na ordem do cliente — e dois deles são urgentes por um motivo que não é operacional, é jurídico (ver Parte E).</w:t>
      </w:r>
    </w:p>
    <w:p>
      <w:pPr>
        <w:pStyle w:val="Heading1"/>
      </w:pPr>
      <w:r>
        <w:t xml:space="preserve">Parte E — A Ordem de Construção (por sprints)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Sequência amarrada à jornada do cliente #1. Cada sprint entrega um kit que é usado em campo imediatamente e depois congelado como versão do Playbook Master.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Sprint 0 — Blindagem legal (AGORA, antes de tocar em dado real)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Antes de rodar o Data Oracle na planilha do cliente #1, existe um pré-requisito inegociável: você vai tratar dado pessoal de terceiros. Sem base legal, isso é passivo, não recurso.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Contrato + escopo + SLA do projeto.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DPA / termo de tratamento de dados (LGPD).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Protocolo PII documentado (máscara, sandbox, retenção) — vira também argumento de venda “Trustware”.</w:t>
      </w:r>
    </w:p>
    <w:p>
      <w:pPr>
        <w:pBdr>
          <w:left w:val="single" w:color="8A2B2B" w:sz="18" w:space="10"/>
        </w:pBdr>
        <w:shd w:fill="EEF2F6" w:val="clear"/>
        <w:spacing w:after="160" w:before="80" w:line="276"/>
      </w:pPr>
      <w:r>
        <w:rPr>
          <w:b/>
          <w:bCs/>
          <w:color w:val="8A2B2B"/>
          <w:sz w:val="21"/>
          <w:szCs w:val="21"/>
        </w:rPr>
        <w:t xml:space="preserve">Por que isto vem antes do Audit Report  </w:t>
      </w:r>
      <w:r>
        <w:rPr>
          <w:color w:val="333333"/>
          <w:sz w:val="21"/>
          <w:szCs w:val="21"/>
        </w:rPr>
        <w:t xml:space="preserve">O argumento PII que a Aurora escreveu é ótimo como venda — mas é uma promessa. Se um cliente exigir o documento por trás dela e você não tiver, a autoridade cai. E rodar análise sobre dados reais sem base legal é o tipo de risco que morde cedo. Uma tarde de trabalho aqui protege o negócio inteiro.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Sprint 1 — Kit Fase 1 (Diagnóstico) — usar no cliente #1 já nesta semana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Finalizar o e-mail de dados e o script de kick-off (partem dos rascunhos da Aurora).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Fechar o template do Executive Audit Report (layout de apresentação, não só o JSON bruto).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Escrever o roteiro de apresentação ao CEO (abertura pelo número, Churn Invisível, fechamento do escopo).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Validar o exrs audit com a planilha REAL do cliente #1 — é o teste de fogo da ferramenta.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Sprint 2 — Kit Fase 2 (Blindagem) — enquanto o cliente #1 entra em D8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Formulário dos 5 Fatores (preenchível).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Card de bolso do Acordo Inicial.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Matriz SWOT de Nichos — construída sobre o setor do cliente #1 (seu primeiro nicho real).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Spec da Secretária de IA + método de pesos por nicho.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Sprint 3 — Kit Fase 3 (Matriz &amp; Cadência) — cliente #1 em D16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Formulário SPICED/MEDDIC + matriz de prompts de scoring 0–100.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Template da Cadência Cauda de Cometa + fluxograma de escalada/Morte Declarada.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Spec do Dashboard Chronos + semear a Biblioteca de Dores com o que o cliente #1 revelou.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Sprint 4 — Operação, Prova e Comercial — a partir de D30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Agenda do ritual mensal + painel de prova de ROI (comparar com o baseline do Gate 1).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Só então: Pitch Deck e oferta da Auditoria Raio-X — agora com um case real dentro dele, não promessas.</w:t>
      </w:r>
    </w:p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1"/>
          <w:szCs w:val="21"/>
        </w:rPr>
        <w:t xml:space="preserve">Regra de ouro da sequência  </w:t>
      </w:r>
      <w:r>
        <w:rPr>
          <w:color w:val="333333"/>
          <w:sz w:val="21"/>
          <w:szCs w:val="21"/>
        </w:rPr>
        <w:t xml:space="preserve">Nada de Módulo 5 (Pitch Deck) antes do case do cliente #1 existir. Um deck com prova fecha; um deck com teoria assusta o dono de PME. A prova é o que compramos com estes 30 dias.</w:t>
      </w:r>
    </w:p>
    <w:p>
      <w:pPr>
        <w:pStyle w:val="Heading1"/>
      </w:pPr>
      <w:r>
        <w:t xml:space="preserve">Parte F — Nosso Método de Trabalho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Como eu e você construímos isto, artefato por artefato, sem virar mais um índice teórico: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1. Um artefato por vez. </w:t>
      </w:r>
      <w:r>
        <w:rPr>
          <w:color w:val="3A3A3A"/>
          <w:sz w:val="21"/>
          <w:szCs w:val="21"/>
        </w:rPr>
        <w:t xml:space="preserve">Eu entrego o módulo completo (as 7 perguntas: o quê, por quê, como, ferramenta, template, resultado, gate) — com o template preenchível pronto, não descrito.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2. Você testa na trincheira. </w:t>
      </w:r>
      <w:r>
        <w:rPr>
          <w:color w:val="3A3A3A"/>
          <w:sz w:val="21"/>
          <w:szCs w:val="21"/>
        </w:rPr>
        <w:t xml:space="preserve">Aplica no cliente #1. O que quebrar, você me traz.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3. A gente congela a v1. </w:t>
      </w:r>
      <w:r>
        <w:rPr>
          <w:color w:val="3A3A3A"/>
          <w:sz w:val="21"/>
          <w:szCs w:val="21"/>
        </w:rPr>
        <w:t xml:space="preserve">Corrijo com base no real e o artefato entra na Bíblia como versão testada em campo.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4. Cada erro vira uma linha nova. </w:t>
      </w:r>
      <w:r>
        <w:rPr>
          <w:color w:val="3A3A3A"/>
          <w:sz w:val="21"/>
          <w:szCs w:val="21"/>
        </w:rPr>
        <w:t xml:space="preserve">O Playbook Master cresce por cicatriz de combate, não por especulação de escritório.</w:t>
      </w:r>
    </w:p>
    <w:p>
      <w:pPr>
        <w:spacing w:after="130" w:line="276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Ao fim, a Bíblia não é um manual que você escreveu imaginando o consultor — é o registro exato do que funcionou com um cliente de verdade. Essa é a diferença entre um SOP que um júnior consegue seguir e um que só parece bonito.</w:t>
      </w:r>
    </w:p>
    <w:p>
      <w:pPr>
        <w:pStyle w:val="Heading1"/>
      </w:pPr>
      <w:r>
        <w:t xml:space="preserve">Próximo passo recomendado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cliente #1 está na Fase 1. Portanto o trabalho começa pelo Sprint 0 e Sprint 1 — e eu sugiro atacar nesta ordem exata: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Primeiro: o par jurídico (Contrato + DPA/LGPD + protocolo PII documentado). Uma entrega, protege tudo.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Em seguida: o Kit Fase 1 completo (e-mail de dados, template do Audit Report, roteiro de apresentação ao CEO), pronto para você usar nos próximos dias.</w:t>
      </w:r>
    </w:p>
    <w:p>
      <w:pPr>
        <w:spacing w:after="13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Me diga por onde começamos e eu construo o primeiro artefato inteiro — no padrão das 7 perguntas, com o template pronto para uso, não em forma de índice.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— uso interno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Roteiro de Construção · Framework Elysian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6E4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2026-07-06T18:28:00.322Z</dcterms:created>
  <dcterms:modified xsi:type="dcterms:W3CDTF">2026-07-06T18:28:00.323Z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