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Classical Singing (solo/duo)</w:t>
      </w:r>
      <w:r w:rsidDel="00000000" w:rsidR="00000000" w:rsidRPr="00000000">
        <w:rPr>
          <w:rtl w:val="0"/>
        </w:rPr>
        <w:t xml:space="preserve">: will focus on the various domains of Classical Solo Singing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Rounds:3 - Online Prelims , Eliminations, Finals.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Rules 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● The participants may perform any composition(s) of his/her choice.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● 2-3 additional instrumental accompaniment from participants’ side is allowed, who shall be judged (will be judged as a whole, though no extra points shall be given)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● Participants must adhere to the prescribed time limit, else there will be negative marking.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● Decisions of the judges are final and binding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● Judging Criteria: Accuracy of Notes, voice modulation, Rhythm, beats, vibrato, Selection of Composition, Emotion and overall impact.</w:t>
      </w:r>
    </w:p>
    <w:p w:rsidR="00000000" w:rsidDel="00000000" w:rsidP="00000000" w:rsidRDefault="00000000" w:rsidRPr="00000000" w14:paraId="00000009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  <w:t xml:space="preserve">● Time Limit : Online Prelims(2-3 mins), Elimination(4-6 mins), Finals(8-10 mins)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180"/>
      </w:pPr>
      <w:r w:rsidDel="00000000" w:rsidR="00000000" w:rsidRPr="00000000">
        <w:rPr>
          <w:rtl w:val="0"/>
        </w:rPr>
        <w:t xml:space="preserve">Maximum number of songs: One Song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