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b w:val="1"/>
          <w:i w:val="1"/>
          <w:sz w:val="34"/>
          <w:szCs w:val="34"/>
          <w:u w:val="single"/>
          <w:rtl w:val="0"/>
        </w:rPr>
        <w:t xml:space="preserve">**Duet Dance Competition Rules:**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**Team Size:** 2 dancers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**Round(s):** 2 (Eliminations and Finals)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**Styles:** Western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**Eliminations:**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Perform a portion of the planned sequence for the finals.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Use only Western tracks (remixes permitted).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Voice overs discouraged, exceeding by 30 seconds results in a penalty.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**Time Limit:** 4-6 minutes (+ 1 min setup and clearance)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**Finals:**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Present an extended version of the eliminations performance.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Choreograph at least 1 minute continuously from the specified playlist without remixes.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Other track choices are at the team's discretion.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Clear the stage promptly after the performance to avoid penalties.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Voice-overs limited to 1 minute.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**Time Limit:** 7-10 minutes (+2min setup and clearance time)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**Stage Specifications:** Closed auditorium with the audience on one side.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**Judging Criteria:** Choreography, Energy, Synchronization, Expressions, Stage utilization, Costumes, Overall impact (contemporary look emphasized)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**General Rules:**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1. One team per college allowed.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2. Use more than one song in the performance.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3. Props allowed, subject to organizer approval.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4. Submit props list in advance; show them during the practice slot.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5. Pre-recorded music on a pen drive in .mp3 or .wav format only.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6. Strict adherence to time limits; penalties for violations.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7. No fluids, flames, powders, or heavy objects on stage.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8. Obscenity leads to immediate disqualification.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9. Judges' decisions are final and binding.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