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37893" w:rsidRDefault="00000000">
      <w:proofErr w:type="spellStart"/>
      <w:r>
        <w:t>标题：</w:t>
      </w:r>
      <w:r>
        <w:t>The</w:t>
      </w:r>
      <w:proofErr w:type="spellEnd"/>
      <w:r>
        <w:t xml:space="preserve"> Portfolio-Driven Disposition Effect</w:t>
      </w:r>
    </w:p>
    <w:p w:rsidR="00D37893" w:rsidRDefault="00000000">
      <w:proofErr w:type="spellStart"/>
      <w:r>
        <w:t>链接：</w:t>
      </w:r>
      <w:r>
        <w:t>https</w:t>
      </w:r>
      <w:proofErr w:type="spellEnd"/>
      <w:r>
        <w:t>://onlinelibrary.wiley.com/</w:t>
      </w:r>
      <w:proofErr w:type="spellStart"/>
      <w:r>
        <w:t>doi</w:t>
      </w:r>
      <w:proofErr w:type="spellEnd"/>
      <w:r>
        <w:t>/full/10.1111/jofi.13378</w:t>
      </w:r>
    </w:p>
    <w:p w:rsidR="00D37893" w:rsidRDefault="00000000">
      <w:proofErr w:type="spellStart"/>
      <w:r>
        <w:t>作者及机构：</w:t>
      </w:r>
      <w:r>
        <w:t>LI</w:t>
      </w:r>
      <w:proofErr w:type="spellEnd"/>
      <w:r>
        <w:t xml:space="preserve"> AN</w:t>
      </w:r>
    </w:p>
    <w:p w:rsidR="00D37893" w:rsidRDefault="00000000">
      <w:r>
        <w:t>JOSEPH ENGELBERG</w:t>
      </w:r>
    </w:p>
    <w:p w:rsidR="00D37893" w:rsidRDefault="00000000">
      <w:r>
        <w:t>MATTHEW HENRIKSSON</w:t>
      </w:r>
    </w:p>
    <w:p w:rsidR="00D37893" w:rsidRDefault="00000000">
      <w:r>
        <w:t>BAOLIAN WANG</w:t>
      </w:r>
    </w:p>
    <w:p w:rsidR="00D37893" w:rsidRDefault="00000000">
      <w:r>
        <w:t>JARED WILLIAMS</w:t>
      </w:r>
    </w:p>
    <w:p w:rsidR="00D37893" w:rsidRDefault="00000000">
      <w:pPr>
        <w:rPr>
          <w:rFonts w:eastAsia="宋体"/>
          <w:lang w:eastAsia="zh-CN"/>
        </w:rPr>
      </w:pPr>
      <w:proofErr w:type="spellStart"/>
      <w:r>
        <w:t>摘要</w:t>
      </w:r>
      <w:proofErr w:type="spellEnd"/>
      <w:r>
        <w:t>：</w:t>
      </w:r>
      <w:r>
        <w:t xml:space="preserve">  The disposition effect for a stock significantly weakens if the portfolio is at a gain, but is large when it is at a loss. We find this portfolio-driven disposition effect (PDDE) in four independent settings: U.S. and Chinese archival data, as well as U.S. and Chinese experiments. The PDDE is robust to a variety of controls in regression specifications and is not explained by extreme returns, portfolio rebalancing, tax considerations, or investor heterogeneity. Our evidence suggests that investors form mental frames at both the stock and the portfolio levels and that these frames combine to generate the PDDE.</w:t>
      </w:r>
    </w:p>
    <w:p w:rsidR="00465CE1" w:rsidRPr="00465CE1" w:rsidRDefault="00465CE1">
      <w:pPr>
        <w:rPr>
          <w:rFonts w:eastAsia="宋体"/>
          <w:lang w:eastAsia="zh-CN"/>
        </w:rPr>
      </w:pPr>
      <w:r>
        <w:rPr>
          <w:rFonts w:eastAsia="宋体" w:hint="eastAsia"/>
          <w:lang w:eastAsia="zh-CN"/>
        </w:rPr>
        <w:t>图片</w:t>
      </w:r>
      <w:r>
        <w:rPr>
          <w:rFonts w:eastAsia="宋体" w:hint="eastAsia"/>
          <w:lang w:eastAsia="zh-CN"/>
        </w:rPr>
        <w:t>AI</w:t>
      </w:r>
      <w:r>
        <w:rPr>
          <w:rFonts w:eastAsia="宋体" w:hint="eastAsia"/>
          <w:lang w:eastAsia="zh-CN"/>
        </w:rPr>
        <w:t>总结：</w:t>
      </w:r>
      <w:r w:rsidRPr="00465CE1">
        <w:rPr>
          <w:rFonts w:eastAsia="宋体"/>
          <w:lang w:eastAsia="zh-CN"/>
        </w:rPr>
        <w:t>图表展示了焦点股票与投资组合收益的非二元分类对销售行为的影响，用色块强度反映不同情况下的出售概率。</w:t>
      </w:r>
    </w:p>
    <w:p w:rsidR="00A36F5F" w:rsidRPr="00A36F5F" w:rsidRDefault="00A36F5F" w:rsidP="00A36F5F">
      <w:pPr>
        <w:rPr>
          <w:rFonts w:eastAsia="宋体"/>
          <w:lang w:eastAsia="zh-CN"/>
        </w:rPr>
      </w:pPr>
      <w:r w:rsidRPr="00A36F5F">
        <w:rPr>
          <w:rFonts w:eastAsia="宋体"/>
          <w:lang w:eastAsia="zh-CN"/>
        </w:rPr>
        <w:t>AI</w:t>
      </w:r>
      <w:r w:rsidRPr="00A36F5F">
        <w:rPr>
          <w:rFonts w:eastAsia="宋体" w:hint="eastAsia"/>
          <w:lang w:eastAsia="zh-CN"/>
        </w:rPr>
        <w:t>标题：</w:t>
      </w:r>
      <w:r w:rsidR="00F45B84" w:rsidRPr="00F45B84">
        <w:rPr>
          <w:rFonts w:eastAsia="宋体"/>
          <w:lang w:eastAsia="zh-CN"/>
        </w:rPr>
        <w:t>组合视角下的投资决策：投资组合盈亏如何影响股票卖出行为</w:t>
      </w:r>
    </w:p>
    <w:p w:rsidR="00A36F5F" w:rsidRPr="00A36F5F" w:rsidRDefault="00A36F5F" w:rsidP="00A36F5F">
      <w:pPr>
        <w:rPr>
          <w:rFonts w:eastAsia="宋体"/>
          <w:lang w:eastAsia="zh-CN"/>
        </w:rPr>
      </w:pPr>
      <w:r w:rsidRPr="00A36F5F">
        <w:rPr>
          <w:rFonts w:eastAsia="宋体"/>
          <w:lang w:eastAsia="zh-CN"/>
        </w:rPr>
        <w:t>AI</w:t>
      </w:r>
      <w:r w:rsidRPr="00A36F5F">
        <w:rPr>
          <w:rFonts w:eastAsia="宋体" w:hint="eastAsia"/>
          <w:lang w:eastAsia="zh-CN"/>
        </w:rPr>
        <w:t>精炼：</w:t>
      </w:r>
      <w:r w:rsidR="00F45B84" w:rsidRPr="00F45B84">
        <w:rPr>
          <w:rFonts w:eastAsia="宋体"/>
          <w:lang w:eastAsia="zh-CN"/>
        </w:rPr>
        <w:t>这篇论文研究的领域是投资心理学和市场行为，探讨了投资者在不同投资组合盈亏状态下的卖出行为如何受到组合效应的影响。以往的研究多聚焦于单一资产的处置效应，而忽视了组合水平上的行为动态。本文通过分析大规模的美国和中国的交易数据以及实验数据，发现投资者在组合处于亏损时表现出更强烈的处置效应，而在组合盈利时此效应显著减弱。这一发现表明投资者在做出交易决策时，不仅在单一股票层面，还在整个投资组合层面进行心理账户的构建和决策权衡。</w:t>
      </w:r>
    </w:p>
    <w:p w:rsidR="00F45B84" w:rsidRPr="00F45B84" w:rsidRDefault="00A36F5F" w:rsidP="00F45B84">
      <w:pPr>
        <w:rPr>
          <w:rFonts w:eastAsia="宋体"/>
          <w:lang w:eastAsia="zh-CN"/>
        </w:rPr>
      </w:pPr>
      <w:r w:rsidRPr="00A36F5F">
        <w:rPr>
          <w:rFonts w:eastAsia="宋体" w:hint="eastAsia"/>
          <w:lang w:eastAsia="zh-CN"/>
        </w:rPr>
        <w:t>关键字：</w:t>
      </w:r>
      <w:r w:rsidR="00F45B84" w:rsidRPr="00F45B84">
        <w:rPr>
          <w:rFonts w:eastAsia="宋体"/>
          <w:lang w:eastAsia="zh-CN"/>
        </w:rPr>
        <w:t>  Disposition Effect</w:t>
      </w:r>
    </w:p>
    <w:p w:rsidR="00F45B84" w:rsidRPr="00F45B84" w:rsidRDefault="00F45B84" w:rsidP="00F45B84">
      <w:pPr>
        <w:rPr>
          <w:rFonts w:eastAsia="宋体"/>
          <w:lang w:eastAsia="zh-CN"/>
        </w:rPr>
      </w:pPr>
      <w:r w:rsidRPr="00F45B84">
        <w:rPr>
          <w:rFonts w:eastAsia="宋体"/>
          <w:lang w:eastAsia="zh-CN"/>
        </w:rPr>
        <w:t>  Investment Psychology</w:t>
      </w:r>
    </w:p>
    <w:p w:rsidR="00F45B84" w:rsidRPr="00F45B84" w:rsidRDefault="00F45B84" w:rsidP="00F45B84">
      <w:pPr>
        <w:rPr>
          <w:rFonts w:eastAsia="宋体"/>
          <w:lang w:eastAsia="zh-CN"/>
        </w:rPr>
      </w:pPr>
      <w:r w:rsidRPr="00F45B84">
        <w:rPr>
          <w:rFonts w:eastAsia="宋体"/>
          <w:lang w:eastAsia="zh-CN"/>
        </w:rPr>
        <w:t>  Portfolio Management</w:t>
      </w:r>
    </w:p>
    <w:p w:rsidR="00F45B84" w:rsidRPr="00F45B84" w:rsidRDefault="00F45B84" w:rsidP="00F45B84">
      <w:pPr>
        <w:rPr>
          <w:rFonts w:eastAsia="宋体"/>
          <w:lang w:eastAsia="zh-CN"/>
        </w:rPr>
      </w:pPr>
      <w:r w:rsidRPr="00F45B84">
        <w:rPr>
          <w:rFonts w:eastAsia="宋体"/>
          <w:lang w:eastAsia="zh-CN"/>
        </w:rPr>
        <w:t>  Behavioral Finance</w:t>
      </w:r>
    </w:p>
    <w:p w:rsidR="00F45B84" w:rsidRPr="00F45B84" w:rsidRDefault="00F45B84" w:rsidP="00F45B84">
      <w:pPr>
        <w:rPr>
          <w:rFonts w:eastAsia="宋体"/>
          <w:lang w:eastAsia="zh-CN"/>
        </w:rPr>
      </w:pPr>
      <w:r w:rsidRPr="00F45B84">
        <w:rPr>
          <w:rFonts w:eastAsia="宋体"/>
          <w:lang w:eastAsia="zh-CN"/>
        </w:rPr>
        <w:t>  Market Behavior</w:t>
      </w:r>
    </w:p>
    <w:p w:rsidR="00F45B84" w:rsidRPr="00F45B84" w:rsidRDefault="00F45B84" w:rsidP="00F45B84">
      <w:pPr>
        <w:rPr>
          <w:rFonts w:eastAsia="宋体"/>
          <w:lang w:eastAsia="zh-CN"/>
        </w:rPr>
      </w:pPr>
      <w:r w:rsidRPr="00F45B84">
        <w:rPr>
          <w:rFonts w:eastAsia="宋体"/>
          <w:lang w:eastAsia="zh-CN"/>
        </w:rPr>
        <w:t>  Empirical Analysis</w:t>
      </w:r>
    </w:p>
    <w:p w:rsidR="00F45B84" w:rsidRPr="00F45B84" w:rsidRDefault="00F45B84" w:rsidP="00F45B84">
      <w:pPr>
        <w:rPr>
          <w:rFonts w:eastAsia="宋体"/>
          <w:lang w:eastAsia="zh-CN"/>
        </w:rPr>
      </w:pPr>
      <w:r w:rsidRPr="00F45B84">
        <w:rPr>
          <w:rFonts w:eastAsia="宋体"/>
          <w:lang w:eastAsia="zh-CN"/>
        </w:rPr>
        <w:t>  Trading Data</w:t>
      </w:r>
    </w:p>
    <w:p w:rsidR="00A36F5F" w:rsidRPr="00A36F5F" w:rsidRDefault="00F45B84" w:rsidP="00F45B84">
      <w:pPr>
        <w:rPr>
          <w:rFonts w:eastAsia="宋体"/>
          <w:lang w:eastAsia="zh-CN"/>
        </w:rPr>
      </w:pPr>
      <w:r w:rsidRPr="00F45B84">
        <w:rPr>
          <w:rFonts w:eastAsia="宋体"/>
          <w:lang w:eastAsia="zh-CN"/>
        </w:rPr>
        <w:lastRenderedPageBreak/>
        <w:t>  Experimental Finance</w:t>
      </w:r>
    </w:p>
    <w:p w:rsidR="00A36F5F" w:rsidRDefault="00A36F5F" w:rsidP="00A36F5F">
      <w:pPr>
        <w:rPr>
          <w:rFonts w:eastAsia="宋体"/>
          <w:lang w:eastAsia="zh-CN"/>
        </w:rPr>
      </w:pPr>
      <w:r w:rsidRPr="00A36F5F">
        <w:rPr>
          <w:rFonts w:eastAsia="宋体" w:hint="eastAsia"/>
          <w:lang w:eastAsia="zh-CN"/>
        </w:rPr>
        <w:t>学术要点：</w:t>
      </w:r>
    </w:p>
    <w:p w:rsidR="00A36F5F" w:rsidRPr="00A36F5F" w:rsidRDefault="00A36F5F" w:rsidP="00A36F5F">
      <w:pPr>
        <w:rPr>
          <w:rFonts w:eastAsia="宋体"/>
          <w:lang w:eastAsia="zh-CN"/>
        </w:rPr>
      </w:pPr>
      <w:r w:rsidRPr="00A36F5F">
        <w:rPr>
          <w:rFonts w:eastAsia="宋体"/>
          <w:lang w:eastAsia="zh-CN"/>
        </w:rPr>
        <w:t xml:space="preserve">  </w:t>
      </w:r>
      <w:r w:rsidRPr="00A36F5F">
        <w:rPr>
          <w:rFonts w:eastAsia="宋体"/>
          <w:b/>
          <w:bCs/>
          <w:lang w:eastAsia="zh-CN"/>
        </w:rPr>
        <w:t>学术要点</w:t>
      </w:r>
      <w:r w:rsidRPr="00A36F5F">
        <w:rPr>
          <w:rFonts w:eastAsia="宋体"/>
          <w:b/>
          <w:bCs/>
          <w:lang w:eastAsia="zh-CN"/>
        </w:rPr>
        <w:t xml:space="preserve"> 1</w:t>
      </w:r>
      <w:r w:rsidRPr="00A36F5F">
        <w:rPr>
          <w:rFonts w:eastAsia="宋体"/>
          <w:b/>
          <w:bCs/>
          <w:lang w:eastAsia="zh-CN"/>
        </w:rPr>
        <w:t>：组合驱动的处置效应（</w:t>
      </w:r>
      <w:r w:rsidRPr="00A36F5F">
        <w:rPr>
          <w:rFonts w:eastAsia="宋体"/>
          <w:b/>
          <w:bCs/>
          <w:lang w:eastAsia="zh-CN"/>
        </w:rPr>
        <w:t>Portfolio-Driven Disposition Effect, PDDE</w:t>
      </w:r>
      <w:r w:rsidRPr="00A36F5F">
        <w:rPr>
          <w:rFonts w:eastAsia="宋体"/>
          <w:b/>
          <w:bCs/>
          <w:lang w:eastAsia="zh-CN"/>
        </w:rPr>
        <w:t>）</w:t>
      </w:r>
      <w:r w:rsidRPr="00A36F5F">
        <w:rPr>
          <w:rFonts w:eastAsia="宋体"/>
          <w:lang w:eastAsia="zh-CN"/>
        </w:rPr>
        <w:br/>
      </w:r>
      <w:r w:rsidRPr="00A36F5F">
        <w:rPr>
          <w:rFonts w:eastAsia="宋体"/>
          <w:lang w:eastAsia="zh-CN"/>
        </w:rPr>
        <w:t>投资者的处置效应在投资组合亏损时显著增强，而在组合盈利时大幅减弱，揭示了组合层面的行为偏差。</w:t>
      </w:r>
    </w:p>
    <w:p w:rsidR="00A36F5F" w:rsidRPr="00A36F5F" w:rsidRDefault="00A36F5F" w:rsidP="00A36F5F">
      <w:pPr>
        <w:rPr>
          <w:rFonts w:eastAsia="宋体"/>
          <w:lang w:eastAsia="zh-CN"/>
        </w:rPr>
      </w:pPr>
      <w:r w:rsidRPr="00A36F5F">
        <w:rPr>
          <w:rFonts w:eastAsia="宋体"/>
          <w:lang w:eastAsia="zh-CN"/>
        </w:rPr>
        <w:t xml:space="preserve">  </w:t>
      </w:r>
      <w:r w:rsidRPr="00A36F5F">
        <w:rPr>
          <w:rFonts w:eastAsia="宋体"/>
          <w:b/>
          <w:bCs/>
          <w:lang w:eastAsia="zh-CN"/>
        </w:rPr>
        <w:t>学术要点</w:t>
      </w:r>
      <w:r w:rsidRPr="00A36F5F">
        <w:rPr>
          <w:rFonts w:eastAsia="宋体"/>
          <w:b/>
          <w:bCs/>
          <w:lang w:eastAsia="zh-CN"/>
        </w:rPr>
        <w:t xml:space="preserve"> 2</w:t>
      </w:r>
      <w:r w:rsidRPr="00A36F5F">
        <w:rPr>
          <w:rFonts w:eastAsia="宋体"/>
          <w:b/>
          <w:bCs/>
          <w:lang w:eastAsia="zh-CN"/>
        </w:rPr>
        <w:t>：多层心理框架（</w:t>
      </w:r>
      <w:r w:rsidRPr="00A36F5F">
        <w:rPr>
          <w:rFonts w:eastAsia="宋体"/>
          <w:b/>
          <w:bCs/>
          <w:lang w:eastAsia="zh-CN"/>
        </w:rPr>
        <w:t>Multi-Level Mental Framing</w:t>
      </w:r>
      <w:r w:rsidRPr="00A36F5F">
        <w:rPr>
          <w:rFonts w:eastAsia="宋体"/>
          <w:b/>
          <w:bCs/>
          <w:lang w:eastAsia="zh-CN"/>
        </w:rPr>
        <w:t>）</w:t>
      </w:r>
      <w:r w:rsidRPr="00A36F5F">
        <w:rPr>
          <w:rFonts w:eastAsia="宋体"/>
          <w:lang w:eastAsia="zh-CN"/>
        </w:rPr>
        <w:br/>
      </w:r>
      <w:r w:rsidRPr="00A36F5F">
        <w:rPr>
          <w:rFonts w:eastAsia="宋体"/>
          <w:lang w:eastAsia="zh-CN"/>
        </w:rPr>
        <w:t>投资者在单只股票和投资组合层面构建心理框架，两者的交互作用导致</w:t>
      </w:r>
      <w:r w:rsidRPr="00A36F5F">
        <w:rPr>
          <w:rFonts w:eastAsia="宋体"/>
          <w:lang w:eastAsia="zh-CN"/>
        </w:rPr>
        <w:t>PDDE</w:t>
      </w:r>
      <w:r w:rsidRPr="00A36F5F">
        <w:rPr>
          <w:rFonts w:eastAsia="宋体"/>
          <w:lang w:eastAsia="zh-CN"/>
        </w:rPr>
        <w:t>的形成和显现。</w:t>
      </w:r>
    </w:p>
    <w:p w:rsidR="00A36F5F" w:rsidRPr="00A36F5F" w:rsidRDefault="00A36F5F" w:rsidP="00A36F5F">
      <w:pPr>
        <w:rPr>
          <w:rFonts w:eastAsia="宋体"/>
          <w:lang w:eastAsia="zh-CN"/>
        </w:rPr>
      </w:pPr>
      <w:r w:rsidRPr="00A36F5F">
        <w:rPr>
          <w:rFonts w:eastAsia="宋体"/>
          <w:lang w:eastAsia="zh-CN"/>
        </w:rPr>
        <w:t xml:space="preserve">  </w:t>
      </w:r>
      <w:r w:rsidRPr="00A36F5F">
        <w:rPr>
          <w:rFonts w:eastAsia="宋体"/>
          <w:b/>
          <w:bCs/>
          <w:lang w:eastAsia="zh-CN"/>
        </w:rPr>
        <w:t>学术要点</w:t>
      </w:r>
      <w:r w:rsidRPr="00A36F5F">
        <w:rPr>
          <w:rFonts w:eastAsia="宋体"/>
          <w:b/>
          <w:bCs/>
          <w:lang w:eastAsia="zh-CN"/>
        </w:rPr>
        <w:t xml:space="preserve"> 3</w:t>
      </w:r>
      <w:r w:rsidRPr="00A36F5F">
        <w:rPr>
          <w:rFonts w:eastAsia="宋体"/>
          <w:b/>
          <w:bCs/>
          <w:lang w:eastAsia="zh-CN"/>
        </w:rPr>
        <w:t>：资产相似性对处置行为的影响（</w:t>
      </w:r>
      <w:r w:rsidRPr="00A36F5F">
        <w:rPr>
          <w:rFonts w:eastAsia="宋体"/>
          <w:b/>
          <w:bCs/>
          <w:lang w:eastAsia="zh-CN"/>
        </w:rPr>
        <w:t>Impact of Asset Similarity on Disposition Behavior</w:t>
      </w:r>
      <w:r w:rsidRPr="00A36F5F">
        <w:rPr>
          <w:rFonts w:eastAsia="宋体"/>
          <w:b/>
          <w:bCs/>
          <w:lang w:eastAsia="zh-CN"/>
        </w:rPr>
        <w:t>）</w:t>
      </w:r>
      <w:r w:rsidRPr="00A36F5F">
        <w:rPr>
          <w:rFonts w:eastAsia="宋体"/>
          <w:lang w:eastAsia="zh-CN"/>
        </w:rPr>
        <w:br/>
      </w:r>
      <w:r w:rsidRPr="00A36F5F">
        <w:rPr>
          <w:rFonts w:eastAsia="宋体"/>
          <w:lang w:eastAsia="zh-CN"/>
        </w:rPr>
        <w:t>投资组合中与目标股票相似的资产更可能被纳入相同心理账户，因而更显著地影响</w:t>
      </w:r>
      <w:r w:rsidRPr="00A36F5F">
        <w:rPr>
          <w:rFonts w:eastAsia="宋体"/>
          <w:lang w:eastAsia="zh-CN"/>
        </w:rPr>
        <w:t>PDDE</w:t>
      </w:r>
      <w:r w:rsidRPr="00A36F5F">
        <w:rPr>
          <w:rFonts w:eastAsia="宋体"/>
          <w:lang w:eastAsia="zh-CN"/>
        </w:rPr>
        <w:t>。</w:t>
      </w:r>
    </w:p>
    <w:p w:rsidR="00A36F5F" w:rsidRPr="00A36F5F" w:rsidRDefault="00A36F5F" w:rsidP="00A36F5F">
      <w:pPr>
        <w:rPr>
          <w:rFonts w:eastAsia="宋体"/>
          <w:lang w:eastAsia="zh-CN"/>
        </w:rPr>
      </w:pPr>
      <w:r w:rsidRPr="00A36F5F">
        <w:rPr>
          <w:rFonts w:eastAsia="宋体"/>
          <w:lang w:eastAsia="zh-CN"/>
        </w:rPr>
        <w:t xml:space="preserve">  </w:t>
      </w:r>
      <w:r w:rsidRPr="00A36F5F">
        <w:rPr>
          <w:rFonts w:eastAsia="宋体"/>
          <w:b/>
          <w:bCs/>
          <w:lang w:eastAsia="zh-CN"/>
        </w:rPr>
        <w:t>学术要点</w:t>
      </w:r>
      <w:r w:rsidRPr="00A36F5F">
        <w:rPr>
          <w:rFonts w:eastAsia="宋体"/>
          <w:b/>
          <w:bCs/>
          <w:lang w:eastAsia="zh-CN"/>
        </w:rPr>
        <w:t xml:space="preserve"> 4</w:t>
      </w:r>
      <w:r w:rsidRPr="00A36F5F">
        <w:rPr>
          <w:rFonts w:eastAsia="宋体"/>
          <w:b/>
          <w:bCs/>
          <w:lang w:eastAsia="zh-CN"/>
        </w:rPr>
        <w:t>：投资组合盈亏状态的调节效应（</w:t>
      </w:r>
      <w:r w:rsidRPr="00A36F5F">
        <w:rPr>
          <w:rFonts w:eastAsia="宋体"/>
          <w:b/>
          <w:bCs/>
          <w:lang w:eastAsia="zh-CN"/>
        </w:rPr>
        <w:t>Moderating Effect of Portfolio Gains and Losses</w:t>
      </w:r>
      <w:r w:rsidRPr="00A36F5F">
        <w:rPr>
          <w:rFonts w:eastAsia="宋体"/>
          <w:b/>
          <w:bCs/>
          <w:lang w:eastAsia="zh-CN"/>
        </w:rPr>
        <w:t>）</w:t>
      </w:r>
      <w:r w:rsidRPr="00A36F5F">
        <w:rPr>
          <w:rFonts w:eastAsia="宋体"/>
          <w:lang w:eastAsia="zh-CN"/>
        </w:rPr>
        <w:br/>
      </w:r>
      <w:r w:rsidRPr="00A36F5F">
        <w:rPr>
          <w:rFonts w:eastAsia="宋体"/>
          <w:lang w:eastAsia="zh-CN"/>
        </w:rPr>
        <w:t>盈余组合降低了投资者处置盈利资产的倾向，而亏损组合则显著增强了处置效应。</w:t>
      </w:r>
    </w:p>
    <w:p w:rsidR="00A36F5F" w:rsidRPr="00A36F5F" w:rsidRDefault="00A36F5F" w:rsidP="00A36F5F">
      <w:pPr>
        <w:rPr>
          <w:rFonts w:eastAsia="宋体"/>
          <w:lang w:eastAsia="zh-CN"/>
        </w:rPr>
      </w:pPr>
      <w:r w:rsidRPr="00A36F5F">
        <w:rPr>
          <w:rFonts w:eastAsia="宋体"/>
          <w:lang w:eastAsia="zh-CN"/>
        </w:rPr>
        <w:t xml:space="preserve">  </w:t>
      </w:r>
      <w:r w:rsidRPr="00A36F5F">
        <w:rPr>
          <w:rFonts w:eastAsia="宋体"/>
          <w:b/>
          <w:bCs/>
          <w:lang w:eastAsia="zh-CN"/>
        </w:rPr>
        <w:t>学术要点</w:t>
      </w:r>
      <w:r w:rsidRPr="00A36F5F">
        <w:rPr>
          <w:rFonts w:eastAsia="宋体"/>
          <w:b/>
          <w:bCs/>
          <w:lang w:eastAsia="zh-CN"/>
        </w:rPr>
        <w:t xml:space="preserve"> 5</w:t>
      </w:r>
      <w:r w:rsidRPr="00A36F5F">
        <w:rPr>
          <w:rFonts w:eastAsia="宋体"/>
          <w:b/>
          <w:bCs/>
          <w:lang w:eastAsia="zh-CN"/>
        </w:rPr>
        <w:t>：</w:t>
      </w:r>
      <w:r w:rsidRPr="00A36F5F">
        <w:rPr>
          <w:rFonts w:eastAsia="宋体"/>
          <w:b/>
          <w:bCs/>
          <w:lang w:eastAsia="zh-CN"/>
        </w:rPr>
        <w:t>PDDE</w:t>
      </w:r>
      <w:r w:rsidRPr="00A36F5F">
        <w:rPr>
          <w:rFonts w:eastAsia="宋体"/>
          <w:b/>
          <w:bCs/>
          <w:lang w:eastAsia="zh-CN"/>
        </w:rPr>
        <w:t>的经济后果（</w:t>
      </w:r>
      <w:r w:rsidRPr="00A36F5F">
        <w:rPr>
          <w:rFonts w:eastAsia="宋体"/>
          <w:b/>
          <w:bCs/>
          <w:lang w:eastAsia="zh-CN"/>
        </w:rPr>
        <w:t>Economic Consequences of PDDE</w:t>
      </w:r>
      <w:r w:rsidRPr="00A36F5F">
        <w:rPr>
          <w:rFonts w:eastAsia="宋体"/>
          <w:b/>
          <w:bCs/>
          <w:lang w:eastAsia="zh-CN"/>
        </w:rPr>
        <w:t>）</w:t>
      </w:r>
      <w:r w:rsidRPr="00A36F5F">
        <w:rPr>
          <w:rFonts w:eastAsia="宋体"/>
          <w:lang w:eastAsia="zh-CN"/>
        </w:rPr>
        <w:br/>
      </w:r>
      <w:proofErr w:type="spellStart"/>
      <w:r w:rsidRPr="00A36F5F">
        <w:rPr>
          <w:rFonts w:eastAsia="宋体"/>
          <w:lang w:eastAsia="zh-CN"/>
        </w:rPr>
        <w:t>PDDE</w:t>
      </w:r>
      <w:proofErr w:type="spellEnd"/>
      <w:r w:rsidRPr="00A36F5F">
        <w:rPr>
          <w:rFonts w:eastAsia="宋体"/>
          <w:lang w:eastAsia="zh-CN"/>
        </w:rPr>
        <w:t>的周期性特征可能导致市场波动和资产价格偏差，并对投资者的长期福利产生深远影响。</w:t>
      </w:r>
    </w:p>
    <w:p w:rsidR="00A36F5F" w:rsidRPr="00A36F5F" w:rsidRDefault="00A36F5F" w:rsidP="00A36F5F">
      <w:pPr>
        <w:rPr>
          <w:rFonts w:eastAsia="宋体"/>
          <w:lang w:eastAsia="zh-CN"/>
        </w:rPr>
      </w:pPr>
    </w:p>
    <w:sectPr w:rsidR="00A36F5F" w:rsidRPr="00A36F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9091559">
    <w:abstractNumId w:val="8"/>
  </w:num>
  <w:num w:numId="2" w16cid:durableId="696858779">
    <w:abstractNumId w:val="6"/>
  </w:num>
  <w:num w:numId="3" w16cid:durableId="153764978">
    <w:abstractNumId w:val="5"/>
  </w:num>
  <w:num w:numId="4" w16cid:durableId="644701402">
    <w:abstractNumId w:val="4"/>
  </w:num>
  <w:num w:numId="5" w16cid:durableId="1533767622">
    <w:abstractNumId w:val="7"/>
  </w:num>
  <w:num w:numId="6" w16cid:durableId="1482188720">
    <w:abstractNumId w:val="3"/>
  </w:num>
  <w:num w:numId="7" w16cid:durableId="1160927265">
    <w:abstractNumId w:val="2"/>
  </w:num>
  <w:num w:numId="8" w16cid:durableId="528686063">
    <w:abstractNumId w:val="1"/>
  </w:num>
  <w:num w:numId="9" w16cid:durableId="111845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F95"/>
    <w:rsid w:val="0015074B"/>
    <w:rsid w:val="0029639D"/>
    <w:rsid w:val="00326F90"/>
    <w:rsid w:val="00465CE1"/>
    <w:rsid w:val="008E1EAA"/>
    <w:rsid w:val="00A36F5F"/>
    <w:rsid w:val="00AA1D8D"/>
    <w:rsid w:val="00B47730"/>
    <w:rsid w:val="00CB0664"/>
    <w:rsid w:val="00D37893"/>
    <w:rsid w:val="00DF53DF"/>
    <w:rsid w:val="00F45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ED45527-CF78-4DFA-B2C2-F2B38A50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602711">
      <w:bodyDiv w:val="1"/>
      <w:marLeft w:val="0"/>
      <w:marRight w:val="0"/>
      <w:marTop w:val="0"/>
      <w:marBottom w:val="0"/>
      <w:divBdr>
        <w:top w:val="none" w:sz="0" w:space="0" w:color="auto"/>
        <w:left w:val="none" w:sz="0" w:space="0" w:color="auto"/>
        <w:bottom w:val="none" w:sz="0" w:space="0" w:color="auto"/>
        <w:right w:val="none" w:sz="0" w:space="0" w:color="auto"/>
      </w:divBdr>
    </w:div>
    <w:div w:id="935558385">
      <w:bodyDiv w:val="1"/>
      <w:marLeft w:val="0"/>
      <w:marRight w:val="0"/>
      <w:marTop w:val="0"/>
      <w:marBottom w:val="0"/>
      <w:divBdr>
        <w:top w:val="none" w:sz="0" w:space="0" w:color="auto"/>
        <w:left w:val="none" w:sz="0" w:space="0" w:color="auto"/>
        <w:bottom w:val="none" w:sz="0" w:space="0" w:color="auto"/>
        <w:right w:val="none" w:sz="0" w:space="0" w:color="auto"/>
      </w:divBdr>
    </w:div>
    <w:div w:id="1314413151">
      <w:bodyDiv w:val="1"/>
      <w:marLeft w:val="0"/>
      <w:marRight w:val="0"/>
      <w:marTop w:val="0"/>
      <w:marBottom w:val="0"/>
      <w:divBdr>
        <w:top w:val="none" w:sz="0" w:space="0" w:color="auto"/>
        <w:left w:val="none" w:sz="0" w:space="0" w:color="auto"/>
        <w:bottom w:val="none" w:sz="0" w:space="0" w:color="auto"/>
        <w:right w:val="none" w:sz="0" w:space="0" w:color="auto"/>
      </w:divBdr>
    </w:div>
    <w:div w:id="20874572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4</cp:revision>
  <dcterms:created xsi:type="dcterms:W3CDTF">2013-12-23T23:15:00Z</dcterms:created>
  <dcterms:modified xsi:type="dcterms:W3CDTF">2024-11-20T13:54:00Z</dcterms:modified>
  <cp:category/>
</cp:coreProperties>
</file>