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F1C65" w:rsidRDefault="00000000">
      <w:r>
        <w:t>标题：</w:t>
      </w:r>
      <w:r>
        <w:t>Machine Learning for Continuous-Time Finance</w:t>
      </w:r>
    </w:p>
    <w:p w:rsidR="003F1C65" w:rsidRDefault="00000000">
      <w:r>
        <w:t>作者及机构：</w:t>
      </w:r>
      <w:r>
        <w:t>Victor Duarte</w:t>
      </w:r>
      <w:r w:rsidR="00C15C65">
        <w:rPr>
          <w:rFonts w:eastAsia="宋体" w:hint="eastAsia"/>
          <w:lang w:eastAsia="zh-CN"/>
        </w:rPr>
        <w:t xml:space="preserve"> *</w:t>
      </w:r>
      <w:r>
        <w:t>: University of Illinois at Urbana-Champaign,United States</w:t>
      </w:r>
    </w:p>
    <w:p w:rsidR="003F1C65" w:rsidRDefault="00000000">
      <w:r>
        <w:t>Diogo Duarte: Florida International University,United States</w:t>
      </w:r>
    </w:p>
    <w:p w:rsidR="003F1C65" w:rsidRDefault="00000000">
      <w:r>
        <w:t>Dejanir H Silva: Purdue University,United States</w:t>
      </w:r>
    </w:p>
    <w:p w:rsidR="003F1C65" w:rsidRDefault="00000000">
      <w:pPr>
        <w:rPr>
          <w:rFonts w:eastAsia="宋体"/>
          <w:lang w:eastAsia="zh-CN"/>
        </w:rPr>
      </w:pPr>
      <w:r>
        <w:t>摘要：</w:t>
      </w:r>
      <w:r>
        <w:t>We develop an algorithm for solving a large class of nonlinear high-dimensional continuous-time models in finance. We approximate value and policy functions using deep learning and show that a combination of automatic differentiation and Ito’s lemma allows for the computation of exact expectations, resulting in a negligible computational cost that is independent of the number of state variables. We illustrate the applicability of our method to problems in asset pricing, corporate finance, and portfolio choice and show that the ability to solve high-dimensional problems allows us to derive new economic insights.</w:t>
      </w:r>
    </w:p>
    <w:p w:rsidR="0079386A" w:rsidRDefault="0024781E" w:rsidP="0024781E">
      <w:pPr>
        <w:rPr>
          <w:rFonts w:eastAsia="宋体"/>
          <w:lang w:eastAsia="zh-CN"/>
        </w:rPr>
      </w:pPr>
      <w:r w:rsidRPr="0024781E">
        <w:rPr>
          <w:rFonts w:eastAsia="宋体"/>
          <w:lang w:eastAsia="zh-CN"/>
        </w:rPr>
        <w:t>AI</w:t>
      </w:r>
      <w:r w:rsidRPr="0024781E">
        <w:rPr>
          <w:rFonts w:eastAsia="宋体" w:hint="eastAsia"/>
          <w:lang w:eastAsia="zh-CN"/>
        </w:rPr>
        <w:t>标题：</w:t>
      </w:r>
      <w:r w:rsidR="0079386A" w:rsidRPr="0079386A">
        <w:rPr>
          <w:rFonts w:eastAsia="宋体"/>
          <w:lang w:eastAsia="zh-CN"/>
        </w:rPr>
        <w:t>"</w:t>
      </w:r>
      <w:r w:rsidR="0079386A" w:rsidRPr="0079386A">
        <w:rPr>
          <w:rFonts w:eastAsia="宋体"/>
          <w:lang w:eastAsia="zh-CN"/>
        </w:rPr>
        <w:t>金融建模革命：用深度学习打破维数诅咒</w:t>
      </w:r>
      <w:r w:rsidR="0079386A" w:rsidRPr="0079386A">
        <w:rPr>
          <w:rFonts w:eastAsia="宋体"/>
          <w:lang w:eastAsia="zh-CN"/>
        </w:rPr>
        <w:t>"</w:t>
      </w:r>
    </w:p>
    <w:p w:rsidR="0024781E" w:rsidRPr="0024781E" w:rsidRDefault="0024781E" w:rsidP="0024781E">
      <w:pPr>
        <w:rPr>
          <w:rFonts w:eastAsia="宋体"/>
          <w:lang w:eastAsia="zh-CN"/>
        </w:rPr>
      </w:pPr>
      <w:r w:rsidRPr="0024781E">
        <w:rPr>
          <w:rFonts w:eastAsia="宋体"/>
          <w:lang w:eastAsia="zh-CN"/>
        </w:rPr>
        <w:t>AI</w:t>
      </w:r>
      <w:r w:rsidRPr="0024781E">
        <w:rPr>
          <w:rFonts w:eastAsia="宋体" w:hint="eastAsia"/>
          <w:lang w:eastAsia="zh-CN"/>
        </w:rPr>
        <w:t>精炼：</w:t>
      </w:r>
      <w:r w:rsidR="0079386A" w:rsidRPr="0079386A">
        <w:rPr>
          <w:rFonts w:eastAsia="宋体"/>
          <w:lang w:eastAsia="zh-CN"/>
        </w:rPr>
        <w:t>这篇学术论文属于金融经济学领域，具体涉及到机器学习在金融模型中的应用。文章解决了在动态规划中处理高维非线性随机模型时由于计算强度和内存限制而遭遇的</w:t>
      </w:r>
      <w:r w:rsidR="0079386A" w:rsidRPr="0079386A">
        <w:rPr>
          <w:rFonts w:eastAsia="宋体"/>
          <w:lang w:eastAsia="zh-CN"/>
        </w:rPr>
        <w:t>“</w:t>
      </w:r>
      <w:r w:rsidR="0079386A" w:rsidRPr="0079386A">
        <w:rPr>
          <w:rFonts w:eastAsia="宋体"/>
          <w:lang w:eastAsia="zh-CN"/>
        </w:rPr>
        <w:t>维数诅咒</w:t>
      </w:r>
      <w:r w:rsidR="0079386A" w:rsidRPr="0079386A">
        <w:rPr>
          <w:rFonts w:eastAsia="宋体"/>
          <w:lang w:eastAsia="zh-CN"/>
        </w:rPr>
        <w:t>”</w:t>
      </w:r>
      <w:r w:rsidR="0079386A" w:rsidRPr="0079386A">
        <w:rPr>
          <w:rFonts w:eastAsia="宋体"/>
          <w:lang w:eastAsia="zh-CN"/>
        </w:rPr>
        <w:t>问题。以往的解决方案通常是使用简化或线性化的模型来管理这种复杂性。作者提出了一种新的解决方案，使用深度学习框架结合自动微分和伊藤引理有效计算连续时间金融中的精确期望，这种方法被称为深度策略迭代（</w:t>
      </w:r>
      <w:r w:rsidR="0079386A" w:rsidRPr="0079386A">
        <w:rPr>
          <w:rFonts w:eastAsia="宋体"/>
          <w:lang w:eastAsia="zh-CN"/>
        </w:rPr>
        <w:t>DPI</w:t>
      </w:r>
      <w:r w:rsidR="0079386A" w:rsidRPr="0079386A">
        <w:rPr>
          <w:rFonts w:eastAsia="宋体"/>
          <w:lang w:eastAsia="zh-CN"/>
        </w:rPr>
        <w:t>）。此方法允许处理大状态空间而计算开销很小，展示了在资产定价、企业金融和投资组合选择中的重大进步。</w:t>
      </w:r>
    </w:p>
    <w:p w:rsidR="0024781E" w:rsidRPr="0024781E" w:rsidRDefault="0024781E" w:rsidP="0079386A">
      <w:pPr>
        <w:rPr>
          <w:rFonts w:eastAsia="宋体"/>
          <w:lang w:eastAsia="zh-CN"/>
        </w:rPr>
      </w:pPr>
      <w:r w:rsidRPr="0024781E">
        <w:rPr>
          <w:rFonts w:eastAsia="宋体" w:hint="eastAsia"/>
          <w:lang w:eastAsia="zh-CN"/>
        </w:rPr>
        <w:t>关键字【数据库检索】：</w:t>
      </w:r>
      <w:r w:rsidR="0079386A" w:rsidRPr="0079386A">
        <w:rPr>
          <w:rFonts w:eastAsia="宋体"/>
          <w:lang w:eastAsia="zh-CN"/>
        </w:rPr>
        <w:t>深度策略迭代（</w:t>
      </w:r>
      <w:r w:rsidR="0079386A" w:rsidRPr="0079386A">
        <w:rPr>
          <w:rFonts w:eastAsia="宋体"/>
          <w:lang w:eastAsia="zh-CN"/>
        </w:rPr>
        <w:t>DPI</w:t>
      </w:r>
      <w:r w:rsidR="0079386A" w:rsidRPr="0079386A">
        <w:rPr>
          <w:rFonts w:eastAsia="宋体"/>
          <w:lang w:eastAsia="zh-CN"/>
        </w:rPr>
        <w:t>）</w:t>
      </w:r>
      <w:r w:rsidR="0079386A" w:rsidRPr="0079386A">
        <w:rPr>
          <w:rFonts w:eastAsia="宋体"/>
          <w:lang w:eastAsia="zh-CN"/>
        </w:rPr>
        <w:t xml:space="preserve">  </w:t>
      </w:r>
      <w:r w:rsidR="0079386A" w:rsidRPr="0079386A">
        <w:rPr>
          <w:rFonts w:eastAsia="宋体"/>
          <w:lang w:eastAsia="zh-CN"/>
        </w:rPr>
        <w:t>维数诅咒</w:t>
      </w:r>
      <w:r w:rsidR="0079386A" w:rsidRPr="0079386A">
        <w:rPr>
          <w:rFonts w:eastAsia="宋体"/>
          <w:lang w:eastAsia="zh-CN"/>
        </w:rPr>
        <w:t xml:space="preserve">  </w:t>
      </w:r>
      <w:r w:rsidR="0079386A" w:rsidRPr="0079386A">
        <w:rPr>
          <w:rFonts w:eastAsia="宋体"/>
          <w:lang w:eastAsia="zh-CN"/>
        </w:rPr>
        <w:t>非线性随机动态规划</w:t>
      </w:r>
      <w:r w:rsidR="0079386A" w:rsidRPr="0079386A">
        <w:rPr>
          <w:rFonts w:eastAsia="宋体"/>
          <w:lang w:eastAsia="zh-CN"/>
        </w:rPr>
        <w:t xml:space="preserve">  </w:t>
      </w:r>
      <w:r w:rsidR="0079386A" w:rsidRPr="0079386A">
        <w:rPr>
          <w:rFonts w:eastAsia="宋体"/>
          <w:lang w:eastAsia="zh-CN"/>
        </w:rPr>
        <w:t>自动微分</w:t>
      </w:r>
      <w:r w:rsidR="0079386A" w:rsidRPr="0079386A">
        <w:rPr>
          <w:rFonts w:eastAsia="宋体"/>
          <w:lang w:eastAsia="zh-CN"/>
        </w:rPr>
        <w:t xml:space="preserve">  </w:t>
      </w:r>
      <w:r w:rsidR="0079386A" w:rsidRPr="0079386A">
        <w:rPr>
          <w:rFonts w:eastAsia="宋体"/>
          <w:lang w:eastAsia="zh-CN"/>
        </w:rPr>
        <w:t>伊藤引理</w:t>
      </w:r>
      <w:r w:rsidR="0079386A" w:rsidRPr="0079386A">
        <w:rPr>
          <w:rFonts w:eastAsia="宋体"/>
          <w:lang w:eastAsia="zh-CN"/>
        </w:rPr>
        <w:t xml:space="preserve">  </w:t>
      </w:r>
      <w:r w:rsidR="0079386A" w:rsidRPr="0079386A">
        <w:rPr>
          <w:rFonts w:eastAsia="宋体"/>
          <w:lang w:eastAsia="zh-CN"/>
        </w:rPr>
        <w:t>连续时间金融</w:t>
      </w:r>
      <w:r w:rsidR="0079386A" w:rsidRPr="0079386A">
        <w:rPr>
          <w:rFonts w:eastAsia="宋体"/>
          <w:lang w:eastAsia="zh-CN"/>
        </w:rPr>
        <w:t xml:space="preserve">  </w:t>
      </w:r>
      <w:r w:rsidR="0079386A" w:rsidRPr="0079386A">
        <w:rPr>
          <w:rFonts w:eastAsia="宋体"/>
          <w:lang w:eastAsia="zh-CN"/>
        </w:rPr>
        <w:t>高维模型</w:t>
      </w:r>
      <w:r w:rsidR="0079386A" w:rsidRPr="0079386A">
        <w:rPr>
          <w:rFonts w:eastAsia="宋体"/>
          <w:lang w:eastAsia="zh-CN"/>
        </w:rPr>
        <w:t xml:space="preserve">  </w:t>
      </w:r>
      <w:r w:rsidR="0079386A" w:rsidRPr="0079386A">
        <w:rPr>
          <w:rFonts w:eastAsia="宋体"/>
          <w:lang w:eastAsia="zh-CN"/>
        </w:rPr>
        <w:t>资产定价</w:t>
      </w:r>
      <w:r w:rsidR="0079386A" w:rsidRPr="0079386A">
        <w:rPr>
          <w:rFonts w:eastAsia="宋体"/>
          <w:lang w:eastAsia="zh-CN"/>
        </w:rPr>
        <w:t xml:space="preserve">  </w:t>
      </w:r>
      <w:r w:rsidR="0079386A" w:rsidRPr="0079386A">
        <w:rPr>
          <w:rFonts w:eastAsia="宋体"/>
          <w:lang w:eastAsia="zh-CN"/>
        </w:rPr>
        <w:t>企业金融</w:t>
      </w:r>
      <w:r w:rsidR="0079386A" w:rsidRPr="0079386A">
        <w:rPr>
          <w:rFonts w:eastAsia="宋体"/>
          <w:lang w:eastAsia="zh-CN"/>
        </w:rPr>
        <w:t xml:space="preserve">  </w:t>
      </w:r>
      <w:r w:rsidR="0079386A" w:rsidRPr="0079386A">
        <w:rPr>
          <w:rFonts w:eastAsia="宋体"/>
          <w:lang w:eastAsia="zh-CN"/>
        </w:rPr>
        <w:t>投资组合选择</w:t>
      </w:r>
    </w:p>
    <w:p w:rsidR="008C3B9A" w:rsidRPr="008C3B9A" w:rsidRDefault="0024781E" w:rsidP="008C3B9A">
      <w:pPr>
        <w:rPr>
          <w:rFonts w:eastAsia="宋体"/>
          <w:lang w:eastAsia="zh-CN"/>
        </w:rPr>
      </w:pPr>
      <w:r w:rsidRPr="0024781E">
        <w:rPr>
          <w:rFonts w:eastAsia="宋体" w:hint="eastAsia"/>
          <w:lang w:eastAsia="zh-CN"/>
        </w:rPr>
        <w:t>学术要点：</w:t>
      </w:r>
      <w:r w:rsidR="008C3B9A" w:rsidRPr="008C3B9A">
        <w:rPr>
          <w:rFonts w:eastAsia="宋体"/>
          <w:lang w:eastAsia="zh-CN"/>
        </w:rPr>
        <w:t xml:space="preserve">  </w:t>
      </w:r>
      <w:r w:rsidR="008C3B9A" w:rsidRPr="008C3B9A">
        <w:rPr>
          <w:rFonts w:eastAsia="宋体"/>
          <w:b/>
          <w:bCs/>
          <w:lang w:eastAsia="zh-CN"/>
        </w:rPr>
        <w:t>连续时间动态规划（</w:t>
      </w:r>
      <w:r w:rsidR="008C3B9A" w:rsidRPr="008C3B9A">
        <w:rPr>
          <w:rFonts w:eastAsia="宋体"/>
          <w:b/>
          <w:bCs/>
          <w:lang w:eastAsia="zh-CN"/>
        </w:rPr>
        <w:t>Continuous-Time Dynamic Programming</w:t>
      </w:r>
      <w:r w:rsidR="008C3B9A" w:rsidRPr="008C3B9A">
        <w:rPr>
          <w:rFonts w:eastAsia="宋体"/>
          <w:b/>
          <w:bCs/>
          <w:lang w:eastAsia="zh-CN"/>
        </w:rPr>
        <w:t>）</w:t>
      </w:r>
      <w:r w:rsidR="008C3B9A" w:rsidRPr="008C3B9A">
        <w:rPr>
          <w:rFonts w:eastAsia="宋体"/>
          <w:lang w:eastAsia="zh-CN"/>
        </w:rPr>
        <w:br/>
      </w:r>
      <w:r w:rsidR="008C3B9A" w:rsidRPr="008C3B9A">
        <w:rPr>
          <w:rFonts w:eastAsia="宋体"/>
          <w:lang w:eastAsia="zh-CN"/>
        </w:rPr>
        <w:t>通过动态规划解决连续时间的高维问题，在金融学中能够更好地应对复杂的时间动态过程。</w:t>
      </w:r>
    </w:p>
    <w:p w:rsidR="008C3B9A" w:rsidRPr="008C3B9A" w:rsidRDefault="008C3B9A" w:rsidP="008C3B9A">
      <w:pPr>
        <w:rPr>
          <w:rFonts w:eastAsia="宋体"/>
          <w:lang w:eastAsia="zh-CN"/>
        </w:rPr>
      </w:pPr>
      <w:r w:rsidRPr="008C3B9A">
        <w:rPr>
          <w:rFonts w:eastAsia="宋体"/>
          <w:lang w:eastAsia="zh-CN"/>
        </w:rPr>
        <w:t xml:space="preserve">  </w:t>
      </w:r>
      <w:r w:rsidRPr="008C3B9A">
        <w:rPr>
          <w:rFonts w:eastAsia="宋体"/>
          <w:b/>
          <w:bCs/>
          <w:lang w:eastAsia="zh-CN"/>
        </w:rPr>
        <w:t>自动微分和伊藤引理（</w:t>
      </w:r>
      <w:r w:rsidRPr="008C3B9A">
        <w:rPr>
          <w:rFonts w:eastAsia="宋体"/>
          <w:b/>
          <w:bCs/>
          <w:lang w:eastAsia="zh-CN"/>
        </w:rPr>
        <w:t>Automatic Differentiation and Ito’s Lemma</w:t>
      </w:r>
      <w:r w:rsidRPr="008C3B9A">
        <w:rPr>
          <w:rFonts w:eastAsia="宋体"/>
          <w:b/>
          <w:bCs/>
          <w:lang w:eastAsia="zh-CN"/>
        </w:rPr>
        <w:t>）</w:t>
      </w:r>
      <w:r w:rsidRPr="008C3B9A">
        <w:rPr>
          <w:rFonts w:eastAsia="宋体"/>
          <w:lang w:eastAsia="zh-CN"/>
        </w:rPr>
        <w:br/>
      </w:r>
      <w:r w:rsidRPr="008C3B9A">
        <w:rPr>
          <w:rFonts w:eastAsia="宋体"/>
          <w:lang w:eastAsia="zh-CN"/>
        </w:rPr>
        <w:t>结合自动微分和伊藤引理，使得在连续时间动态系统中精确计算预期值成为可能，有效降低了计算复杂度。</w:t>
      </w:r>
    </w:p>
    <w:p w:rsidR="008C3B9A" w:rsidRPr="008C3B9A" w:rsidRDefault="008C3B9A" w:rsidP="008C3B9A">
      <w:pPr>
        <w:rPr>
          <w:rFonts w:eastAsia="宋体"/>
          <w:lang w:eastAsia="zh-CN"/>
        </w:rPr>
      </w:pPr>
      <w:r w:rsidRPr="008C3B9A">
        <w:rPr>
          <w:rFonts w:eastAsia="宋体"/>
          <w:lang w:eastAsia="zh-CN"/>
        </w:rPr>
        <w:t xml:space="preserve">  </w:t>
      </w:r>
      <w:r w:rsidRPr="008C3B9A">
        <w:rPr>
          <w:rFonts w:eastAsia="宋体"/>
          <w:b/>
          <w:bCs/>
          <w:lang w:eastAsia="zh-CN"/>
        </w:rPr>
        <w:t>深度策略迭代（</w:t>
      </w:r>
      <w:r w:rsidRPr="008C3B9A">
        <w:rPr>
          <w:rFonts w:eastAsia="宋体"/>
          <w:b/>
          <w:bCs/>
          <w:lang w:eastAsia="zh-CN"/>
        </w:rPr>
        <w:t>Deep Policy Iteration, DPI</w:t>
      </w:r>
      <w:r w:rsidRPr="008C3B9A">
        <w:rPr>
          <w:rFonts w:eastAsia="宋体"/>
          <w:b/>
          <w:bCs/>
          <w:lang w:eastAsia="zh-CN"/>
        </w:rPr>
        <w:t>）</w:t>
      </w:r>
      <w:r w:rsidRPr="008C3B9A">
        <w:rPr>
          <w:rFonts w:eastAsia="宋体"/>
          <w:lang w:eastAsia="zh-CN"/>
        </w:rPr>
        <w:br/>
      </w:r>
      <w:r w:rsidRPr="008C3B9A">
        <w:rPr>
          <w:rFonts w:eastAsia="宋体"/>
          <w:lang w:eastAsia="zh-CN"/>
        </w:rPr>
        <w:t>采用深度策略迭代方法，将深度学习与策略函数逼近相结合，成功处理高维的非线性金融问题。</w:t>
      </w:r>
    </w:p>
    <w:p w:rsidR="008C3B9A" w:rsidRPr="008C3B9A" w:rsidRDefault="008C3B9A" w:rsidP="008C3B9A">
      <w:pPr>
        <w:rPr>
          <w:rFonts w:eastAsia="宋体"/>
          <w:lang w:eastAsia="zh-CN"/>
        </w:rPr>
      </w:pPr>
      <w:r w:rsidRPr="008C3B9A">
        <w:rPr>
          <w:rFonts w:eastAsia="宋体"/>
          <w:lang w:eastAsia="zh-CN"/>
        </w:rPr>
        <w:t xml:space="preserve">  </w:t>
      </w:r>
      <w:r w:rsidRPr="008C3B9A">
        <w:rPr>
          <w:rFonts w:eastAsia="宋体"/>
          <w:b/>
          <w:bCs/>
          <w:lang w:eastAsia="zh-CN"/>
        </w:rPr>
        <w:t>状态变量与参数空间联合求解（</w:t>
      </w:r>
      <w:r w:rsidRPr="008C3B9A">
        <w:rPr>
          <w:rFonts w:eastAsia="宋体"/>
          <w:b/>
          <w:bCs/>
          <w:lang w:eastAsia="zh-CN"/>
        </w:rPr>
        <w:t>Joint State and Parameter Space Solution</w:t>
      </w:r>
      <w:r w:rsidRPr="008C3B9A">
        <w:rPr>
          <w:rFonts w:eastAsia="宋体"/>
          <w:b/>
          <w:bCs/>
          <w:lang w:eastAsia="zh-CN"/>
        </w:rPr>
        <w:t>）</w:t>
      </w:r>
      <w:r w:rsidRPr="008C3B9A">
        <w:rPr>
          <w:rFonts w:eastAsia="宋体"/>
          <w:lang w:eastAsia="zh-CN"/>
        </w:rPr>
        <w:br/>
      </w:r>
      <w:r w:rsidRPr="008C3B9A">
        <w:rPr>
          <w:rFonts w:eastAsia="宋体"/>
          <w:lang w:eastAsia="zh-CN"/>
        </w:rPr>
        <w:t>通过在状态变量和参数空间上联合求解，模型大大提高了计算效率，可同时生成大量的参数化解。</w:t>
      </w:r>
    </w:p>
    <w:p w:rsidR="008C3B9A" w:rsidRPr="008C3B9A" w:rsidRDefault="008C3B9A" w:rsidP="008C3B9A">
      <w:pPr>
        <w:rPr>
          <w:rFonts w:eastAsia="宋体"/>
          <w:lang w:eastAsia="zh-CN"/>
        </w:rPr>
      </w:pPr>
      <w:r w:rsidRPr="008C3B9A">
        <w:rPr>
          <w:rFonts w:eastAsia="宋体"/>
          <w:lang w:eastAsia="zh-CN"/>
        </w:rPr>
        <w:lastRenderedPageBreak/>
        <w:t xml:space="preserve">  </w:t>
      </w:r>
      <w:r w:rsidRPr="008C3B9A">
        <w:rPr>
          <w:rFonts w:eastAsia="宋体"/>
          <w:b/>
          <w:bCs/>
          <w:lang w:eastAsia="zh-CN"/>
        </w:rPr>
        <w:t>Lucas</w:t>
      </w:r>
      <w:r w:rsidRPr="008C3B9A">
        <w:rPr>
          <w:rFonts w:eastAsia="宋体"/>
          <w:b/>
          <w:bCs/>
          <w:lang w:eastAsia="zh-CN"/>
        </w:rPr>
        <w:t>果园模型（</w:t>
      </w:r>
      <w:r w:rsidRPr="008C3B9A">
        <w:rPr>
          <w:rFonts w:eastAsia="宋体"/>
          <w:b/>
          <w:bCs/>
          <w:lang w:eastAsia="zh-CN"/>
        </w:rPr>
        <w:t>Lucas Orchard Model</w:t>
      </w:r>
      <w:r w:rsidRPr="008C3B9A">
        <w:rPr>
          <w:rFonts w:eastAsia="宋体"/>
          <w:b/>
          <w:bCs/>
          <w:lang w:eastAsia="zh-CN"/>
        </w:rPr>
        <w:t>）</w:t>
      </w:r>
      <w:r w:rsidRPr="008C3B9A">
        <w:rPr>
          <w:rFonts w:eastAsia="宋体"/>
          <w:lang w:eastAsia="zh-CN"/>
        </w:rPr>
        <w:br/>
      </w:r>
      <w:r w:rsidRPr="008C3B9A">
        <w:rPr>
          <w:rFonts w:eastAsia="宋体"/>
          <w:lang w:eastAsia="zh-CN"/>
        </w:rPr>
        <w:t>将经典</w:t>
      </w:r>
      <w:r w:rsidRPr="008C3B9A">
        <w:rPr>
          <w:rFonts w:eastAsia="宋体"/>
          <w:lang w:eastAsia="zh-CN"/>
        </w:rPr>
        <w:t>Lucas</w:t>
      </w:r>
      <w:r w:rsidRPr="008C3B9A">
        <w:rPr>
          <w:rFonts w:eastAsia="宋体"/>
          <w:lang w:eastAsia="zh-CN"/>
        </w:rPr>
        <w:t>经济模型扩展至多树模型，分析小型资产在分散经济中的行为，为资产定价提供新视角</w:t>
      </w:r>
    </w:p>
    <w:p w:rsidR="0024781E" w:rsidRPr="0024781E" w:rsidRDefault="0024781E" w:rsidP="0024781E">
      <w:pPr>
        <w:rPr>
          <w:rFonts w:eastAsia="宋体"/>
          <w:lang w:eastAsia="zh-CN"/>
        </w:rPr>
      </w:pPr>
    </w:p>
    <w:sectPr w:rsidR="0024781E" w:rsidRPr="002478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49409720">
    <w:abstractNumId w:val="8"/>
  </w:num>
  <w:num w:numId="2" w16cid:durableId="164981062">
    <w:abstractNumId w:val="6"/>
  </w:num>
  <w:num w:numId="3" w16cid:durableId="752823390">
    <w:abstractNumId w:val="5"/>
  </w:num>
  <w:num w:numId="4" w16cid:durableId="1161311102">
    <w:abstractNumId w:val="4"/>
  </w:num>
  <w:num w:numId="5" w16cid:durableId="226307641">
    <w:abstractNumId w:val="7"/>
  </w:num>
  <w:num w:numId="6" w16cid:durableId="1124807555">
    <w:abstractNumId w:val="3"/>
  </w:num>
  <w:num w:numId="7" w16cid:durableId="497116632">
    <w:abstractNumId w:val="2"/>
  </w:num>
  <w:num w:numId="8" w16cid:durableId="1612740168">
    <w:abstractNumId w:val="1"/>
  </w:num>
  <w:num w:numId="9" w16cid:durableId="2084377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1F3"/>
    <w:rsid w:val="0015074B"/>
    <w:rsid w:val="0024781E"/>
    <w:rsid w:val="00277A82"/>
    <w:rsid w:val="0029639D"/>
    <w:rsid w:val="00326F90"/>
    <w:rsid w:val="003F1C65"/>
    <w:rsid w:val="00596267"/>
    <w:rsid w:val="006E0AB4"/>
    <w:rsid w:val="0079386A"/>
    <w:rsid w:val="008C3B9A"/>
    <w:rsid w:val="00936E77"/>
    <w:rsid w:val="00AA1D8D"/>
    <w:rsid w:val="00B47730"/>
    <w:rsid w:val="00C15C65"/>
    <w:rsid w:val="00CB0664"/>
    <w:rsid w:val="00E578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5EB3E2"/>
  <w14:defaultImageDpi w14:val="300"/>
  <w15:docId w15:val="{10411E58-3412-46A9-9675-C3A69D035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24781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4512081">
      <w:bodyDiv w:val="1"/>
      <w:marLeft w:val="0"/>
      <w:marRight w:val="0"/>
      <w:marTop w:val="0"/>
      <w:marBottom w:val="0"/>
      <w:divBdr>
        <w:top w:val="none" w:sz="0" w:space="0" w:color="auto"/>
        <w:left w:val="none" w:sz="0" w:space="0" w:color="auto"/>
        <w:bottom w:val="none" w:sz="0" w:space="0" w:color="auto"/>
        <w:right w:val="none" w:sz="0" w:space="0" w:color="auto"/>
      </w:divBdr>
    </w:div>
    <w:div w:id="585379451">
      <w:bodyDiv w:val="1"/>
      <w:marLeft w:val="0"/>
      <w:marRight w:val="0"/>
      <w:marTop w:val="0"/>
      <w:marBottom w:val="0"/>
      <w:divBdr>
        <w:top w:val="none" w:sz="0" w:space="0" w:color="auto"/>
        <w:left w:val="none" w:sz="0" w:space="0" w:color="auto"/>
        <w:bottom w:val="none" w:sz="0" w:space="0" w:color="auto"/>
        <w:right w:val="none" w:sz="0" w:space="0" w:color="auto"/>
      </w:divBdr>
    </w:div>
    <w:div w:id="742336861">
      <w:bodyDiv w:val="1"/>
      <w:marLeft w:val="0"/>
      <w:marRight w:val="0"/>
      <w:marTop w:val="0"/>
      <w:marBottom w:val="0"/>
      <w:divBdr>
        <w:top w:val="none" w:sz="0" w:space="0" w:color="auto"/>
        <w:left w:val="none" w:sz="0" w:space="0" w:color="auto"/>
        <w:bottom w:val="none" w:sz="0" w:space="0" w:color="auto"/>
        <w:right w:val="none" w:sz="0" w:space="0" w:color="auto"/>
      </w:divBdr>
      <w:divsChild>
        <w:div w:id="1732658522">
          <w:marLeft w:val="0"/>
          <w:marRight w:val="0"/>
          <w:marTop w:val="0"/>
          <w:marBottom w:val="0"/>
          <w:divBdr>
            <w:top w:val="none" w:sz="0" w:space="0" w:color="auto"/>
            <w:left w:val="none" w:sz="0" w:space="0" w:color="auto"/>
            <w:bottom w:val="none" w:sz="0" w:space="0" w:color="auto"/>
            <w:right w:val="none" w:sz="0" w:space="0" w:color="auto"/>
          </w:divBdr>
          <w:divsChild>
            <w:div w:id="484399433">
              <w:marLeft w:val="0"/>
              <w:marRight w:val="0"/>
              <w:marTop w:val="0"/>
              <w:marBottom w:val="0"/>
              <w:divBdr>
                <w:top w:val="none" w:sz="0" w:space="0" w:color="auto"/>
                <w:left w:val="none" w:sz="0" w:space="0" w:color="auto"/>
                <w:bottom w:val="none" w:sz="0" w:space="0" w:color="auto"/>
                <w:right w:val="none" w:sz="0" w:space="0" w:color="auto"/>
              </w:divBdr>
              <w:divsChild>
                <w:div w:id="2009552993">
                  <w:marLeft w:val="0"/>
                  <w:marRight w:val="0"/>
                  <w:marTop w:val="0"/>
                  <w:marBottom w:val="0"/>
                  <w:divBdr>
                    <w:top w:val="none" w:sz="0" w:space="0" w:color="auto"/>
                    <w:left w:val="none" w:sz="0" w:space="0" w:color="auto"/>
                    <w:bottom w:val="none" w:sz="0" w:space="0" w:color="auto"/>
                    <w:right w:val="none" w:sz="0" w:space="0" w:color="auto"/>
                  </w:divBdr>
                  <w:divsChild>
                    <w:div w:id="376778561">
                      <w:marLeft w:val="0"/>
                      <w:marRight w:val="0"/>
                      <w:marTop w:val="0"/>
                      <w:marBottom w:val="0"/>
                      <w:divBdr>
                        <w:top w:val="none" w:sz="0" w:space="0" w:color="auto"/>
                        <w:left w:val="none" w:sz="0" w:space="0" w:color="auto"/>
                        <w:bottom w:val="none" w:sz="0" w:space="0" w:color="auto"/>
                        <w:right w:val="none" w:sz="0" w:space="0" w:color="auto"/>
                      </w:divBdr>
                      <w:divsChild>
                        <w:div w:id="330177762">
                          <w:marLeft w:val="0"/>
                          <w:marRight w:val="0"/>
                          <w:marTop w:val="0"/>
                          <w:marBottom w:val="0"/>
                          <w:divBdr>
                            <w:top w:val="none" w:sz="0" w:space="0" w:color="auto"/>
                            <w:left w:val="none" w:sz="0" w:space="0" w:color="auto"/>
                            <w:bottom w:val="none" w:sz="0" w:space="0" w:color="auto"/>
                            <w:right w:val="none" w:sz="0" w:space="0" w:color="auto"/>
                          </w:divBdr>
                          <w:divsChild>
                            <w:div w:id="50135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040045">
      <w:bodyDiv w:val="1"/>
      <w:marLeft w:val="0"/>
      <w:marRight w:val="0"/>
      <w:marTop w:val="0"/>
      <w:marBottom w:val="0"/>
      <w:divBdr>
        <w:top w:val="none" w:sz="0" w:space="0" w:color="auto"/>
        <w:left w:val="none" w:sz="0" w:space="0" w:color="auto"/>
        <w:bottom w:val="none" w:sz="0" w:space="0" w:color="auto"/>
        <w:right w:val="none" w:sz="0" w:space="0" w:color="auto"/>
      </w:divBdr>
    </w:div>
    <w:div w:id="1279022253">
      <w:bodyDiv w:val="1"/>
      <w:marLeft w:val="0"/>
      <w:marRight w:val="0"/>
      <w:marTop w:val="0"/>
      <w:marBottom w:val="0"/>
      <w:divBdr>
        <w:top w:val="none" w:sz="0" w:space="0" w:color="auto"/>
        <w:left w:val="none" w:sz="0" w:space="0" w:color="auto"/>
        <w:bottom w:val="none" w:sz="0" w:space="0" w:color="auto"/>
        <w:right w:val="none" w:sz="0" w:space="0" w:color="auto"/>
      </w:divBdr>
    </w:div>
    <w:div w:id="1739867260">
      <w:bodyDiv w:val="1"/>
      <w:marLeft w:val="0"/>
      <w:marRight w:val="0"/>
      <w:marTop w:val="0"/>
      <w:marBottom w:val="0"/>
      <w:divBdr>
        <w:top w:val="none" w:sz="0" w:space="0" w:color="auto"/>
        <w:left w:val="none" w:sz="0" w:space="0" w:color="auto"/>
        <w:bottom w:val="none" w:sz="0" w:space="0" w:color="auto"/>
        <w:right w:val="none" w:sz="0" w:space="0" w:color="auto"/>
      </w:divBdr>
      <w:divsChild>
        <w:div w:id="727194288">
          <w:marLeft w:val="0"/>
          <w:marRight w:val="0"/>
          <w:marTop w:val="0"/>
          <w:marBottom w:val="0"/>
          <w:divBdr>
            <w:top w:val="none" w:sz="0" w:space="0" w:color="auto"/>
            <w:left w:val="none" w:sz="0" w:space="0" w:color="auto"/>
            <w:bottom w:val="none" w:sz="0" w:space="0" w:color="auto"/>
            <w:right w:val="none" w:sz="0" w:space="0" w:color="auto"/>
          </w:divBdr>
          <w:divsChild>
            <w:div w:id="2146897165">
              <w:marLeft w:val="0"/>
              <w:marRight w:val="0"/>
              <w:marTop w:val="0"/>
              <w:marBottom w:val="0"/>
              <w:divBdr>
                <w:top w:val="none" w:sz="0" w:space="0" w:color="auto"/>
                <w:left w:val="none" w:sz="0" w:space="0" w:color="auto"/>
                <w:bottom w:val="none" w:sz="0" w:space="0" w:color="auto"/>
                <w:right w:val="none" w:sz="0" w:space="0" w:color="auto"/>
              </w:divBdr>
              <w:divsChild>
                <w:div w:id="26566175">
                  <w:marLeft w:val="0"/>
                  <w:marRight w:val="0"/>
                  <w:marTop w:val="0"/>
                  <w:marBottom w:val="0"/>
                  <w:divBdr>
                    <w:top w:val="none" w:sz="0" w:space="0" w:color="auto"/>
                    <w:left w:val="none" w:sz="0" w:space="0" w:color="auto"/>
                    <w:bottom w:val="none" w:sz="0" w:space="0" w:color="auto"/>
                    <w:right w:val="none" w:sz="0" w:space="0" w:color="auto"/>
                  </w:divBdr>
                  <w:divsChild>
                    <w:div w:id="2006084609">
                      <w:marLeft w:val="0"/>
                      <w:marRight w:val="0"/>
                      <w:marTop w:val="0"/>
                      <w:marBottom w:val="0"/>
                      <w:divBdr>
                        <w:top w:val="none" w:sz="0" w:space="0" w:color="auto"/>
                        <w:left w:val="none" w:sz="0" w:space="0" w:color="auto"/>
                        <w:bottom w:val="none" w:sz="0" w:space="0" w:color="auto"/>
                        <w:right w:val="none" w:sz="0" w:space="0" w:color="auto"/>
                      </w:divBdr>
                      <w:divsChild>
                        <w:div w:id="1656297276">
                          <w:marLeft w:val="0"/>
                          <w:marRight w:val="0"/>
                          <w:marTop w:val="0"/>
                          <w:marBottom w:val="0"/>
                          <w:divBdr>
                            <w:top w:val="none" w:sz="0" w:space="0" w:color="auto"/>
                            <w:left w:val="none" w:sz="0" w:space="0" w:color="auto"/>
                            <w:bottom w:val="none" w:sz="0" w:space="0" w:color="auto"/>
                            <w:right w:val="none" w:sz="0" w:space="0" w:color="auto"/>
                          </w:divBdr>
                          <w:divsChild>
                            <w:div w:id="206582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653961">
      <w:bodyDiv w:val="1"/>
      <w:marLeft w:val="0"/>
      <w:marRight w:val="0"/>
      <w:marTop w:val="0"/>
      <w:marBottom w:val="0"/>
      <w:divBdr>
        <w:top w:val="none" w:sz="0" w:space="0" w:color="auto"/>
        <w:left w:val="none" w:sz="0" w:space="0" w:color="auto"/>
        <w:bottom w:val="none" w:sz="0" w:space="0" w:color="auto"/>
        <w:right w:val="none" w:sz="0" w:space="0" w:color="auto"/>
      </w:divBdr>
    </w:div>
    <w:div w:id="21085716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249</Words>
  <Characters>1422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巧云 雷</cp:lastModifiedBy>
  <cp:revision>6</cp:revision>
  <dcterms:created xsi:type="dcterms:W3CDTF">2013-12-23T23:15:00Z</dcterms:created>
  <dcterms:modified xsi:type="dcterms:W3CDTF">2024-11-21T13:50:00Z</dcterms:modified>
  <cp:category/>
</cp:coreProperties>
</file>