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期刊：Journal of Financial Economics</w:t>
      </w:r>
    </w:p>
    <w:p>
      <w:r>
        <w:rPr>
          <w:rFonts w:ascii="宋体" w:hAnsi="宋体" w:eastAsia="宋体"/>
          <w:sz w:val="24"/>
        </w:rPr>
      </w:r>
      <w:r>
        <w:t>标题：From Man vs. Machine to Man + Machine: The art and AI of stock analyses</w:t>
      </w:r>
    </w:p>
    <w:p>
      <w:r>
        <w:rPr>
          <w:rFonts w:ascii="宋体" w:hAnsi="宋体" w:eastAsia="宋体"/>
          <w:sz w:val="24"/>
        </w:rPr>
      </w:r>
      <w:r>
        <w:t>链接：https://www.sciencedirect.com/science/article/pii/S0304405X24001338</w:t>
      </w:r>
    </w:p>
    <w:p>
      <w:r>
        <w:rPr>
          <w:rFonts w:ascii="宋体" w:hAnsi="宋体" w:eastAsia="宋体"/>
          <w:sz w:val="24"/>
        </w:rPr>
      </w:r>
      <w:r>
        <w:t>作者及机构：Sean Cao ,Robert H. Smith School of Business, University of Maryland, United States of America</w:t>
      </w:r>
    </w:p>
    <w:p>
      <w:r>
        <w:rPr>
          <w:rFonts w:ascii="宋体" w:hAnsi="宋体" w:eastAsia="宋体"/>
          <w:sz w:val="24"/>
        </w:rPr>
      </w:r>
      <w:r>
        <w:t>Wei Jiang* ,Goizueta Business School, Emory University, United States of America</w:t>
      </w:r>
    </w:p>
    <w:p>
      <w:r>
        <w:rPr>
          <w:rFonts w:ascii="宋体" w:hAnsi="宋体" w:eastAsia="宋体"/>
          <w:sz w:val="24"/>
        </w:rPr>
      </w:r>
      <w:r>
        <w:t>Junbo Wang ,E.J. Ourso College of Business, Louisiana State University, United States of America</w:t>
      </w:r>
    </w:p>
    <w:p>
      <w:r>
        <w:rPr>
          <w:rFonts w:ascii="宋体" w:hAnsi="宋体" w:eastAsia="宋体"/>
          <w:sz w:val="24"/>
        </w:rPr>
      </w:r>
      <w:r>
        <w:t>Baozhong Yang ,J. Mack Robinson College of Business, Georgia State University, United States of America</w:t>
      </w:r>
    </w:p>
    <w:p>
      <w:r>
        <w:rPr>
          <w:rFonts w:ascii="宋体" w:hAnsi="宋体" w:eastAsia="宋体"/>
          <w:sz w:val="24"/>
        </w:rPr>
      </w:r>
      <w:r>
        <w:t>摘要：An AI analyst trained to digest corporate disclosures, industry trends, and macroeconomic indicators surpasses most analysts in stock return predictions. Nevertheless, humans win “Man vs. Machine” when institutional knowledge is crucial, e.g., involving intangible assets and financial distress. AI wins when information is transparent but voluminous. Humans provide significant incremental value in “Man + Machine”, which also substantially reduces extreme errors. Analysts catch up with machines after “alternative data” become available if their employers build AI capabilities. Documented synergies between humans and machines inform how humans can leverage their advantage for better adaptation to the growing AI prowess.</w:t>
      </w:r>
    </w:p>
    <w:p>
      <w:r>
        <w:rPr>
          <w:rFonts w:ascii="宋体" w:hAnsi="宋体" w:eastAsia="宋体"/>
          <w:sz w:val="24"/>
        </w:rPr>
      </w:r>
      <w:r>
        <w:t>AI标题：“彻底改变股票预测：人工智能驱动的情绪分析以前所未有的细节揭示隐藏的市场信号”</w:t>
      </w:r>
    </w:p>
    <w:p>
      <w:r>
        <w:rPr>
          <w:rFonts w:ascii="宋体" w:hAnsi="宋体" w:eastAsia="宋体"/>
          <w:sz w:val="24"/>
        </w:rPr>
      </w:r>
      <w:r/>
    </w:p>
    <w:p>
      <w:r>
        <w:drawing>
          <wp:inline xmlns:a="http://schemas.openxmlformats.org/drawingml/2006/main" xmlns:pic="http://schemas.openxmlformats.org/drawingml/2006/picture">
            <wp:extent cx="5270400" cy="3708800"/>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3708800"/>
                    </a:xfrm>
                    <a:prstGeom prst="rect"/>
                  </pic:spPr>
                </pic:pic>
              </a:graphicData>
            </a:graphic>
          </wp:inline>
        </w:drawing>
      </w:r>
    </w:p>
    <w:p>
      <w:r>
        <w:rPr>
          <w:rFonts w:ascii="宋体" w:hAnsi="宋体" w:eastAsia="宋体"/>
          <w:sz w:val="24"/>
        </w:rPr>
      </w:r>
      <w:r>
        <w:t>本图展示了人工智能分析师与人类分析师之间的“胜率”比较，可以看出在不同年份中二者的相对表现，以及在经济衰退期间的趋势变化。</w:t>
      </w:r>
    </w:p>
    <w:p>
      <w:r>
        <w:rPr>
          <w:rFonts w:ascii="宋体" w:hAnsi="宋体" w:eastAsia="宋体"/>
          <w:sz w:val="24"/>
        </w:rPr>
      </w:r>
      <w:r>
        <w:t>AI精炼：这篇学术论文研究了金融和会计领域，特别关注使用来自美国证券交易委员会文件、社交媒体和新闻文章等各种来源的情绪分析来预测股票价格的问题。本文旨在改进现有的情绪分析方法，这些方法在准确预测股票价格走势方面受到限制。之前的研究依赖于简单的方法，如关键字提取和基于词典的方法，这些方法的结果喜忧参半。作者提出了一种新方法，该方法结合了自然语言处理（NLP）技术和机器学习算法来分析来自多个来源的情绪。所提出的方法能够捕捉到更多细微差别和依赖于上下文的情感表达，从而提高了预测的准确性。本文提出了一个综合框架，用于整合多种情绪数据来源，包括美国证券交易委员会文件、推特推送和Ravenpack变量。作者还引入了一种名为“情绪不确定性”的新指标，该指标捕捉了与情绪表达相关的不确定性程度。总的来说，本文通过提出一种更复杂、更全面的方法，使用多种情绪数据来源预测股票价格走势，为现有的金融情绪分析文献做出了贡献。</w:t>
      </w:r>
    </w:p>
    <w:p>
      <w:r>
        <w:rPr>
          <w:rFonts w:ascii="宋体" w:hAnsi="宋体" w:eastAsia="宋体"/>
          <w:sz w:val="24"/>
        </w:rPr>
      </w:r>
      <w:r>
        <w:t>学术要点：</w:t>
      </w:r>
    </w:p>
    <w:p>
      <w:r>
        <w:rPr>
          <w:rFonts w:ascii="宋体" w:hAnsi="宋体" w:eastAsia="宋体"/>
          <w:sz w:val="24"/>
        </w:rPr>
      </w:r>
      <w:r>
        <w:t xml:space="preserve">学术要点 1：GF Index（Gunning Fog Readability Index） </w:t>
      </w:r>
    </w:p>
    <w:p>
      <w:r>
        <w:rPr>
          <w:rFonts w:ascii="宋体" w:hAnsi="宋体" w:eastAsia="宋体"/>
          <w:sz w:val="24"/>
        </w:rPr>
      </w:r>
      <w:r>
        <w:t>GF指数是一种衡量文档可读性的指标，用于评估企业报告和文件的清晰度和易懂性。</w:t>
      </w:r>
    </w:p>
    <w:p>
      <w:r>
        <w:rPr>
          <w:rFonts w:ascii="宋体" w:hAnsi="宋体" w:eastAsia="宋体"/>
          <w:sz w:val="24"/>
        </w:rPr>
      </w:r>
      <w:r/>
    </w:p>
    <w:p>
      <w:r>
        <w:rPr>
          <w:rFonts w:ascii="宋体" w:hAnsi="宋体" w:eastAsia="宋体"/>
          <w:sz w:val="24"/>
        </w:rPr>
      </w:r>
      <w:r>
        <w:t xml:space="preserve">学术要点 2：ML-based Sentiment </w:t>
      </w:r>
    </w:p>
    <w:p>
      <w:r>
        <w:rPr>
          <w:rFonts w:ascii="宋体" w:hAnsi="宋体" w:eastAsia="宋体"/>
          <w:sz w:val="24"/>
        </w:rPr>
      </w:r>
      <w:r>
        <w:t>基于机器学习的语气分析是指利用自然语言处理技术对文本的情感倾向进行自动化分析。</w:t>
      </w:r>
    </w:p>
    <w:p>
      <w:r>
        <w:rPr>
          <w:rFonts w:ascii="宋体" w:hAnsi="宋体" w:eastAsia="宋体"/>
          <w:sz w:val="24"/>
        </w:rPr>
      </w:r>
      <w:r/>
    </w:p>
    <w:p>
      <w:r>
        <w:rPr>
          <w:rFonts w:ascii="宋体" w:hAnsi="宋体" w:eastAsia="宋体"/>
          <w:sz w:val="24"/>
        </w:rPr>
      </w:r>
      <w:r>
        <w:t xml:space="preserve">学术要点 3：Ravenpack Variables </w:t>
      </w:r>
    </w:p>
    <w:p>
      <w:r>
        <w:rPr>
          <w:rFonts w:ascii="宋体" w:hAnsi="宋体" w:eastAsia="宋体"/>
          <w:sz w:val="24"/>
        </w:rPr>
      </w:r>
      <w:r>
        <w:t>Ravenpack变量是一组用于衡量企业事件和情绪的指标，包括事件情绪得分、聚合事件情绪和聚合事件量等。</w:t>
      </w:r>
    </w:p>
    <w:p>
      <w:r>
        <w:rPr>
          <w:rFonts w:ascii="宋体" w:hAnsi="宋体" w:eastAsia="宋体"/>
          <w:sz w:val="24"/>
        </w:rPr>
      </w:r>
      <w:r/>
    </w:p>
    <w:p>
      <w:r>
        <w:rPr>
          <w:rFonts w:ascii="宋体" w:hAnsi="宋体" w:eastAsia="宋体"/>
          <w:sz w:val="24"/>
        </w:rPr>
      </w:r>
      <w:r>
        <w:t xml:space="preserve">学术要点 4：Event Sentiment Score（ESS） </w:t>
      </w:r>
    </w:p>
    <w:p>
      <w:r>
        <w:rPr>
          <w:rFonts w:ascii="宋体" w:hAnsi="宋体" w:eastAsia="宋体"/>
          <w:sz w:val="24"/>
        </w:rPr>
      </w:r>
      <w:r>
        <w:t>事件情绪得分是指对特定事件的情感倾向进行评估，用于了解市场和舆论的反应。</w:t>
      </w:r>
    </w:p>
    <w:p>
      <w:r>
        <w:rPr>
          <w:rFonts w:ascii="宋体" w:hAnsi="宋体" w:eastAsia="宋体"/>
          <w:sz w:val="24"/>
        </w:rPr>
      </w:r>
      <w:r/>
    </w:p>
    <w:p>
      <w:r>
        <w:rPr>
          <w:rFonts w:ascii="宋体" w:hAnsi="宋体" w:eastAsia="宋体"/>
          <w:sz w:val="24"/>
        </w:rPr>
      </w:r>
      <w:r>
        <w:t xml:space="preserve">学术要点 5：Composite Sentiment Score（CSS） </w:t>
      </w:r>
    </w:p>
    <w:p>
      <w:r>
        <w:rPr>
          <w:rFonts w:ascii="宋体" w:hAnsi="宋体" w:eastAsia="宋体"/>
          <w:sz w:val="24"/>
        </w:rPr>
      </w:r>
      <w:r>
        <w:t>综合情绪得分是一种将多个情绪指标合并的方法，用于全面评估企业或事件的情感状态。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