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4AF7" w14:textId="77777777" w:rsidR="004567BA" w:rsidRDefault="004567BA">
      <w:pPr>
        <w:pStyle w:val="Ttulo1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Por que o SINDCOM solicita os dados dos trabalhadores — e por que sua empresa pode enviá-los</w:t>
      </w:r>
    </w:p>
    <w:p w14:paraId="5D34B621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Nota técnica resumida</w:t>
      </w:r>
      <w:r>
        <w:rPr>
          <w:rFonts w:ascii="Georgia" w:hAnsi="Georgia"/>
          <w:color w:val="262626"/>
          <w:sz w:val="22"/>
          <w:szCs w:val="22"/>
        </w:rPr>
        <w:t xml:space="preserve"> · Sindicato dos Empregados no Comércio de Passos e Região</w:t>
      </w:r>
    </w:p>
    <w:p w14:paraId="4A3BE601" w14:textId="77777777" w:rsidR="004567BA" w:rsidRDefault="004567BA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324B58CD">
          <v:rect id="_x0000_i1025" style="width:0;height:1.5pt" o:hralign="center" o:hrstd="t" o:hr="t" fillcolor="#a0a0a0" stroked="f"/>
        </w:pict>
      </w:r>
    </w:p>
    <w:p w14:paraId="76F3A248" w14:textId="77777777" w:rsidR="004567BA" w:rsidRDefault="004567BA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O que solicitamos</w:t>
      </w:r>
    </w:p>
    <w:p w14:paraId="7BA58FE6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Seis campos, por trabalhador: </w:t>
      </w:r>
      <w:r>
        <w:rPr>
          <w:rStyle w:val="Forte"/>
          <w:rFonts w:ascii="Georgia" w:hAnsi="Georgia"/>
          <w:sz w:val="22"/>
          <w:szCs w:val="22"/>
        </w:rPr>
        <w:t>CNPJ do estabelecimento · nome · CPF · telefone · piso salarial pago · se é sindicalizado ou manifestou oposição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198E728D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Não solicitamos data de nascimento, endereço, e-mail pessoal, dados de dependentes nem a data da carta de oposição. </w:t>
      </w:r>
      <w:r>
        <w:rPr>
          <w:rStyle w:val="Forte"/>
          <w:rFonts w:ascii="Georgia" w:hAnsi="Georgia"/>
          <w:sz w:val="22"/>
          <w:szCs w:val="22"/>
        </w:rPr>
        <w:t>Pedimos menos do que a Convenção Coletiva nos faculta exigir</w:t>
      </w:r>
      <w:r>
        <w:rPr>
          <w:rFonts w:ascii="Georgia" w:hAnsi="Georgia"/>
          <w:color w:val="262626"/>
          <w:sz w:val="22"/>
          <w:szCs w:val="22"/>
        </w:rPr>
        <w:t>, e em formato mais simples.</w:t>
      </w:r>
    </w:p>
    <w:p w14:paraId="08CD58C7" w14:textId="77777777" w:rsidR="004567BA" w:rsidRDefault="004567BA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Por que podemos solicitar</w:t>
      </w:r>
    </w:p>
    <w:p w14:paraId="48D37DB2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Constituição atribui ao sindicato </w:t>
      </w:r>
      <w:r>
        <w:rPr>
          <w:rStyle w:val="Forte"/>
          <w:rFonts w:ascii="Georgia" w:hAnsi="Georgia"/>
          <w:sz w:val="22"/>
          <w:szCs w:val="22"/>
        </w:rPr>
        <w:t>a defesa dos direitos e interesses coletivos ou individuais da categoria</w:t>
      </w:r>
      <w:r>
        <w:rPr>
          <w:rFonts w:ascii="Georgia" w:hAnsi="Georgia"/>
          <w:color w:val="262626"/>
          <w:sz w:val="22"/>
          <w:szCs w:val="22"/>
        </w:rPr>
        <w:t xml:space="preserve"> (art. 8º, III) — de toda a categoria, e não apenas dos filiados. A CLT confere-lhe as prerrogativas de </w:t>
      </w:r>
      <w:r>
        <w:rPr>
          <w:rStyle w:val="Forte"/>
          <w:rFonts w:ascii="Georgia" w:hAnsi="Georgia"/>
          <w:sz w:val="22"/>
          <w:szCs w:val="22"/>
        </w:rPr>
        <w:t>representar</w:t>
      </w:r>
      <w:r>
        <w:rPr>
          <w:rFonts w:ascii="Georgia" w:hAnsi="Georgia"/>
          <w:color w:val="262626"/>
          <w:sz w:val="22"/>
          <w:szCs w:val="22"/>
        </w:rPr>
        <w:t xml:space="preserve"> (art. 513, "a") e de </w:t>
      </w:r>
      <w:r>
        <w:rPr>
          <w:rStyle w:val="Forte"/>
          <w:rFonts w:ascii="Georgia" w:hAnsi="Georgia"/>
          <w:sz w:val="22"/>
          <w:szCs w:val="22"/>
        </w:rPr>
        <w:t>impor contribuições</w:t>
      </w:r>
      <w:r>
        <w:rPr>
          <w:rFonts w:ascii="Georgia" w:hAnsi="Georgia"/>
          <w:color w:val="262626"/>
          <w:sz w:val="22"/>
          <w:szCs w:val="22"/>
        </w:rPr>
        <w:t xml:space="preserve"> a todos os que participam da categoria (art. 513, "e").</w:t>
      </w:r>
    </w:p>
    <w:p w14:paraId="7489E05D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informação sobre filiação sindical é </w:t>
      </w:r>
      <w:r>
        <w:rPr>
          <w:rStyle w:val="Forte"/>
          <w:rFonts w:ascii="Georgia" w:hAnsi="Georgia"/>
          <w:sz w:val="22"/>
          <w:szCs w:val="22"/>
        </w:rPr>
        <w:t>dado pessoal sensível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(LGPD, art. 5º, II), tratada com base no </w:t>
      </w:r>
      <w:r>
        <w:rPr>
          <w:rStyle w:val="Forte"/>
          <w:rFonts w:ascii="Georgia" w:hAnsi="Georgia"/>
          <w:sz w:val="22"/>
          <w:szCs w:val="22"/>
        </w:rPr>
        <w:t>art. 11, II, "d"</w:t>
      </w:r>
      <w:r>
        <w:rPr>
          <w:rFonts w:ascii="Georgia" w:hAnsi="Georgia"/>
          <w:color w:val="262626"/>
          <w:sz w:val="22"/>
          <w:szCs w:val="22"/>
        </w:rPr>
        <w:t xml:space="preserve"> — exercício regular de direitos. </w:t>
      </w:r>
      <w:r>
        <w:rPr>
          <w:rStyle w:val="Forte"/>
          <w:rFonts w:ascii="Georgia" w:hAnsi="Georgia"/>
          <w:sz w:val="22"/>
          <w:szCs w:val="22"/>
        </w:rPr>
        <w:t>Não solicitamos consentimento do trabalhador por meio do empregador</w:t>
      </w:r>
      <w:r>
        <w:rPr>
          <w:rFonts w:ascii="Georgia" w:hAnsi="Georgia"/>
          <w:color w:val="262626"/>
          <w:sz w:val="22"/>
          <w:szCs w:val="22"/>
        </w:rPr>
        <w:t>, deliberadamente: consentimento sobre filiação sindical colhido por quem paga o salário é frágil e pode expor o trabalhador.</w:t>
      </w:r>
    </w:p>
    <w:p w14:paraId="687153A8" w14:textId="77777777" w:rsidR="004567BA" w:rsidRDefault="004567BA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Por que sua empresa pode enviar</w:t>
      </w:r>
    </w:p>
    <w:p w14:paraId="5EA3483E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Porque a Convenção Coletiva já a obriga a isso.</w:t>
      </w:r>
      <w:r>
        <w:rPr>
          <w:rFonts w:ascii="Georgia" w:hAnsi="Georgia"/>
          <w:color w:val="262626"/>
          <w:sz w:val="22"/>
          <w:szCs w:val="22"/>
        </w:rPr>
        <w:t xml:space="preserve"> A cláusula da contribuição dos empregados determina:</w:t>
      </w:r>
    </w:p>
    <w:p w14:paraId="39176829" w14:textId="77777777" w:rsidR="004567BA" w:rsidRDefault="004567BA">
      <w:pPr>
        <w:shd w:val="clear" w:color="auto" w:fill="F7F6F1"/>
        <w:spacing w:after="100"/>
        <w:jc w:val="both"/>
        <w:divId w:val="1265503575"/>
        <w:rPr>
          <w:rFonts w:ascii="Georgia" w:hAnsi="Georgia"/>
          <w:i/>
          <w:iCs/>
          <w:color w:val="3A3A3A"/>
          <w:sz w:val="22"/>
          <w:szCs w:val="22"/>
        </w:rPr>
      </w:pPr>
      <w:r>
        <w:rPr>
          <w:rStyle w:val="nfase"/>
          <w:rFonts w:ascii="Georgia" w:hAnsi="Georgia"/>
          <w:color w:val="3A3A3A"/>
          <w:sz w:val="22"/>
          <w:szCs w:val="22"/>
        </w:rPr>
        <w:t>"Dentro de 15 dias do desconto, as empresas encaminharão à Entidade Profissional cópias de comprovação dos recolhimentos dos valores, acompanhadas das relações de empregados contribuintes, das quais constem os salários anteriores e os corrigidos."</w:t>
      </w:r>
    </w:p>
    <w:p w14:paraId="5203CD7A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Havendo obrigação pactuada, o envio tem base própria no </w:t>
      </w:r>
      <w:r>
        <w:rPr>
          <w:rStyle w:val="Forte"/>
          <w:rFonts w:ascii="Georgia" w:hAnsi="Georgia"/>
          <w:sz w:val="22"/>
          <w:szCs w:val="22"/>
        </w:rPr>
        <w:t>art. 11, II, "a"</w:t>
      </w:r>
      <w:r>
        <w:rPr>
          <w:rFonts w:ascii="Georgia" w:hAnsi="Georgia"/>
          <w:color w:val="262626"/>
          <w:sz w:val="22"/>
          <w:szCs w:val="22"/>
        </w:rPr>
        <w:t xml:space="preserve"> da LGPD, quanto ao dado sensível, e no </w:t>
      </w:r>
      <w:r>
        <w:rPr>
          <w:rStyle w:val="Forte"/>
          <w:rFonts w:ascii="Georgia" w:hAnsi="Georgia"/>
          <w:sz w:val="22"/>
          <w:szCs w:val="22"/>
        </w:rPr>
        <w:t>art. 7º, II</w:t>
      </w:r>
      <w:r>
        <w:rPr>
          <w:rFonts w:ascii="Georgia" w:hAnsi="Georgia"/>
          <w:color w:val="262626"/>
          <w:sz w:val="22"/>
          <w:szCs w:val="22"/>
        </w:rPr>
        <w:t xml:space="preserve">, quanto aos demais. </w:t>
      </w:r>
      <w:r>
        <w:rPr>
          <w:rStyle w:val="Forte"/>
          <w:rFonts w:ascii="Georgia" w:hAnsi="Georgia"/>
          <w:sz w:val="22"/>
          <w:szCs w:val="22"/>
        </w:rPr>
        <w:t>O contador que atende não compartilha dado indevidamente: cumpre obrigação convencional do seu cliente.</w:t>
      </w:r>
    </w:p>
    <w:p w14:paraId="76EEA054" w14:textId="77777777" w:rsidR="004567BA" w:rsidRDefault="004567BA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Por que precisamos saber quem se opôs</w:t>
      </w:r>
    </w:p>
    <w:p w14:paraId="3B899CA5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Para deixar de cobrar dessa pessoa.</w:t>
      </w:r>
    </w:p>
    <w:p w14:paraId="294B2F99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lastRenderedPageBreak/>
        <w:t xml:space="preserve">O Supremo Tribunal Federal só admite a contribuição de toda a categoria </w:t>
      </w:r>
      <w:r>
        <w:rPr>
          <w:rStyle w:val="Forte"/>
          <w:rFonts w:ascii="Georgia" w:hAnsi="Georgia"/>
          <w:sz w:val="22"/>
          <w:szCs w:val="22"/>
        </w:rPr>
        <w:t>desde que assegurado o direito de oposição</w:t>
      </w:r>
      <w:r>
        <w:rPr>
          <w:rFonts w:ascii="Georgia" w:hAnsi="Georgia"/>
          <w:color w:val="262626"/>
          <w:sz w:val="22"/>
          <w:szCs w:val="22"/>
        </w:rPr>
        <w:t xml:space="preserve"> (Tema 935). E a própria Convenção permite que o trabalhador se oponha </w:t>
      </w:r>
      <w:r>
        <w:rPr>
          <w:rStyle w:val="Forte"/>
          <w:rFonts w:ascii="Georgia" w:hAnsi="Georgia"/>
          <w:sz w:val="22"/>
          <w:szCs w:val="22"/>
        </w:rPr>
        <w:t>por escrito, perante a empresa</w:t>
      </w:r>
      <w:r>
        <w:rPr>
          <w:rFonts w:ascii="Georgia" w:hAnsi="Georgia"/>
          <w:color w:val="262626"/>
          <w:sz w:val="22"/>
          <w:szCs w:val="22"/>
        </w:rPr>
        <w:t xml:space="preserve">. Quando isso ocorre, </w:t>
      </w:r>
      <w:r>
        <w:rPr>
          <w:rStyle w:val="Forte"/>
          <w:rFonts w:ascii="Georgia" w:hAnsi="Georgia"/>
          <w:sz w:val="22"/>
          <w:szCs w:val="22"/>
        </w:rPr>
        <w:t>somente a empresa sabe</w:t>
      </w:r>
      <w:r>
        <w:rPr>
          <w:rFonts w:ascii="Georgia" w:hAnsi="Georgia"/>
          <w:color w:val="262626"/>
          <w:sz w:val="22"/>
          <w:szCs w:val="22"/>
        </w:rPr>
        <w:t>.</w:t>
      </w:r>
    </w:p>
    <w:p w14:paraId="446DC943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Se a empresa não nos informa, </w:t>
      </w:r>
      <w:r>
        <w:rPr>
          <w:rStyle w:val="Forte"/>
          <w:rFonts w:ascii="Georgia" w:hAnsi="Georgia"/>
          <w:sz w:val="22"/>
          <w:szCs w:val="22"/>
        </w:rPr>
        <w:t>cobramos de quem se opôs</w:t>
      </w:r>
      <w:r>
        <w:rPr>
          <w:rFonts w:ascii="Georgia" w:hAnsi="Georgia"/>
          <w:color w:val="262626"/>
          <w:sz w:val="22"/>
          <w:szCs w:val="22"/>
        </w:rPr>
        <w:t xml:space="preserve"> — e a mesma cláusula nos obriga a devolver o valor.</w:t>
      </w:r>
    </w:p>
    <w:p w14:paraId="42CEF086" w14:textId="77777777" w:rsidR="004567BA" w:rsidRDefault="004567BA">
      <w:pPr>
        <w:shd w:val="clear" w:color="auto" w:fill="F7F6F1"/>
        <w:spacing w:after="100"/>
        <w:jc w:val="both"/>
        <w:divId w:val="1186601320"/>
        <w:rPr>
          <w:rFonts w:ascii="Georgia" w:hAnsi="Georgia"/>
          <w:i/>
          <w:iCs/>
          <w:color w:val="3A3A3A"/>
          <w:sz w:val="22"/>
          <w:szCs w:val="22"/>
        </w:rPr>
      </w:pPr>
      <w:r>
        <w:rPr>
          <w:rFonts w:ascii="Georgia" w:hAnsi="Georgia"/>
          <w:i/>
          <w:iCs/>
          <w:color w:val="3A3A3A"/>
          <w:sz w:val="22"/>
          <w:szCs w:val="22"/>
        </w:rPr>
        <w:t xml:space="preserve">A informação não serve para agir contra o trabalhador: serve para que o sindicato </w:t>
      </w:r>
      <w:r>
        <w:rPr>
          <w:rStyle w:val="Forte"/>
          <w:rFonts w:ascii="Georgia" w:hAnsi="Georgia"/>
          <w:i/>
          <w:iCs/>
          <w:sz w:val="22"/>
          <w:szCs w:val="22"/>
        </w:rPr>
        <w:t>se abstenha</w:t>
      </w:r>
      <w:r>
        <w:rPr>
          <w:rFonts w:ascii="Georgia" w:hAnsi="Georgia"/>
          <w:i/>
          <w:iCs/>
          <w:color w:val="3A3A3A"/>
          <w:sz w:val="22"/>
          <w:szCs w:val="22"/>
        </w:rPr>
        <w:t>. Sem ela, o direito de oposição não se realiza.</w:t>
      </w:r>
    </w:p>
    <w:p w14:paraId="17EE0EB6" w14:textId="77777777" w:rsidR="004567BA" w:rsidRDefault="004567BA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O que fazemos com os dados</w:t>
      </w:r>
    </w:p>
    <w:p w14:paraId="22B72147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Envio por </w:t>
      </w:r>
      <w:r>
        <w:rPr>
          <w:rStyle w:val="Forte"/>
          <w:rFonts w:ascii="Georgia" w:hAnsi="Georgia"/>
          <w:sz w:val="22"/>
          <w:szCs w:val="22"/>
        </w:rPr>
        <w:t>link individual, com prazo de validade e revogável</w:t>
      </w:r>
      <w:r>
        <w:rPr>
          <w:rFonts w:ascii="Georgia" w:hAnsi="Georgia"/>
          <w:color w:val="262626"/>
          <w:sz w:val="22"/>
          <w:szCs w:val="22"/>
        </w:rPr>
        <w:t xml:space="preserve">, que </w:t>
      </w:r>
      <w:r>
        <w:rPr>
          <w:rStyle w:val="Forte"/>
          <w:rFonts w:ascii="Georgia" w:hAnsi="Georgia"/>
          <w:sz w:val="22"/>
          <w:szCs w:val="22"/>
        </w:rPr>
        <w:t>permite apenas enviar</w:t>
      </w:r>
      <w:r>
        <w:rPr>
          <w:rFonts w:ascii="Georgia" w:hAnsi="Georgia"/>
          <w:color w:val="262626"/>
          <w:sz w:val="22"/>
          <w:szCs w:val="22"/>
        </w:rPr>
        <w:t xml:space="preserve"> — nunca consultar dados de terceiros. Arquivo em repositório privado. </w:t>
      </w:r>
      <w:r>
        <w:rPr>
          <w:rStyle w:val="Forte"/>
          <w:rFonts w:ascii="Georgia" w:hAnsi="Georgia"/>
          <w:sz w:val="22"/>
          <w:szCs w:val="22"/>
        </w:rPr>
        <w:t>Nenhum dado entra no cadastro sem revisão humana.</w:t>
      </w:r>
      <w:r>
        <w:rPr>
          <w:rFonts w:ascii="Georgia" w:hAnsi="Georgia"/>
          <w:color w:val="262626"/>
          <w:sz w:val="22"/>
          <w:szCs w:val="22"/>
        </w:rPr>
        <w:t xml:space="preserve"> Registro de origem de cada remessa. Sistema submetido a </w:t>
      </w:r>
      <w:r>
        <w:rPr>
          <w:rStyle w:val="Forte"/>
          <w:rFonts w:ascii="Georgia" w:hAnsi="Georgia"/>
          <w:sz w:val="22"/>
          <w:szCs w:val="22"/>
        </w:rPr>
        <w:t>teste de invasão deliberado</w:t>
      </w:r>
      <w:r>
        <w:rPr>
          <w:rFonts w:ascii="Georgia" w:hAnsi="Georgia"/>
          <w:color w:val="262626"/>
          <w:sz w:val="22"/>
          <w:szCs w:val="22"/>
        </w:rPr>
        <w:t xml:space="preserve"> antes de entrar em operação.</w:t>
      </w:r>
    </w:p>
    <w:p w14:paraId="66846D5E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Os dados servem à representação sindical, ao cálculo da contribuição devida e ao respeito às oposições. </w:t>
      </w:r>
      <w:r>
        <w:rPr>
          <w:rStyle w:val="Forte"/>
          <w:rFonts w:ascii="Georgia" w:hAnsi="Georgia"/>
          <w:sz w:val="22"/>
          <w:szCs w:val="22"/>
        </w:rPr>
        <w:t>Nada além disso.</w:t>
      </w:r>
    </w:p>
    <w:p w14:paraId="0164A16B" w14:textId="77777777" w:rsidR="004567BA" w:rsidRDefault="004567BA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Direitos do trabalhador</w:t>
      </w:r>
    </w:p>
    <w:p w14:paraId="0C91396D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Confirmação, acesso, correção e eliminação, nos termos do art. 18 da LGPD. </w:t>
      </w:r>
      <w:r>
        <w:rPr>
          <w:rStyle w:val="Forte"/>
          <w:rFonts w:ascii="Georgia" w:hAnsi="Georgia"/>
          <w:sz w:val="22"/>
          <w:szCs w:val="22"/>
        </w:rPr>
        <w:t>juridico@sindcompassos.org</w:t>
      </w:r>
      <w:r>
        <w:rPr>
          <w:rFonts w:ascii="Georgia" w:hAnsi="Georgia"/>
          <w:color w:val="262626"/>
          <w:sz w:val="22"/>
          <w:szCs w:val="22"/>
        </w:rPr>
        <w:t xml:space="preserve"> · </w:t>
      </w:r>
      <w:r>
        <w:rPr>
          <w:rStyle w:val="Forte"/>
          <w:rFonts w:ascii="Georgia" w:hAnsi="Georgia"/>
          <w:sz w:val="22"/>
          <w:szCs w:val="22"/>
        </w:rPr>
        <w:t>WhatsApp (35) 98827-0406</w:t>
      </w:r>
      <w:r>
        <w:rPr>
          <w:rFonts w:ascii="Georgia" w:hAnsi="Georgia"/>
          <w:color w:val="262626"/>
          <w:sz w:val="22"/>
          <w:szCs w:val="22"/>
        </w:rPr>
        <w:t xml:space="preserve"> · Av. dos Expedicionários, 137, Centro, Passos/MG.</w:t>
      </w:r>
    </w:p>
    <w:p w14:paraId="3A54BCE0" w14:textId="77777777" w:rsidR="004567BA" w:rsidRDefault="004567BA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0F9A87B1">
          <v:rect id="_x0000_i1026" style="width:0;height:1.5pt" o:hralign="center" o:hrstd="t" o:hr="t" fillcolor="#a0a0a0" stroked="f"/>
        </w:pict>
      </w:r>
    </w:p>
    <w:p w14:paraId="5FDEBE25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nfase"/>
          <w:rFonts w:ascii="Georgia" w:hAnsi="Georgia"/>
          <w:color w:val="262626"/>
          <w:sz w:val="22"/>
          <w:szCs w:val="22"/>
        </w:rPr>
        <w:t xml:space="preserve">A fundamentação completa, com todos os dispositivos legais e a jurisprudência citada, está na Nota Técnica na íntegra: </w:t>
      </w:r>
      <w:r>
        <w:rPr>
          <w:rStyle w:val="Forte"/>
          <w:rFonts w:ascii="Georgia" w:hAnsi="Georgia"/>
          <w:i/>
          <w:iCs/>
          <w:sz w:val="22"/>
          <w:szCs w:val="22"/>
        </w:rPr>
        <w:t>[link]</w:t>
      </w:r>
      <w:r>
        <w:rPr>
          <w:rStyle w:val="nfase"/>
          <w:rFonts w:ascii="Georgia" w:hAnsi="Georgia"/>
          <w:color w:val="262626"/>
          <w:sz w:val="22"/>
          <w:szCs w:val="22"/>
        </w:rPr>
        <w:t>.</w:t>
      </w:r>
    </w:p>
    <w:p w14:paraId="7F316EA6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[Nome completo]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— Assessoria Jurídica — OAB/MG [número] Sindicato dos Empregados no Comércio de Passos e Região · [data]</w:t>
      </w:r>
    </w:p>
    <w:p w14:paraId="266ED503" w14:textId="77777777" w:rsidR="004567BA" w:rsidRDefault="004567BA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36545543">
          <v:rect id="_x0000_i1027" style="width:0;height:1.5pt" o:hralign="center" o:hrstd="t" o:hr="t" fillcolor="#a0a0a0" stroked="f"/>
        </w:pict>
      </w:r>
    </w:p>
    <w:p w14:paraId="04EE8D90" w14:textId="77777777" w:rsidR="004567BA" w:rsidRDefault="004567BA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5C57BB83">
          <v:rect id="_x0000_i1028" style="width:0;height:1.5pt" o:hralign="center" o:hrstd="t" o:hr="t" fillcolor="#a0a0a0" stroked="f"/>
        </w:pict>
      </w:r>
    </w:p>
    <w:p w14:paraId="4EB98D00" w14:textId="77777777" w:rsidR="004567BA" w:rsidRDefault="004567BA">
      <w:pPr>
        <w:pStyle w:val="Ttulo1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Instruções de diagramação</w:t>
      </w:r>
    </w:p>
    <w:p w14:paraId="3F6321FA" w14:textId="77777777" w:rsidR="004567BA" w:rsidRDefault="004567BA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nfase"/>
          <w:rFonts w:ascii="Georgia" w:hAnsi="Georgia"/>
          <w:color w:val="262626"/>
          <w:sz w:val="22"/>
          <w:szCs w:val="22"/>
        </w:rPr>
        <w:t>Esta seção é interna e não integra o documento publicado. Remover na versão final.</w:t>
      </w:r>
    </w:p>
    <w:p w14:paraId="591B39A7" w14:textId="77777777" w:rsidR="004567BA" w:rsidRDefault="004567BA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Uma lauda A4.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Não couber, cortar conteúdo — não reduzir o corpo abaixo de 10pt.</w:t>
      </w:r>
    </w:p>
    <w:p w14:paraId="047FA09A" w14:textId="77777777" w:rsidR="004567BA" w:rsidRDefault="004567BA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 xml:space="preserve">Identidade de </w:t>
      </w:r>
      <w:r>
        <w:rPr>
          <w:rStyle w:val="cod1"/>
          <w:rFonts w:eastAsia="Times New Roman"/>
          <w:color w:val="262626"/>
        </w:rPr>
        <w:t>docs/design-tokens.md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: Playfair Display nos títulos, Lato no corpo, </w:t>
      </w:r>
      <w:r>
        <w:rPr>
          <w:rStyle w:val="cod1"/>
          <w:rFonts w:eastAsia="Times New Roman"/>
          <w:color w:val="262626"/>
        </w:rPr>
        <w:t>#424242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no texto, </w:t>
      </w:r>
      <w:r>
        <w:rPr>
          <w:rStyle w:val="cod1"/>
          <w:rFonts w:eastAsia="Times New Roman"/>
          <w:color w:val="262626"/>
        </w:rPr>
        <w:t>#565656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no secundário, </w:t>
      </w:r>
      <w:r>
        <w:rPr>
          <w:rStyle w:val="cod1"/>
          <w:rFonts w:eastAsia="Times New Roman"/>
          <w:color w:val="262626"/>
        </w:rPr>
        <w:t>#C62828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</w:t>
      </w:r>
      <w:r>
        <w:rPr>
          <w:rStyle w:val="Forte"/>
          <w:rFonts w:ascii="Georgia" w:eastAsia="Times New Roman" w:hAnsi="Georgia"/>
          <w:sz w:val="22"/>
          <w:szCs w:val="22"/>
        </w:rPr>
        <w:t>com parcimônia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— barra lateral e o destaque do bloco "quem se opôs", nada além.</w:t>
      </w:r>
    </w:p>
    <w:p w14:paraId="2F40DAC2" w14:textId="77777777" w:rsidR="004567BA" w:rsidRDefault="004567BA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O bloco "Por que precisamos saber quem se opôs" é o clímax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e merece tratamento visual distinto (fundo </w:t>
      </w:r>
      <w:r>
        <w:rPr>
          <w:rStyle w:val="cod1"/>
          <w:rFonts w:eastAsia="Times New Roman"/>
          <w:color w:val="262626"/>
        </w:rPr>
        <w:t>#EFEEE7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ou filete vermelho). É o parágrafo que responde à objeção que trava o envio.</w:t>
      </w:r>
    </w:p>
    <w:p w14:paraId="661521C3" w14:textId="77777777" w:rsidR="004567BA" w:rsidRDefault="004567BA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lastRenderedPageBreak/>
        <w:t>A citação da cláusula convencional em destaque tipográfico — é a prova documental.</w:t>
      </w:r>
    </w:p>
    <w:p w14:paraId="53BD1526" w14:textId="77777777" w:rsidR="004567BA" w:rsidRDefault="004567BA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Assinatura e OAB visíveis na mesma página, sem rolagem.</w:t>
      </w:r>
    </w:p>
    <w:p w14:paraId="17E12E72" w14:textId="77777777" w:rsidR="004567BA" w:rsidRDefault="004567BA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t>Sem imagem remota; logotipo institucional embutido no PDF.</w:t>
      </w:r>
    </w:p>
    <w:p w14:paraId="34BF8483" w14:textId="77777777" w:rsidR="004567BA" w:rsidRDefault="004567BA">
      <w:pPr>
        <w:numPr>
          <w:ilvl w:val="0"/>
          <w:numId w:val="1"/>
        </w:numPr>
        <w:spacing w:before="100" w:beforeAutospacing="1" w:after="60"/>
        <w:rPr>
          <w:rFonts w:ascii="Georgia" w:eastAsia="Times New Roman" w:hAnsi="Georgia"/>
          <w:color w:val="262626"/>
          <w:sz w:val="22"/>
          <w:szCs w:val="22"/>
        </w:rPr>
      </w:pPr>
      <w:r>
        <w:rPr>
          <w:rStyle w:val="Forte"/>
          <w:rFonts w:ascii="Georgia" w:eastAsia="Times New Roman" w:hAnsi="Georgia"/>
          <w:sz w:val="22"/>
          <w:szCs w:val="22"/>
        </w:rPr>
        <w:t>Destino: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PDF hospedado no site, acessado </w:t>
      </w:r>
      <w:r>
        <w:rPr>
          <w:rStyle w:val="Forte"/>
          <w:rFonts w:ascii="Georgia" w:eastAsia="Times New Roman" w:hAnsi="Georgia"/>
          <w:sz w:val="22"/>
          <w:szCs w:val="22"/>
        </w:rPr>
        <w:t>por link</w:t>
      </w:r>
      <w:r>
        <w:rPr>
          <w:rFonts w:ascii="Georgia" w:eastAsia="Times New Roman" w:hAnsi="Georgia"/>
          <w:color w:val="262626"/>
          <w:sz w:val="22"/>
          <w:szCs w:val="22"/>
        </w:rPr>
        <w:t xml:space="preserve"> </w:t>
      </w:r>
      <w:r>
        <w:rPr>
          <w:rFonts w:ascii="Georgia" w:eastAsia="Times New Roman" w:hAnsi="Georgia"/>
          <w:color w:val="262626"/>
          <w:sz w:val="22"/>
          <w:szCs w:val="22"/>
        </w:rPr>
        <w:t>no corpo dos e-mails. Não vai como anexo — anexo em disparo em massa derruba a entregabilidade.</w:t>
      </w:r>
    </w:p>
    <w:sectPr w:rsidR="004567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43216"/>
    <w:multiLevelType w:val="multilevel"/>
    <w:tmpl w:val="65F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29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86"/>
    <w:rsid w:val="004567BA"/>
    <w:rsid w:val="00640DFC"/>
    <w:rsid w:val="0082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0BD5D1"/>
  <w15:chartTrackingRefBased/>
  <w15:docId w15:val="{30A7B3CB-4BB4-4E68-8678-F3983DCD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6" w:color="C62828"/>
      </w:pBdr>
      <w:spacing w:before="100" w:beforeAutospacing="1" w:after="240"/>
      <w:outlineLvl w:val="0"/>
    </w:pPr>
    <w:rPr>
      <w:b/>
      <w:bCs/>
      <w:color w:val="C62828"/>
      <w:kern w:val="36"/>
      <w:sz w:val="38"/>
      <w:szCs w:val="38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3" w:color="D8D5CA"/>
      </w:pBdr>
      <w:spacing w:before="400" w:after="120"/>
      <w:outlineLvl w:val="1"/>
    </w:pPr>
    <w:rPr>
      <w:b/>
      <w:bCs/>
      <w:color w:val="424242"/>
      <w:sz w:val="29"/>
      <w:szCs w:val="29"/>
    </w:rPr>
  </w:style>
  <w:style w:type="paragraph" w:styleId="Ttulo3">
    <w:name w:val="heading 3"/>
    <w:basedOn w:val="Normal"/>
    <w:link w:val="Ttulo3Char"/>
    <w:uiPriority w:val="9"/>
    <w:qFormat/>
    <w:pPr>
      <w:spacing w:before="300" w:after="80"/>
      <w:outlineLvl w:val="2"/>
    </w:pPr>
    <w:rPr>
      <w:b/>
      <w:bCs/>
      <w:color w:val="424242"/>
      <w:sz w:val="25"/>
      <w:szCs w:val="25"/>
    </w:rPr>
  </w:style>
  <w:style w:type="paragraph" w:styleId="Ttulo4">
    <w:name w:val="heading 4"/>
    <w:basedOn w:val="Normal"/>
    <w:link w:val="Ttulo4Char"/>
    <w:uiPriority w:val="9"/>
    <w:qFormat/>
    <w:pPr>
      <w:spacing w:before="240" w:after="60"/>
      <w:outlineLvl w:val="3"/>
    </w:pPr>
    <w:rPr>
      <w:b/>
      <w:bCs/>
      <w:color w:val="565656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C62828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C62828"/>
      <w:u w:val="single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Forte">
    <w:name w:val="Strong"/>
    <w:basedOn w:val="Fontepargpadro"/>
    <w:uiPriority w:val="22"/>
    <w:qFormat/>
    <w:rPr>
      <w:b/>
      <w:bCs/>
      <w:color w:val="1F1F1F"/>
    </w:rPr>
  </w:style>
  <w:style w:type="paragraph" w:customStyle="1" w:styleId="msonormal0">
    <w:name w:val="msonormal"/>
    <w:basedOn w:val="Normal"/>
    <w:pPr>
      <w:spacing w:after="1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60"/>
      <w:jc w:val="both"/>
    </w:pPr>
  </w:style>
  <w:style w:type="paragraph" w:customStyle="1" w:styleId="cod">
    <w:name w:val="cod"/>
    <w:basedOn w:val="Normal"/>
    <w:pPr>
      <w:shd w:val="clear" w:color="auto" w:fill="F2F1EC"/>
      <w:spacing w:before="100" w:beforeAutospacing="1" w:after="60"/>
    </w:pPr>
    <w:rPr>
      <w:rFonts w:ascii="Consolas" w:hAnsi="Consolas"/>
      <w:sz w:val="19"/>
      <w:szCs w:val="19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customStyle="1" w:styleId="cod1">
    <w:name w:val="cod1"/>
    <w:basedOn w:val="Fontepargpadro"/>
    <w:rPr>
      <w:rFonts w:ascii="Consolas" w:hAnsi="Consolas" w:hint="default"/>
      <w:sz w:val="19"/>
      <w:szCs w:val="19"/>
      <w:shd w:val="clear" w:color="auto" w:fill="F2F1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601320">
      <w:blockQuote w:val="1"/>
      <w:marLeft w:val="240"/>
      <w:marRight w:val="0"/>
      <w:marTop w:val="200"/>
      <w:marBottom w:val="200"/>
      <w:divBdr>
        <w:top w:val="none" w:sz="0" w:space="0" w:color="auto"/>
        <w:left w:val="single" w:sz="18" w:space="12" w:color="C62828"/>
        <w:bottom w:val="none" w:sz="0" w:space="0" w:color="auto"/>
        <w:right w:val="none" w:sz="0" w:space="0" w:color="auto"/>
      </w:divBdr>
    </w:div>
    <w:div w:id="1265503575">
      <w:blockQuote w:val="1"/>
      <w:marLeft w:val="240"/>
      <w:marRight w:val="0"/>
      <w:marTop w:val="200"/>
      <w:marBottom w:val="200"/>
      <w:divBdr>
        <w:top w:val="none" w:sz="0" w:space="0" w:color="auto"/>
        <w:left w:val="single" w:sz="18" w:space="12" w:color="C6282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3660</Characters>
  <Application>Microsoft Office Word</Application>
  <DocSecurity>4</DocSecurity>
  <Lines>79</Lines>
  <Paragraphs>43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SINDCOM</dc:title>
  <dc:subject/>
  <dc:creator>Maxwell Messias Ribeiro</dc:creator>
  <cp:keywords/>
  <dc:description/>
  <cp:lastModifiedBy>Maxwell Messias Ribeiro</cp:lastModifiedBy>
  <cp:revision>2</cp:revision>
  <dcterms:created xsi:type="dcterms:W3CDTF">2026-08-25T21:43:00Z</dcterms:created>
  <dcterms:modified xsi:type="dcterms:W3CDTF">2026-08-25T21:43:00Z</dcterms:modified>
</cp:coreProperties>
</file>