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数据库设计说明书与数据字典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DB-V1.0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数据库实现、迁移与审计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设计原则</w:t>
      </w:r>
    </w:p>
    <w:p>
      <w:pPr>
        <w:pStyle w:val="ListBullet"/>
        <w:spacing w:after="60" w:line="276" w:lineRule="auto"/>
      </w:pPr>
      <w:r>
        <w:t>使用MySQL 8.4 LTS、utf8mb4、InnoDB，时间统一存UTC并由应用按Asia/Shanghai展示。</w:t>
      </w:r>
    </w:p>
    <w:p>
      <w:pPr>
        <w:pStyle w:val="ListBullet"/>
        <w:spacing w:after="60" w:line="276" w:lineRule="auto"/>
      </w:pPr>
      <w:r>
        <w:t>所有表使用bigint主键或UUID，业务唯一性由唯一索引保证。</w:t>
      </w:r>
    </w:p>
    <w:p>
      <w:pPr>
        <w:pStyle w:val="ListBullet"/>
        <w:spacing w:after="60" w:line="276" w:lineRule="auto"/>
      </w:pPr>
      <w:r>
        <w:t>数据库结构变更只能通过Django Migration，禁止生产环境手工DDL。</w:t>
      </w:r>
    </w:p>
    <w:p>
      <w:pPr>
        <w:pStyle w:val="ListBullet"/>
        <w:spacing w:after="60" w:line="276" w:lineRule="auto"/>
      </w:pPr>
      <w:r>
        <w:t>核心事实不物理删除，采用状态/归档/作废字段并保留审计。</w:t>
      </w:r>
    </w:p>
    <w:p>
      <w:pPr>
        <w:pStyle w:val="ListBullet"/>
        <w:spacing w:after="60" w:line="276" w:lineRule="auto"/>
      </w:pPr>
      <w:r>
        <w:t>大文本证据与原始响应不无限保存，保存摘要、哈希和必要片段。</w:t>
      </w:r>
    </w:p>
    <w:p>
      <w:pPr>
        <w:pStyle w:val="Heading1"/>
      </w:pPr>
      <w:r>
        <w:t>2. 实体关系概览</w:t>
      </w:r>
    </w:p>
    <w:p>
      <w:pPr>
        <w:spacing w:after="100" w:line="300" w:lineRule="auto"/>
      </w:pPr>
      <w:r>
        <w:rPr>
          <w:b w:val="0"/>
        </w:rPr>
        <w:t>用户/角色管理平台和系统配置；原创文章与监测批次为多对多；批次冻结平台快照；每轮任务生成平台检测运行和文章平台检测结果；发现的转载链接关联文章、平台、首次发现运行和数据来源；日报周报与邮件记录独立版本化。</w:t>
      </w:r>
    </w:p>
    <w:p>
      <w:pPr>
        <w:pStyle w:val="Heading1"/>
      </w:pPr>
      <w:r>
        <w:t>3. 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56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auth_user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Django用户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accounts_user_profile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用户扩展与状态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platform_platform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平台主记录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platform_domain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允许域名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platform_adapter_config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采集配置与版本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platform_health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平台健康快照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article_article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article_import_job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Excel导入任务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monitor_batch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监测批次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monitor_batch_article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批次文章快照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monitor_batch_platform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批次平台快照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monitor_round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小时检测轮次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monitor_platform_run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每平台运行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monitor_article_platform_state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文章平台当前状态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repost_repost_link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转载链接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repost_link_observation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链接检测观察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repost_manual_action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人工补录/作废操作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report_report_file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报表文件与版本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report_generation_job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报表生成任务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mail_mail_config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SMTP配置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mail_mail_record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发送记录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audit_operation_log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操作日志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system_setting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系统设置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system_cleanup_log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清理记录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system_backup_record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备份记录</w:t>
            </w:r>
          </w:p>
        </w:tc>
      </w:tr>
    </w:tbl>
    <w:p>
      <w:pPr>
        <w:spacing w:after="0"/>
      </w:pPr>
    </w:p>
    <w:p>
      <w:pPr>
        <w:pStyle w:val="Heading1"/>
      </w:pPr>
      <w:r>
        <w:t>4. 核心表字段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article_article字段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PK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title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varchar(500)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原始标题，必填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normalized_title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varchar(500)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索引，标准化标题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published_date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必填，北京时间归属日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original_url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varchar(2048)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可空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source_platform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varchar(100)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可空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author_department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varchar(100)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可空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status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ACTIVE/STOPPED/ARCHIVED/INVALID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created_by_id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FK auth_user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created_at/updated_at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UTC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platform_platform字段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PK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code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varchar(50)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唯一稳定代码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name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varchar(100)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唯一显示名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status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PENDING/TESTING/ENABLED/DISABLED/BROKEN/ARCHIVED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adapter_type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varchar(30)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适配类型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default_max_pages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smallint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默认5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default_max_results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smallint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默认100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request_interval_ms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平台级限速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timeout_seconds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超时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config_version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配置版本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last_verified_at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最近验证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monitor_batch字段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PK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name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批次名称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batch_type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AUTO/MANUAL/TEMP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status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DRAFT/RUNNING/PAUSED/ENDED/FAILED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start_at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UTC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end_at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自动批次为下周一07:00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frequency_minutes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默认60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timezone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varchar(50)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Asia/Shanghai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article_count/platform_count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快照计数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created_by_id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FK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created_at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UTC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monitor_article_platform_state字段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PK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batch_article_id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FK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batch_platform_id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FK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status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char(1)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1/0/-，内部可用MATCHED/NOT_FOUND/UNKNOWN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last_round_id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最近轮次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first_matched_at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首次平台命中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matched_link_count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有效不同链接数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last_success_at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最近成功检测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last_error_code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varchar(50)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最近错误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updated_at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UTC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unique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-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batch_article_id + batch_platform_id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repost_repost_link字段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id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PK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article_id/platform_id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FK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raw_title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varchar(1000)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抓取标题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normalized_title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varchar(500)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标准化标题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raw_url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text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原始发现URL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normalized_url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varchar(2048)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规范化URL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url_hash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char(64)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SHA-256唯一索引组成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final_url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varchar(2048)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跳转后URL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published_at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可空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first_found_at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首次发现，不更新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last_checked_at/last_success_at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datetime(6)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最近检测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source_type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varchar(20)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AUTO/MANUAL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valid_status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varchar(20)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VALID/INVALID/HISTORICAL_UNAVAILABLE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reading_count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bigint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可空，V1.0未启用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unique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-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article_id + platform_id + url_hash</w:t>
            </w:r>
          </w:p>
        </w:tc>
      </w:tr>
    </w:tbl>
    <w:p>
      <w:pPr>
        <w:spacing w:after="0"/>
      </w:pPr>
    </w:p>
    <w:p>
      <w:pPr>
        <w:pStyle w:val="Heading1"/>
      </w:pPr>
      <w:r>
        <w:t>5. 批次快照</w:t>
      </w:r>
    </w:p>
    <w:p>
      <w:pPr>
        <w:spacing w:after="100" w:line="300" w:lineRule="auto"/>
      </w:pPr>
      <w:r>
        <w:rPr>
          <w:b w:val="0"/>
        </w:rPr>
        <w:t>monitor_batch_article保存批次创建时文章标题、发布日期等必要快照；monitor_batch_platform保存平台名称、域名、配置版本、分母参与标志。平台后续改名、停用或更新规则不会改变历史批次统计。</w:t>
      </w:r>
    </w:p>
    <w:p>
      <w:pPr>
        <w:pStyle w:val="Heading1"/>
      </w:pPr>
      <w:r>
        <w:t>6. 状态与错误码字典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MATCHED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发现标题匹配链接，外显1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NOT_FOUND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成功完成规定搜索范围但未找到，外显0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UNKNOWN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未检测或无法判断，外显—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TIMEOUT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超时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HTTP_ERROR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HTTP/DNS/TLS错误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CAPTCHA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验证码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LOGIN_REQUIRED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要求登录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PARSE_CHANGED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解析规则失效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RATE_LIMITED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平台限流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EMPTY_AMBIGUOUS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空页面但无法证明正常无结果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ROBOTS_BLOCKED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访问策略不允许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INTERNAL_ERROR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内部异常</w:t>
            </w:r>
          </w:p>
        </w:tc>
      </w:tr>
    </w:tbl>
    <w:p>
      <w:pPr>
        <w:spacing w:after="0"/>
      </w:pPr>
    </w:p>
    <w:p>
      <w:pPr>
        <w:pStyle w:val="Heading1"/>
      </w:pPr>
      <w:r>
        <w:t>7. 索引设计</w:t>
      </w:r>
    </w:p>
    <w:p>
      <w:pPr>
        <w:pStyle w:val="ListBullet"/>
        <w:spacing w:after="60" w:line="276" w:lineRule="auto"/>
      </w:pPr>
      <w:r>
        <w:t>article_article(published_date, status)、normalized_title前缀索引。</w:t>
      </w:r>
    </w:p>
    <w:p>
      <w:pPr>
        <w:pStyle w:val="ListBullet"/>
        <w:spacing w:after="60" w:line="276" w:lineRule="auto"/>
      </w:pPr>
      <w:r>
        <w:t>monitor_batch(status, start_at, end_at)。</w:t>
      </w:r>
    </w:p>
    <w:p>
      <w:pPr>
        <w:pStyle w:val="ListBullet"/>
        <w:spacing w:after="60" w:line="276" w:lineRule="auto"/>
      </w:pPr>
      <w:r>
        <w:t>monitor_round(batch_id, scheduled_at)唯一。</w:t>
      </w:r>
    </w:p>
    <w:p>
      <w:pPr>
        <w:pStyle w:val="ListBullet"/>
        <w:spacing w:after="60" w:line="276" w:lineRule="auto"/>
      </w:pPr>
      <w:r>
        <w:t>monitor_platform_run(round_id, batch_platform_id)唯一。</w:t>
      </w:r>
    </w:p>
    <w:p>
      <w:pPr>
        <w:pStyle w:val="ListBullet"/>
        <w:spacing w:after="60" w:line="276" w:lineRule="auto"/>
      </w:pPr>
      <w:r>
        <w:t>repost_repost_link(article_id, platform_id, url_hash)唯一；first_found_at和platform_id索引。</w:t>
      </w:r>
    </w:p>
    <w:p>
      <w:pPr>
        <w:pStyle w:val="ListBullet"/>
        <w:spacing w:after="60" w:line="276" w:lineRule="auto"/>
      </w:pPr>
      <w:r>
        <w:t>audit_operation_log(created_at, actor_id, action_type)。</w:t>
      </w:r>
    </w:p>
    <w:p>
      <w:pPr>
        <w:pStyle w:val="ListBullet"/>
        <w:spacing w:after="60" w:line="276" w:lineRule="auto"/>
      </w:pPr>
      <w:r>
        <w:t>report_report_file(report_type, period_key, version)唯一。</w:t>
      </w:r>
    </w:p>
    <w:p>
      <w:pPr>
        <w:pStyle w:val="Heading1"/>
      </w:pPr>
      <w:r>
        <w:t>8. 事务与一致性</w:t>
      </w:r>
    </w:p>
    <w:p>
      <w:pPr>
        <w:pStyle w:val="ListBullet"/>
        <w:spacing w:after="60" w:line="276" w:lineRule="auto"/>
      </w:pPr>
      <w:r>
        <w:t>批次及快照同一事务创建，提交后再发任务。</w:t>
      </w:r>
    </w:p>
    <w:p>
      <w:pPr>
        <w:pStyle w:val="ListBullet"/>
        <w:spacing w:after="60" w:line="276" w:lineRule="auto"/>
      </w:pPr>
      <w:r>
        <w:t>检测结果、转载链接upsert和状态聚合在同一数据库事务中。</w:t>
      </w:r>
    </w:p>
    <w:p>
      <w:pPr>
        <w:pStyle w:val="ListBullet"/>
        <w:spacing w:after="60" w:line="276" w:lineRule="auto"/>
      </w:pPr>
      <w:r>
        <w:t>人工作废使用select_for_update，防止并发统计错误。</w:t>
      </w:r>
    </w:p>
    <w:p>
      <w:pPr>
        <w:pStyle w:val="ListBullet"/>
        <w:spacing w:after="60" w:line="276" w:lineRule="auto"/>
      </w:pPr>
      <w:r>
        <w:t>报表生成读取固定data_cutoff_at，避免生成期间数据变化。</w:t>
      </w:r>
    </w:p>
    <w:p>
      <w:pPr>
        <w:pStyle w:val="ListBullet"/>
        <w:spacing w:after="60" w:line="276" w:lineRule="auto"/>
      </w:pPr>
      <w:r>
        <w:t>清理和归档分批执行，防止长事务。</w:t>
      </w:r>
    </w:p>
    <w:p>
      <w:pPr>
        <w:pStyle w:val="Heading1"/>
      </w:pPr>
      <w:r>
        <w:t>9. 数据保留与分区建议</w:t>
      </w:r>
    </w:p>
    <w:p>
      <w:pPr>
        <w:spacing w:after="100" w:line="300" w:lineRule="auto"/>
      </w:pPr>
      <w:r>
        <w:rPr>
          <w:b w:val="0"/>
        </w:rPr>
        <w:t>MVP数据量较小无需分区。扩展后可按月归档monitor_round、platform_run、link_observation和operation_log。核心文章、链接、统计保留1年；运行和邮件记录30天；删除均记录system_cleanup_log。</w:t>
      </w:r>
    </w:p>
    <w:p>
      <w:pPr>
        <w:pStyle w:val="Heading1"/>
      </w:pPr>
      <w:r>
        <w:t>10. Migration规范</w:t>
      </w:r>
    </w:p>
    <w:p>
      <w:pPr>
        <w:pStyle w:val="ListBullet"/>
        <w:spacing w:after="60" w:line="276" w:lineRule="auto"/>
      </w:pPr>
      <w:r>
        <w:t>每个Migration只完成单一意图并可回滚。</w:t>
      </w:r>
    </w:p>
    <w:p>
      <w:pPr>
        <w:pStyle w:val="ListBullet"/>
        <w:spacing w:after="60" w:line="276" w:lineRule="auto"/>
      </w:pPr>
      <w:r>
        <w:t>新增非空字段先允许NULL/给默认，回填后再加约束。</w:t>
      </w:r>
    </w:p>
    <w:p>
      <w:pPr>
        <w:pStyle w:val="ListBullet"/>
        <w:spacing w:after="60" w:line="276" w:lineRule="auto"/>
      </w:pPr>
      <w:r>
        <w:t>大表索引在维护窗口创建；上线前在副本验证耗时。</w:t>
      </w:r>
    </w:p>
    <w:p>
      <w:pPr>
        <w:pStyle w:val="ListBullet"/>
        <w:spacing w:after="60" w:line="276" w:lineRule="auto"/>
      </w:pPr>
      <w:r>
        <w:t>禁止编辑已部署Migration；修复必须新增Migration。</w:t>
      </w:r>
    </w:p>
    <w:p>
      <w:pPr>
        <w:pStyle w:val="ListBullet"/>
        <w:spacing w:after="60" w:line="276" w:lineRule="auto"/>
      </w:pPr>
      <w:r>
        <w:t>生产执行migrate前备份并记录版本；失败立即停止发布。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数据库设计说明书与数据字典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04_数据库设计说明书与数据字典_V1.0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