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测试方案与验收用例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TEST-V1.0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系统测试、UAT与上线准入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测试目标</w:t>
      </w:r>
    </w:p>
    <w:p>
      <w:pPr>
        <w:spacing w:after="100" w:line="300" w:lineRule="auto"/>
      </w:pPr>
      <w:r>
        <w:rPr>
          <w:b w:val="0"/>
        </w:rPr>
        <w:t>验证业务规则、平台采集、调度、报表、权限、安全、备份恢复和生产部署满足V1.0。测试分单元、集成、适配器回归、系统、性能、安全、UAT和上线冒烟。</w:t>
      </w:r>
    </w:p>
    <w:p>
      <w:pPr>
        <w:pStyle w:val="Heading1"/>
      </w:pPr>
      <w:r>
        <w:t>2.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708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配置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开发本机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Docker Compose，模拟SMTP，可访问公开平台。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测试环境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与生产同版本Ubuntu、容器和MySQL；使用测试域名或IP。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生产预发布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生产配置副本，脱敏测试数据。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浏览器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Chrome/Edge最近两个主版本。</w:t>
            </w:r>
          </w:p>
        </w:tc>
      </w:tr>
    </w:tbl>
    <w:p>
      <w:pPr>
        <w:spacing w:after="0"/>
      </w:pPr>
    </w:p>
    <w:p>
      <w:pPr>
        <w:pStyle w:val="Heading1"/>
      </w:pPr>
      <w:r>
        <w:t>3. 测试数据原则</w:t>
      </w:r>
    </w:p>
    <w:p>
      <w:pPr>
        <w:pStyle w:val="ListBullet"/>
        <w:spacing w:after="60" w:line="276" w:lineRule="auto"/>
      </w:pPr>
      <w:r>
        <w:t>用户将在开发过程中整理正式测试集；开发方提供模板和导入工具。</w:t>
      </w:r>
    </w:p>
    <w:p>
      <w:pPr>
        <w:pStyle w:val="ListBullet"/>
        <w:spacing w:after="60" w:line="276" w:lineRule="auto"/>
      </w:pPr>
      <w:r>
        <w:t>历史Excel中有链接的记录可作正样本；空白项仅标记UNKNOWN，不能作负样本。</w:t>
      </w:r>
    </w:p>
    <w:p>
      <w:pPr>
        <w:pStyle w:val="ListBullet"/>
        <w:spacing w:after="60" w:line="276" w:lineRule="auto"/>
      </w:pPr>
      <w:r>
        <w:t>负样本须人工核实平台搜索正常且无转载。</w:t>
      </w:r>
    </w:p>
    <w:p>
      <w:pPr>
        <w:pStyle w:val="ListBullet"/>
        <w:spacing w:after="60" w:line="276" w:lineRule="auto"/>
      </w:pPr>
      <w:r>
        <w:t>异常样本通过超时、验证码模拟、解析变更、权限拒绝等构造。</w:t>
      </w:r>
    </w:p>
    <w:p>
      <w:pPr>
        <w:pStyle w:val="ListBullet"/>
        <w:spacing w:after="60" w:line="276" w:lineRule="auto"/>
      </w:pPr>
      <w:r>
        <w:t>固定测试集发布后只新增版本，不静默修改预期结果。</w:t>
      </w:r>
    </w:p>
    <w:p>
      <w:pPr>
        <w:pStyle w:val="Heading1"/>
      </w:pPr>
      <w:r>
        <w:t>4. 关键验收指标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阈值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检出率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已知真实转载链接检出率≥95%。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误报率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人工确认负样本中≤2%。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重复率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相同规范化链接重复入库=0。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错误状态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技术失败被记0的数量=0。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调度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重复轮次=0；每小时任务在下一小时之前完成。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首页性能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常规数据P95≤2秒。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周报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周一07:30生成并在08:00前发送完成。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恢复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数据库备份恢复成功且数据核对一致。</w:t>
            </w:r>
          </w:p>
        </w:tc>
      </w:tr>
    </w:tbl>
    <w:p>
      <w:pPr>
        <w:spacing w:after="0"/>
      </w:pPr>
    </w:p>
    <w:p>
      <w:pPr>
        <w:pStyle w:val="Heading1"/>
      </w:pPr>
      <w:r>
        <w:t>5. 功能用例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0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输入/前置</w:t>
            </w:r>
          </w:p>
        </w:tc>
        <w:tc>
          <w:tcPr>
            <w:tcW w:type="dxa" w:w="323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预期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F-001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手工新增必填校验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标题为空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阻止保存并提示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F-002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Excel导入部分失败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含正确、重复、日期错误行</w:t>
            </w:r>
          </w:p>
        </w:tc>
        <w:tc>
          <w:tcPr>
            <w:tcW w:type="dxa" w:w="32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正确行可确认导入，失败给原因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F-003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新导入默认全选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成功导入多篇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创建批次页面默认全选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F-004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空平台选择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不选择平台创建批次</w:t>
            </w:r>
          </w:p>
        </w:tc>
        <w:tc>
          <w:tcPr>
            <w:tcW w:type="dxa" w:w="32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使用全部已启用平台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F-005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批次快照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创建后停用一个平台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历史批次分母不变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F-006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立即检测防重复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连续点击两次</w:t>
            </w:r>
          </w:p>
        </w:tc>
        <w:tc>
          <w:tcPr>
            <w:tcW w:type="dxa" w:w="32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仅创建一个任务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F-007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矩阵状态1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已知链接被发现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显示1并可打开链接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F-008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矩阵状态0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搜索正常无结果</w:t>
            </w:r>
          </w:p>
        </w:tc>
        <w:tc>
          <w:tcPr>
            <w:tcW w:type="dxa" w:w="32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显示0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F-009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矩阵状态—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解析失败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显示—和错误原因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F-010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多链接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同平台3条不同URL</w:t>
            </w:r>
          </w:p>
        </w:tc>
        <w:tc>
          <w:tcPr>
            <w:tcW w:type="dxa" w:w="32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保存3条，平台计1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F-011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人工补充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操作人员提交有效URL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统计更新并标记人工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F-012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人工作废权限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操作人员尝试作废</w:t>
            </w:r>
          </w:p>
        </w:tc>
        <w:tc>
          <w:tcPr>
            <w:tcW w:type="dxa" w:w="32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403；管理员可执行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F-013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历史报表重生成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补录后生成上周报表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生成V2，不覆盖V1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F-014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周报邮件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正常SMTP</w:t>
            </w:r>
          </w:p>
        </w:tc>
        <w:tc>
          <w:tcPr>
            <w:tcW w:type="dxa" w:w="32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生成后自动发送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F-015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阅读量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查看页面和Excel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显示暂未启用</w:t>
            </w:r>
          </w:p>
        </w:tc>
      </w:tr>
    </w:tbl>
    <w:p>
      <w:pPr>
        <w:spacing w:after="0"/>
      </w:pPr>
    </w:p>
    <w:p>
      <w:pPr>
        <w:pStyle w:val="Heading1"/>
      </w:pPr>
      <w:r>
        <w:t>6. 采集适配器用例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9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9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预期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A-001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已知链接标题完全一致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检出且保存证据。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A-002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标题仅标点全半角差异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标准化后一致，检出。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A-003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标题正文相似但标题不同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V1.0不检出。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A-004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搜索结果超过一页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按配置翻页，最迟100条停止。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A-005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正常空结果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状态0。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A-006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验证码/登录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状态—，错误码正确。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A-007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同URL带utm/scm参数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规范化为一条。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A-008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页面后来删除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保留历史1和最后成功数据。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A-009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规则结构变化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状态—，平台标记规则失效。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A-010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平台并发限制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同平台同时请求不超过1。</w:t>
            </w:r>
          </w:p>
        </w:tc>
      </w:tr>
    </w:tbl>
    <w:p>
      <w:pPr>
        <w:spacing w:after="0"/>
      </w:pPr>
    </w:p>
    <w:p>
      <w:pPr>
        <w:pStyle w:val="Heading1"/>
      </w:pPr>
      <w:r>
        <w:t>7. 调度和并发用例</w:t>
      </w:r>
    </w:p>
    <w:p>
      <w:pPr>
        <w:pStyle w:val="ListBullet"/>
        <w:spacing w:after="60" w:line="276" w:lineRule="auto"/>
      </w:pPr>
      <w:r>
        <w:t>Beat仅运行一个实例。</w:t>
      </w:r>
    </w:p>
    <w:p>
      <w:pPr>
        <w:pStyle w:val="ListBullet"/>
        <w:spacing w:after="60" w:line="276" w:lineRule="auto"/>
      </w:pPr>
      <w:r>
        <w:t>同一批次锁冲突时第二轮跳过并记录。</w:t>
      </w:r>
    </w:p>
    <w:p>
      <w:pPr>
        <w:pStyle w:val="ListBullet"/>
        <w:spacing w:after="60" w:line="276" w:lineRule="auto"/>
      </w:pPr>
      <w:r>
        <w:t>Worker重启后幂等重试不重复写链接。</w:t>
      </w:r>
    </w:p>
    <w:p>
      <w:pPr>
        <w:pStyle w:val="ListBullet"/>
        <w:spacing w:after="60" w:line="276" w:lineRule="auto"/>
      </w:pPr>
      <w:r>
        <w:t>周一07:00最后轮完成后批次结束，之后不再自动运行。</w:t>
      </w:r>
    </w:p>
    <w:p>
      <w:pPr>
        <w:pStyle w:val="ListBullet"/>
        <w:spacing w:after="60" w:line="276" w:lineRule="auto"/>
      </w:pPr>
      <w:r>
        <w:t>临时历史检测不自动续跑，不修改历史报表。</w:t>
      </w:r>
    </w:p>
    <w:p>
      <w:pPr>
        <w:pStyle w:val="ListBullet"/>
        <w:spacing w:after="60" w:line="276" w:lineRule="auto"/>
      </w:pPr>
      <w:r>
        <w:t>一平台失败不影响其他平台。</w:t>
      </w:r>
    </w:p>
    <w:p>
      <w:pPr>
        <w:pStyle w:val="Heading1"/>
      </w:pPr>
      <w:r>
        <w:t>8. 安全用例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9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39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预期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S-001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未登录访问API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401/跳转登录。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S-002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查看人员创建任务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403。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S-003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人工URL指向127.0.0.1/169.254.169.254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拒绝并记录。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S-004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Excel含脚本/公式注入字符串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作为文本处理，导出时防公式注入。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S-005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XSS标题/备注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页面转义。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S-006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错误密码多次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临时锁定与日志。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S-007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下载他人无权报表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403。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S-008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获取邮箱配置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授权码掩码，不返回原文。</w:t>
            </w:r>
          </w:p>
        </w:tc>
      </w:tr>
    </w:tbl>
    <w:p>
      <w:pPr>
        <w:spacing w:after="0"/>
      </w:pPr>
    </w:p>
    <w:p>
      <w:pPr>
        <w:pStyle w:val="Heading1"/>
      </w:pPr>
      <w:r>
        <w:t>9. 性能与稳定性</w:t>
      </w:r>
    </w:p>
    <w:p>
      <w:pPr>
        <w:pStyle w:val="ListBullet"/>
        <w:spacing w:after="60" w:line="276" w:lineRule="auto"/>
      </w:pPr>
      <w:r>
        <w:t>使用20篇×50平台模拟批次，验证任务可分队列并在60分钟内完成。</w:t>
      </w:r>
    </w:p>
    <w:p>
      <w:pPr>
        <w:pStyle w:val="ListBullet"/>
        <w:spacing w:after="60" w:line="276" w:lineRule="auto"/>
      </w:pPr>
      <w:r>
        <w:t>矩阵查询1000格、明细1万条时P95≤2秒/分页响应。</w:t>
      </w:r>
    </w:p>
    <w:p>
      <w:pPr>
        <w:pStyle w:val="ListBullet"/>
        <w:spacing w:after="60" w:line="276" w:lineRule="auto"/>
      </w:pPr>
      <w:r>
        <w:t>浏览器Worker内存无持续泄漏，定期回收上下文。</w:t>
      </w:r>
    </w:p>
    <w:p>
      <w:pPr>
        <w:pStyle w:val="ListBullet"/>
        <w:spacing w:after="60" w:line="276" w:lineRule="auto"/>
      </w:pPr>
      <w:r>
        <w:t>运行24小时无重复调度、队列堆积和容器异常重启。</w:t>
      </w:r>
    </w:p>
    <w:p>
      <w:pPr>
        <w:pStyle w:val="ListBullet"/>
        <w:spacing w:after="60" w:line="276" w:lineRule="auto"/>
      </w:pPr>
      <w:r>
        <w:t>磁盘达到80%告警，报表和日志清理可执行。</w:t>
      </w:r>
    </w:p>
    <w:p>
      <w:pPr>
        <w:pStyle w:val="Heading1"/>
      </w:pPr>
      <w:r>
        <w:t>10. 报表校验</w:t>
      </w:r>
    </w:p>
    <w:p>
      <w:pPr>
        <w:pStyle w:val="ListBullet"/>
        <w:spacing w:after="60" w:line="276" w:lineRule="auto"/>
      </w:pPr>
      <w:r>
        <w:t>与目标Excel逐项比对工作表、表头、颜色、冻结、格式。</w:t>
      </w:r>
    </w:p>
    <w:p>
      <w:pPr>
        <w:pStyle w:val="ListBullet"/>
        <w:spacing w:after="60" w:line="276" w:lineRule="auto"/>
      </w:pPr>
      <w:r>
        <w:t>抽样核对5篇文章和5个平台矩阵。</w:t>
      </w:r>
    </w:p>
    <w:p>
      <w:pPr>
        <w:pStyle w:val="ListBullet"/>
        <w:spacing w:after="60" w:line="276" w:lineRule="auto"/>
      </w:pPr>
      <w:r>
        <w:t>检查所有超链接可点击。</w:t>
      </w:r>
    </w:p>
    <w:p>
      <w:pPr>
        <w:pStyle w:val="ListBullet"/>
        <w:spacing w:after="60" w:line="276" w:lineRule="auto"/>
      </w:pPr>
      <w:r>
        <w:t>扫描#REF!、#VALUE!、#NAME?、乱码和截断。</w:t>
      </w:r>
    </w:p>
    <w:p>
      <w:pPr>
        <w:pStyle w:val="ListBullet"/>
        <w:spacing w:after="60" w:line="276" w:lineRule="auto"/>
      </w:pPr>
      <w:r>
        <w:t>V1/V2文件同时存在，数据库记录版本正确。</w:t>
      </w:r>
    </w:p>
    <w:p>
      <w:pPr>
        <w:pStyle w:val="Heading1"/>
      </w:pPr>
      <w:r>
        <w:t>11. 缺陷分级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51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上线处理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P0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数据丢失、安全泄露、系统不可用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必须修复，阻止上线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P1</w:t>
            </w:r>
          </w:p>
        </w:tc>
        <w:tc>
          <w:tcPr>
            <w:tcW w:type="dxa" w:w="51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核心采集/统计/报表错误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必须修复，阻止上线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P2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重要非核心功能异常，有替代路径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评估后修复或书面接受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P3</w:t>
            </w:r>
          </w:p>
        </w:tc>
        <w:tc>
          <w:tcPr>
            <w:tcW w:type="dxa" w:w="51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视觉/提示等轻微问题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可进入后续版本</w:t>
            </w:r>
          </w:p>
        </w:tc>
      </w:tr>
    </w:tbl>
    <w:p>
      <w:pPr>
        <w:spacing w:after="0"/>
      </w:pPr>
    </w:p>
    <w:p>
      <w:pPr>
        <w:pStyle w:val="Heading1"/>
      </w:pPr>
      <w:r>
        <w:t>12. UAT与签署</w:t>
      </w:r>
    </w:p>
    <w:p>
      <w:pPr>
        <w:spacing w:after="100" w:line="300" w:lineRule="auto"/>
      </w:pPr>
      <w:r>
        <w:rPr>
          <w:b w:val="0"/>
        </w:rPr>
        <w:t>业务验收人使用固定测试集执行关键流程，记录实际结果、证据和缺陷。P0/P1为0，关键指标达标，备份恢复与回滚演练通过后填写《项目验收单》。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测试方案与验收用例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09_测试方案与验收用例_V1.0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