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Git分支代码评审与CI规范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GIT-V1.0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开发协作、评审与发布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仓库管理</w:t>
      </w:r>
    </w:p>
    <w:p>
      <w:pPr>
        <w:spacing w:after="100" w:line="300" w:lineRule="auto"/>
      </w:pPr>
      <w:r>
        <w:rPr>
          <w:b w:val="0"/>
        </w:rPr>
        <w:t>Git仓库物理位置在开发启动时确认，可使用公司GitLab/GitHub私有仓库/阿里云Codeup。仓库必须私有，生产密钥、Cookie、HAR原始敏感内容和真实.env不得提交。</w:t>
      </w:r>
    </w:p>
    <w:p>
      <w:pPr>
        <w:pStyle w:val="Heading1"/>
      </w:pPr>
      <w:r>
        <w:t>2. 分支模型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分支</w:t>
            </w:r>
          </w:p>
        </w:tc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25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main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生产版本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只接受release/hotfix合并；每次发布打标签；保护分支。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develop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开发集成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功能完成后PR合入；保持可部署。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feature/*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功能开发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从develop创建，如feature/repost-matrix；完成后删除。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hotfix/*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生产紧急修复</w:t>
            </w:r>
          </w:p>
        </w:tc>
        <w:tc>
          <w:tcPr>
            <w:tcW w:type="dxa" w:w="425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从main创建，修复后同时合入main和develop。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release/*（建议）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发布候选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从develop创建，允许只修缺陷和版本号。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用户确认规则</w:t>
            </w:r>
          </w:p>
          <w:p>
            <w:pPr>
              <w:spacing w:after="0"/>
            </w:pPr>
            <w:r>
              <w:t>main=生产版本；develop=开发集成；feature/*=功能分支；hotfix/*=紧急修复。合并前必须通过代码检查和测试；数据库变更必须使用Django Migration；禁止直接修改生产数据库表结构。</w:t>
            </w:r>
          </w:p>
        </w:tc>
      </w:tr>
    </w:tbl>
    <w:p>
      <w:pPr>
        <w:spacing w:after="0"/>
      </w:pPr>
    </w:p>
    <w:p>
      <w:pPr>
        <w:pStyle w:val="Heading1"/>
      </w:pPr>
      <w:r>
        <w:t>3. 分支命名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feature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feature/article-import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hotfix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hotfix/report-duplicate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fix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fix/platform-timeout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refactor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refactor/adapter-registry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docs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docs/prd-v1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chore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chore/dependency-update</w:t>
            </w:r>
          </w:p>
        </w:tc>
      </w:tr>
    </w:tbl>
    <w:p>
      <w:pPr>
        <w:spacing w:after="0"/>
      </w:pPr>
    </w:p>
    <w:p>
      <w:pPr>
        <w:pStyle w:val="Heading1"/>
      </w:pPr>
      <w:r>
        <w:t>4. Commit规范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5F7"/>
            <w:tcBorders>
              <w:top w:val="single" w:sz="4" w:space="0" w:color="C8CBD0"/>
              <w:left w:val="single" w:sz="4" w:space="0" w:color="C8CBD0"/>
              <w:bottom w:val="single" w:sz="4" w:space="0" w:color="C8CBD0"/>
              <w:right w:val="single" w:sz="4" w:space="0" w:color="C8CBD0"/>
              <w:insideH w:val="single" w:sz="4" w:space="0" w:color="C8CBD0"/>
              <w:insideV w:val="single" w:sz="4" w:space="0" w:color="C8CBD0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6"/>
              </w:rPr>
              <w:t>feat: add automatic monitoring batch</w:t>
              <w:br/>
              <w:t>fix: prevent duplicate hourly rounds</w:t>
              <w:br/>
              <w:t>refactor: split browser and http workers</w:t>
              <w:br/>
              <w:t>test: add platform adapter regression samples</w:t>
              <w:br/>
              <w:t>docs: update deployment runbook</w:t>
              <w:br/>
              <w:t>chore: pin container dependencies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t>每个提交只解决一个主题，禁止混合大规模格式化和功能修改。</w:t>
      </w:r>
    </w:p>
    <w:p>
      <w:pPr>
        <w:pStyle w:val="ListBullet"/>
        <w:spacing w:after="60" w:line="276" w:lineRule="auto"/>
      </w:pPr>
      <w:r>
        <w:t>提交信息必须说明意图，不使用“update”“fix bug”等模糊描述。</w:t>
      </w:r>
    </w:p>
    <w:p>
      <w:pPr>
        <w:pStyle w:val="ListBullet"/>
        <w:spacing w:after="60" w:line="276" w:lineRule="auto"/>
      </w:pPr>
      <w:r>
        <w:t>数据库Migration与对应模型修改同一PR提交。</w:t>
      </w:r>
    </w:p>
    <w:p>
      <w:pPr>
        <w:pStyle w:val="ListBullet"/>
        <w:spacing w:after="60" w:line="276" w:lineRule="auto"/>
      </w:pPr>
      <w:r>
        <w:t>不得提交大体积浏览器缓存、报表、备份和敏感HAR。</w:t>
      </w:r>
    </w:p>
    <w:p>
      <w:pPr>
        <w:pStyle w:val="Heading1"/>
      </w:pPr>
      <w:r>
        <w:t>5. Pull Request要求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描述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背景、变更、影响范围、测试结果、截图/接口示例。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关联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关联需求/问题编号。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数据库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列出Migration、锁表风险、回滚方式。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采集适配器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附固定样本结果、脱敏证据、错误场景。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UI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附原型对比截图。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报表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附生成样例并与目标Excel核对。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安全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说明URL、权限、上传、密钥影响。</w:t>
            </w:r>
          </w:p>
        </w:tc>
      </w:tr>
    </w:tbl>
    <w:p>
      <w:pPr>
        <w:spacing w:after="0"/>
      </w:pPr>
    </w:p>
    <w:p>
      <w:pPr>
        <w:pStyle w:val="Heading1"/>
      </w:pPr>
      <w:r>
        <w:t>6. 代码评审清单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85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业务规则与PRD一致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权限在后端校验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3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异常不被错误记0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任务幂等和锁正确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5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数据库索引/唯一约束合理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6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无N+1和无界查询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7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URL有SSRF防护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8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日志无敏感信息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9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测试覆盖正常/异常/边界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10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Migration可执行和可回滚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11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前端无硬编码敏感配置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12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Excel公式注入已处理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□通过 □不通过</w:t>
            </w:r>
          </w:p>
        </w:tc>
      </w:tr>
    </w:tbl>
    <w:p>
      <w:pPr>
        <w:spacing w:after="0"/>
      </w:pPr>
    </w:p>
    <w:p>
      <w:pPr>
        <w:pStyle w:val="Heading1"/>
      </w:pPr>
      <w:r>
        <w:t>7. CI质量门禁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命令/检查</w:t>
            </w:r>
          </w:p>
        </w:tc>
        <w:tc>
          <w:tcPr>
            <w:tcW w:type="dxa" w:w="28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失败结果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后端格式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black --check .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阻止合并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后端静态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ruff check .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阻止合并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类型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mypy apps adapters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阻止合并或首期警告后逐步收紧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测试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pytest --cov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阻止合并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Django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manage.py check --deploy（生产配置）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阻止发布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Migration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makemigrations --check --dry-run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阻止合并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前端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eslint + vue-tsc + npm build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阻止合并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依赖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pip-audit/npm audit（高危）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阻止发布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镜像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docker build + healthcheck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阻止发布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文档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OpenAPI schema diff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破坏性变更需审批</w:t>
            </w:r>
          </w:p>
        </w:tc>
      </w:tr>
    </w:tbl>
    <w:p>
      <w:pPr>
        <w:spacing w:after="0"/>
      </w:pPr>
    </w:p>
    <w:p>
      <w:pPr>
        <w:pStyle w:val="Heading1"/>
      </w:pPr>
      <w:r>
        <w:t>8. 版本和标签</w:t>
      </w:r>
    </w:p>
    <w:p>
      <w:pPr>
        <w:pStyle w:val="ListBullet"/>
        <w:spacing w:after="60" w:line="276" w:lineRule="auto"/>
      </w:pPr>
      <w:r>
        <w:t>应用版本使用V1.0.0语义化标签；文档统一V1.0。</w:t>
      </w:r>
    </w:p>
    <w:p>
      <w:pPr>
        <w:pStyle w:val="ListBullet"/>
        <w:spacing w:after="60" w:line="276" w:lineRule="auto"/>
      </w:pPr>
      <w:r>
        <w:t>生产发布创建annotated tag并记录镜像digest。</w:t>
      </w:r>
    </w:p>
    <w:p>
      <w:pPr>
        <w:pStyle w:val="ListBullet"/>
        <w:spacing w:after="60" w:line="276" w:lineRule="auto"/>
      </w:pPr>
      <w:r>
        <w:t>报表版本与应用版本独立，按V1/V2递增。</w:t>
      </w:r>
    </w:p>
    <w:p>
      <w:pPr>
        <w:pStyle w:val="ListBullet"/>
        <w:spacing w:after="60" w:line="276" w:lineRule="auto"/>
      </w:pPr>
      <w:r>
        <w:t>hotfix发布如V1.0.1。</w:t>
      </w:r>
    </w:p>
    <w:p>
      <w:pPr>
        <w:pStyle w:val="Heading1"/>
      </w:pPr>
      <w:r>
        <w:t>9. 数据库变更禁止事项</w:t>
      </w:r>
    </w:p>
    <w:p>
      <w:pPr>
        <w:pStyle w:val="ListBullet"/>
        <w:spacing w:after="60" w:line="276" w:lineRule="auto"/>
      </w:pPr>
      <w:r>
        <w:t>禁止登录生产MySQL直接ALTER/CREATE/DROP。</w:t>
      </w:r>
    </w:p>
    <w:p>
      <w:pPr>
        <w:pStyle w:val="ListBullet"/>
        <w:spacing w:after="60" w:line="276" w:lineRule="auto"/>
      </w:pPr>
      <w:r>
        <w:t>禁止修改已在生产执行的Migration文件。</w:t>
      </w:r>
    </w:p>
    <w:p>
      <w:pPr>
        <w:pStyle w:val="ListBullet"/>
        <w:spacing w:after="60" w:line="276" w:lineRule="auto"/>
      </w:pPr>
      <w:r>
        <w:t>禁止删除字段后立即依赖新代码；采用扩展-迁移-收缩策略。</w:t>
      </w:r>
    </w:p>
    <w:p>
      <w:pPr>
        <w:pStyle w:val="ListBullet"/>
        <w:spacing w:after="60" w:line="276" w:lineRule="auto"/>
      </w:pPr>
      <w:r>
        <w:t>禁止在未备份、未测试耗时的情况下执行大表变更。</w:t>
      </w:r>
    </w:p>
    <w:p>
      <w:pPr>
        <w:pStyle w:val="ListBullet"/>
        <w:spacing w:after="60" w:line="276" w:lineRule="auto"/>
      </w:pPr>
      <w:r>
        <w:t>任何紧急SQL也必须补充等价Migration和审批记录。</w:t>
      </w:r>
    </w:p>
    <w:p>
      <w:pPr>
        <w:pStyle w:val="Heading1"/>
      </w:pPr>
      <w:r>
        <w:t>10. 发布合并流程</w:t>
      </w:r>
    </w:p>
    <w:p>
      <w:pPr>
        <w:pStyle w:val="ListNumber"/>
        <w:spacing w:after="60" w:line="276" w:lineRule="auto"/>
      </w:pPr>
      <w:r>
        <w:t>feature分支PR合入develop。</w:t>
      </w:r>
    </w:p>
    <w:p>
      <w:pPr>
        <w:pStyle w:val="ListNumber"/>
        <w:spacing w:after="60" w:line="276" w:lineRule="auto"/>
      </w:pPr>
      <w:r>
        <w:t>达到范围冻结后创建release分支（或冻结develop）。</w:t>
      </w:r>
    </w:p>
    <w:p>
      <w:pPr>
        <w:pStyle w:val="ListNumber"/>
        <w:spacing w:after="60" w:line="276" w:lineRule="auto"/>
      </w:pPr>
      <w:r>
        <w:t>CI通过，测试/UAT通过。</w:t>
      </w:r>
    </w:p>
    <w:p>
      <w:pPr>
        <w:pStyle w:val="ListNumber"/>
        <w:spacing w:after="60" w:line="276" w:lineRule="auto"/>
      </w:pPr>
      <w:r>
        <w:t>release合入main并打标签。</w:t>
      </w:r>
    </w:p>
    <w:p>
      <w:pPr>
        <w:pStyle w:val="ListNumber"/>
        <w:spacing w:after="60" w:line="276" w:lineRule="auto"/>
      </w:pPr>
      <w:r>
        <w:t>部署指定标签，冒烟通过。</w:t>
      </w:r>
    </w:p>
    <w:p>
      <w:pPr>
        <w:pStyle w:val="ListNumber"/>
        <w:spacing w:after="60" w:line="276" w:lineRule="auto"/>
      </w:pPr>
      <w:r>
        <w:t>main回合develop，避免分叉。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Git分支代码评审与CI规范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14_Git分支代码评审与CI规范_V1.0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