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eastAsia="Noto Sans CJK SC"/>
          <w:b/>
          <w:color w:val="2B2D31"/>
          <w:sz w:val="48"/>
        </w:rPr>
        <w:t>文章转载监测系统</w:t>
      </w:r>
    </w:p>
    <w:p>
      <w:pPr>
        <w:spacing w:before="240"/>
        <w:jc w:val="center"/>
      </w:pPr>
      <w:r>
        <w:rPr>
          <w:rFonts w:eastAsia="Noto Sans CJK SC"/>
          <w:b/>
          <w:color w:val="C90016"/>
          <w:sz w:val="56"/>
        </w:rPr>
        <w:t>用户操作手册</w:t>
      </w:r>
    </w:p>
    <w:p>
      <w:pPr>
        <w:jc w:val="center"/>
      </w:pPr>
      <w:r>
        <w:rPr>
          <w:b/>
          <w:color w:val="2B2D31"/>
          <w:sz w:val="32"/>
        </w:rPr>
        <w:t>V1.0</w:t>
      </w:r>
    </w:p>
    <w:p>
      <w:pPr>
        <w:spacing w:after="90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52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文档编号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USER-V1.0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版本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V1.0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状态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正式基线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编制日期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2026-08-06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适用阶段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管理员、操作人员与查看人员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责任人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业务验收、技术负责与运行维护：项目负责人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DEDEF"/>
            <w:tcBorders>
              <w:top w:val="single" w:sz="8" w:space="0" w:color="C90016"/>
              <w:left w:val="single" w:sz="8" w:space="0" w:color="C90016"/>
              <w:bottom w:val="single" w:sz="8" w:space="0" w:color="C90016"/>
              <w:right w:val="single" w:sz="8" w:space="0" w:color="C90016"/>
              <w:insideH w:val="single" w:sz="8" w:space="0" w:color="C90016"/>
              <w:insideV w:val="single" w:sz="8" w:space="0" w:color="C90016"/>
            </w:tcBorders>
          </w:tcPr>
          <w:p>
            <w:pPr>
              <w:spacing w:after="40"/>
            </w:pPr>
            <w:r>
              <w:rPr>
                <w:b/>
                <w:color w:val="C90016"/>
              </w:rPr>
              <w:t>文档说明</w:t>
            </w:r>
          </w:p>
          <w:p>
            <w:pPr>
              <w:spacing w:after="0"/>
            </w:pPr>
            <w:r>
              <w:t>本文件为正式生产环境V1.0基线。开发、测试、部署、验收和后续变更均应以本文件及配套文档为依据；未明确事项进入问题台账，不得以口头约定直接改变生产范围。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30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45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变更说明</w:t>
            </w:r>
          </w:p>
        </w:tc>
        <w:tc>
          <w:tcPr>
            <w:tcW w:type="dxa" w:w="136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V1.0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2026-08-06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首次正式生产基线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已确认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spacing w:after="160"/>
      </w:pPr>
      <w:r>
        <w:t>本文采用静态章节目录。打开Word后可通过“导航窗格”按标题跳转。</w:t>
      </w:r>
    </w:p>
    <w:p>
      <w:pPr>
        <w:pStyle w:val="Heading1"/>
      </w:pPr>
      <w:r>
        <w:t>1. 登录</w:t>
      </w:r>
    </w:p>
    <w:p>
      <w:pPr>
        <w:pStyle w:val="ListNumber"/>
        <w:spacing w:after="60" w:line="276" w:lineRule="auto"/>
      </w:pPr>
      <w:r>
        <w:t>使用管理员分配的用户名和密码登录。</w:t>
      </w:r>
    </w:p>
    <w:p>
      <w:pPr>
        <w:pStyle w:val="ListNumber"/>
        <w:spacing w:after="60" w:line="276" w:lineRule="auto"/>
      </w:pPr>
      <w:r>
        <w:t>连续错误可能临时锁定；不要反复尝试。</w:t>
      </w:r>
    </w:p>
    <w:p>
      <w:pPr>
        <w:pStyle w:val="ListNumber"/>
        <w:spacing w:after="60" w:line="276" w:lineRule="auto"/>
      </w:pPr>
      <w:r>
        <w:t>首次使用临时密码时立即修改。</w:t>
      </w:r>
    </w:p>
    <w:p>
      <w:pPr>
        <w:pStyle w:val="ListNumber"/>
        <w:spacing w:after="60" w:line="276" w:lineRule="auto"/>
      </w:pPr>
      <w:r>
        <w:t>无权限功能不会显示或提交后被拒绝。</w:t>
      </w:r>
    </w:p>
    <w:p>
      <w:pPr>
        <w:pStyle w:val="Heading1"/>
      </w:pPr>
      <w:r>
        <w:t>2. 查看工作台</w:t>
      </w:r>
    </w:p>
    <w:p>
      <w:pPr>
        <w:pStyle w:val="ListBullet"/>
        <w:spacing w:after="60" w:line="276" w:lineRule="auto"/>
      </w:pPr>
      <w:r>
        <w:t>默认显示本周，顶部可选择历史周。</w:t>
      </w:r>
    </w:p>
    <w:p>
      <w:pPr>
        <w:pStyle w:val="ListBullet"/>
        <w:spacing w:after="60" w:line="276" w:lineRule="auto"/>
      </w:pPr>
      <w:r>
        <w:t>查看原创文章数、被转载文章数、文章转载率和完成率。</w:t>
      </w:r>
    </w:p>
    <w:p>
      <w:pPr>
        <w:pStyle w:val="ListBullet"/>
        <w:spacing w:after="60" w:line="276" w:lineRule="auto"/>
      </w:pPr>
      <w:r>
        <w:t>每5分钟自动刷新，也可点击手动刷新。</w:t>
      </w:r>
    </w:p>
    <w:p>
      <w:pPr>
        <w:pStyle w:val="ListBullet"/>
        <w:spacing w:after="60" w:line="276" w:lineRule="auto"/>
      </w:pPr>
      <w:r>
        <w:t>手动刷新只更新显示，不会启动检测。</w:t>
      </w:r>
    </w:p>
    <w:p>
      <w:pPr>
        <w:pStyle w:val="Heading1"/>
      </w:pPr>
      <w:r>
        <w:t>3. 手工录入文章</w:t>
      </w:r>
    </w:p>
    <w:p>
      <w:pPr>
        <w:pStyle w:val="ListNumber"/>
        <w:spacing w:after="60" w:line="276" w:lineRule="auto"/>
      </w:pPr>
      <w:r>
        <w:t>进入“原创文章”，点击新增。</w:t>
      </w:r>
    </w:p>
    <w:p>
      <w:pPr>
        <w:pStyle w:val="ListNumber"/>
        <w:spacing w:after="60" w:line="276" w:lineRule="auto"/>
      </w:pPr>
      <w:r>
        <w:t>填写标题和发布日期；链接、平台、作者/部门、备注可选。</w:t>
      </w:r>
    </w:p>
    <w:p>
      <w:pPr>
        <w:pStyle w:val="ListNumber"/>
        <w:spacing w:after="60" w:line="276" w:lineRule="auto"/>
      </w:pPr>
      <w:r>
        <w:t>保存后文章默认被选中。</w:t>
      </w:r>
    </w:p>
    <w:p>
      <w:pPr>
        <w:pStyle w:val="ListNumber"/>
        <w:spacing w:after="60" w:line="276" w:lineRule="auto"/>
      </w:pPr>
      <w:r>
        <w:t>若同日存在相同标题，系统提醒，由管理员确认。</w:t>
      </w:r>
    </w:p>
    <w:p>
      <w:pPr>
        <w:pStyle w:val="Heading1"/>
      </w:pPr>
      <w:r>
        <w:t>4. Excel导入</w:t>
      </w:r>
    </w:p>
    <w:p>
      <w:pPr>
        <w:pStyle w:val="ListNumber"/>
        <w:spacing w:after="60" w:line="276" w:lineRule="auto"/>
      </w:pPr>
      <w:r>
        <w:t>下载系统提供的导入模板。</w:t>
      </w:r>
    </w:p>
    <w:p>
      <w:pPr>
        <w:pStyle w:val="ListNumber"/>
        <w:spacing w:after="60" w:line="276" w:lineRule="auto"/>
      </w:pPr>
      <w:r>
        <w:t>标题和发布日期必填，不修改表头。</w:t>
      </w:r>
    </w:p>
    <w:p>
      <w:pPr>
        <w:pStyle w:val="ListNumber"/>
        <w:spacing w:after="60" w:line="276" w:lineRule="auto"/>
      </w:pPr>
      <w:r>
        <w:t>上传.xlsx后查看成功、重复和失败行。</w:t>
      </w:r>
    </w:p>
    <w:p>
      <w:pPr>
        <w:pStyle w:val="ListNumber"/>
        <w:spacing w:after="60" w:line="276" w:lineRule="auto"/>
      </w:pPr>
      <w:r>
        <w:t>处理重复确认后再正式导入。</w:t>
      </w:r>
    </w:p>
    <w:p>
      <w:pPr>
        <w:pStyle w:val="ListNumber"/>
        <w:spacing w:after="60" w:line="276" w:lineRule="auto"/>
      </w:pPr>
      <w:r>
        <w:t>失败行不影响其他正确行。</w:t>
      </w:r>
    </w:p>
    <w:p>
      <w:pPr>
        <w:pStyle w:val="Heading1"/>
      </w:pPr>
      <w:r>
        <w:t>5. 创建检测任务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方式</w:t>
            </w:r>
          </w:p>
        </w:tc>
        <w:tc>
          <w:tcPr>
            <w:tcW w:type="dxa" w:w="6803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使用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立即检测一次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只执行一轮，适合临时复查或历史文章。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创建自动批次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立即首轮，此后每小时，至下周一07:00。</w:t>
            </w:r>
          </w:p>
        </w:tc>
      </w:tr>
    </w:tbl>
    <w:p>
      <w:pPr>
        <w:spacing w:after="0"/>
      </w:pPr>
    </w:p>
    <w:p>
      <w:pPr>
        <w:pStyle w:val="ListNumber"/>
        <w:spacing w:after="60" w:line="276" w:lineRule="auto"/>
      </w:pPr>
      <w:r>
        <w:t>选择文章，默认本次输入的全部文章。</w:t>
      </w:r>
    </w:p>
    <w:p>
      <w:pPr>
        <w:pStyle w:val="ListNumber"/>
        <w:spacing w:after="60" w:line="276" w:lineRule="auto"/>
      </w:pPr>
      <w:r>
        <w:t>可选择部分平台；不选平台代表全部已启用平台。</w:t>
      </w:r>
    </w:p>
    <w:p>
      <w:pPr>
        <w:pStyle w:val="ListNumber"/>
        <w:spacing w:after="60" w:line="276" w:lineRule="auto"/>
      </w:pPr>
      <w:r>
        <w:t>确认文章数、平台数、开始和结束时间。</w:t>
      </w:r>
    </w:p>
    <w:p>
      <w:pPr>
        <w:pStyle w:val="ListNumber"/>
        <w:spacing w:after="60" w:line="276" w:lineRule="auto"/>
      </w:pPr>
      <w:r>
        <w:t>提交后不要重复点击，系统显示任务编号和进度。</w:t>
      </w:r>
    </w:p>
    <w:p>
      <w:pPr>
        <w:pStyle w:val="Heading1"/>
      </w:pPr>
      <w:r>
        <w:t>6. 阅读矩阵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13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7937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1</w:t>
            </w:r>
          </w:p>
        </w:tc>
        <w:tc>
          <w:tcPr>
            <w:tcW w:type="dxa" w:w="793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发现至少一条转载链接；点击查看全部链接。</w:t>
            </w:r>
          </w:p>
        </w:tc>
      </w:tr>
      <w:tr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0</w:t>
            </w:r>
          </w:p>
        </w:tc>
        <w:tc>
          <w:tcPr>
            <w:tcW w:type="dxa" w:w="793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检测成功，规定范围内未发现转载。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—</w:t>
            </w:r>
          </w:p>
        </w:tc>
        <w:tc>
          <w:tcPr>
            <w:tcW w:type="dxa" w:w="793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未检测或检测失败；不是确认没有转载。</w:t>
            </w:r>
          </w:p>
        </w:tc>
      </w:tr>
    </w:tbl>
    <w:p>
      <w:pPr>
        <w:spacing w:after="0"/>
      </w:pPr>
    </w:p>
    <w:p>
      <w:pPr>
        <w:spacing w:after="100" w:line="300" w:lineRule="auto"/>
      </w:pPr>
      <w:r>
        <w:rPr>
          <w:b w:val="0"/>
        </w:rPr>
        <w:t>平台转载率按本次选择平台数计算，—仍在分母；检测完成率单独表示1或0的平台比例。</w:t>
      </w:r>
    </w:p>
    <w:p>
      <w:pPr>
        <w:pStyle w:val="Heading1"/>
      </w:pPr>
      <w:r>
        <w:t>7. 查看转载明细</w:t>
      </w:r>
    </w:p>
    <w:p>
      <w:pPr>
        <w:pStyle w:val="ListBullet"/>
        <w:spacing w:after="60" w:line="276" w:lineRule="auto"/>
      </w:pPr>
      <w:r>
        <w:t>可按文章、平台、时间和来源筛选。</w:t>
      </w:r>
    </w:p>
    <w:p>
      <w:pPr>
        <w:pStyle w:val="ListBullet"/>
        <w:spacing w:after="60" w:line="276" w:lineRule="auto"/>
      </w:pPr>
      <w:r>
        <w:t>同平台多条链接全部展示。</w:t>
      </w:r>
    </w:p>
    <w:p>
      <w:pPr>
        <w:pStyle w:val="ListBullet"/>
        <w:spacing w:after="60" w:line="276" w:lineRule="auto"/>
      </w:pPr>
      <w:r>
        <w:t>转载发布时间未公开时显示无。</w:t>
      </w:r>
    </w:p>
    <w:p>
      <w:pPr>
        <w:pStyle w:val="ListBullet"/>
        <w:spacing w:after="60" w:line="276" w:lineRule="auto"/>
      </w:pPr>
      <w:r>
        <w:t>链接后续删除仍保留历史记录。</w:t>
      </w:r>
    </w:p>
    <w:p>
      <w:pPr>
        <w:pStyle w:val="ListBullet"/>
        <w:spacing w:after="60" w:line="276" w:lineRule="auto"/>
      </w:pPr>
      <w:r>
        <w:t>阅读量第一阶段显示暂未启用。</w:t>
      </w:r>
    </w:p>
    <w:p>
      <w:pPr>
        <w:pStyle w:val="Heading1"/>
      </w:pPr>
      <w:r>
        <w:t>8. 人工补充链接</w:t>
      </w:r>
    </w:p>
    <w:p>
      <w:pPr>
        <w:pStyle w:val="ListNumber"/>
        <w:spacing w:after="60" w:line="276" w:lineRule="auto"/>
      </w:pPr>
      <w:r>
        <w:t>在文章详情或转载明细点击“人工补充”。</w:t>
      </w:r>
    </w:p>
    <w:p>
      <w:pPr>
        <w:pStyle w:val="ListNumber"/>
        <w:spacing w:after="60" w:line="276" w:lineRule="auto"/>
      </w:pPr>
      <w:r>
        <w:t>选择原创文章和平台，填写转载标题、URL和补充原因。</w:t>
      </w:r>
    </w:p>
    <w:p>
      <w:pPr>
        <w:pStyle w:val="ListNumber"/>
        <w:spacing w:after="60" w:line="276" w:lineRule="auto"/>
      </w:pPr>
      <w:r>
        <w:t>系统自动检查重复和平台域名。</w:t>
      </w:r>
    </w:p>
    <w:p>
      <w:pPr>
        <w:pStyle w:val="ListNumber"/>
        <w:spacing w:after="60" w:line="276" w:lineRule="auto"/>
      </w:pPr>
      <w:r>
        <w:t>提交后矩阵更新为1，记录标记“人工补充”。</w:t>
      </w:r>
    </w:p>
    <w:p>
      <w:pPr>
        <w:pStyle w:val="ListNumber"/>
        <w:spacing w:after="60" w:line="276" w:lineRule="auto"/>
      </w:pPr>
      <w:r>
        <w:t>操作人员不能作废；误录联系管理员。</w:t>
      </w:r>
    </w:p>
    <w:p>
      <w:pPr>
        <w:pStyle w:val="Heading1"/>
      </w:pPr>
      <w:r>
        <w:t>9. 下载报表</w:t>
      </w:r>
    </w:p>
    <w:p>
      <w:pPr>
        <w:pStyle w:val="ListBullet"/>
        <w:spacing w:after="60" w:line="276" w:lineRule="auto"/>
      </w:pPr>
      <w:r>
        <w:t>日报在统计报表页面下载，不自动发送。</w:t>
      </w:r>
    </w:p>
    <w:p>
      <w:pPr>
        <w:pStyle w:val="ListBullet"/>
        <w:spacing w:after="60" w:line="276" w:lineRule="auto"/>
      </w:pPr>
      <w:r>
        <w:t>周报周一生成并自动邮件，也可后台下载。</w:t>
      </w:r>
    </w:p>
    <w:p>
      <w:pPr>
        <w:pStyle w:val="ListBullet"/>
        <w:spacing w:after="60" w:line="276" w:lineRule="auto"/>
      </w:pPr>
      <w:r>
        <w:t>可按日期范围、文章和平台生成自定义报表。</w:t>
      </w:r>
    </w:p>
    <w:p>
      <w:pPr>
        <w:pStyle w:val="ListBullet"/>
        <w:spacing w:after="60" w:line="276" w:lineRule="auto"/>
      </w:pPr>
      <w:r>
        <w:t>旧报表重新生成会产生新版本。</w:t>
      </w:r>
    </w:p>
    <w:p>
      <w:pPr>
        <w:pStyle w:val="ListBullet"/>
        <w:spacing w:after="60" w:line="276" w:lineRule="auto"/>
      </w:pPr>
      <w:r>
        <w:t>文件超过30天可能过期，可重新生成。</w:t>
      </w:r>
    </w:p>
    <w:p>
      <w:pPr>
        <w:pStyle w:val="Heading1"/>
      </w:pPr>
      <w:r>
        <w:t>10. 管理员功能</w:t>
      </w:r>
    </w:p>
    <w:p>
      <w:pPr>
        <w:pStyle w:val="ListBullet"/>
        <w:spacing w:after="60" w:line="276" w:lineRule="auto"/>
      </w:pPr>
      <w:r>
        <w:t>平台新增、测试、启用、停用和归档。</w:t>
      </w:r>
    </w:p>
    <w:p>
      <w:pPr>
        <w:pStyle w:val="ListBullet"/>
        <w:spacing w:after="60" w:line="276" w:lineRule="auto"/>
      </w:pPr>
      <w:r>
        <w:t>用户创建、角色和禁用。</w:t>
      </w:r>
    </w:p>
    <w:p>
      <w:pPr>
        <w:pStyle w:val="ListBullet"/>
        <w:spacing w:after="60" w:line="276" w:lineRule="auto"/>
      </w:pPr>
      <w:r>
        <w:t>邮箱配置、测试和重发。</w:t>
      </w:r>
    </w:p>
    <w:p>
      <w:pPr>
        <w:pStyle w:val="ListBullet"/>
        <w:spacing w:after="60" w:line="276" w:lineRule="auto"/>
      </w:pPr>
      <w:r>
        <w:t>作废/恢复转载记录。</w:t>
      </w:r>
    </w:p>
    <w:p>
      <w:pPr>
        <w:pStyle w:val="ListBullet"/>
        <w:spacing w:after="60" w:line="276" w:lineRule="auto"/>
      </w:pPr>
      <w:r>
        <w:t>查看异常、操作日志、备份和系统参数。</w:t>
      </w:r>
    </w:p>
    <w:p>
      <w:pPr>
        <w:pStyle w:val="Heading1"/>
      </w:pPr>
      <w:r>
        <w:t>11. 使用注意</w:t>
      </w:r>
    </w:p>
    <w:p>
      <w:pPr>
        <w:pStyle w:val="ListBullet"/>
        <w:spacing w:after="60" w:line="276" w:lineRule="auto"/>
      </w:pPr>
      <w:r>
        <w:t>0仅表示系统按配置未发现，不是互联网绝对不存在。</w:t>
      </w:r>
    </w:p>
    <w:p>
      <w:pPr>
        <w:pStyle w:val="ListBullet"/>
        <w:spacing w:after="60" w:line="276" w:lineRule="auto"/>
      </w:pPr>
      <w:r>
        <w:t>—需要维护人员处理，不要手工改成0。</w:t>
      </w:r>
    </w:p>
    <w:p>
      <w:pPr>
        <w:pStyle w:val="ListBullet"/>
        <w:spacing w:after="60" w:line="276" w:lineRule="auto"/>
      </w:pPr>
      <w:r>
        <w:t>不要将敏感账号、Cookie或密码填写到备注。</w:t>
      </w:r>
    </w:p>
    <w:p>
      <w:pPr>
        <w:pStyle w:val="ListBullet"/>
        <w:spacing w:after="60" w:line="276" w:lineRule="auto"/>
      </w:pPr>
      <w:r>
        <w:t>不要短时间重复启动大量任务。</w:t>
      </w:r>
    </w:p>
    <w:p>
      <w:pPr>
        <w:pStyle w:val="ListBullet"/>
        <w:spacing w:after="60" w:line="276" w:lineRule="auto"/>
      </w:pPr>
      <w:r>
        <w:t>发现统计异常及时记录文章、平台、时间和截图。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内部资料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CJK SC"/>
        <w:color w:val="666666"/>
        <w:sz w:val="16"/>
      </w:rPr>
      <w:t>文章转载监测系统  |  用户操作手册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C9001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2B2D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2B2D3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80"/>
      <w:outlineLvl w:val="3"/>
    </w:pPr>
    <w:rPr>
      <w:rFonts w:asciiTheme="majorHAnsi" w:eastAsiaTheme="majorEastAsia" w:hAnsiTheme="majorHAnsi" w:cstheme="majorBidi" w:ascii="Arial" w:hAnsi="Arial" w:eastAsia="Noto Sans CJK SC"/>
      <w:b/>
      <w:bCs/>
      <w:i/>
      <w:iCs/>
      <w:color w:val="2B2D3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Noto Sans CJK SC"/>
      <w:b/>
      <w:bCs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Subtitle">
    <w:name w:val="Document Subtitle"/>
    <w:rPr>
      <w:rFonts w:ascii="Arial" w:hAnsi="Arial" w:eastAsia="Noto Sans CJK SC"/>
      <w:color w:val="66666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17_用户操作手册_V1.0</dc:title>
  <dc:subject>文章转载监测系统</dc:subject>
  <dc:creator>OpenAI</dc:creator>
  <cp:keywords>文章转载监测, PRD, 生产环境, 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