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项目开发计划与里程碑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PLAN-V1.0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MVP计划、跟踪与上线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计划原则</w:t>
      </w:r>
    </w:p>
    <w:p>
      <w:pPr>
        <w:spacing w:after="100" w:line="300" w:lineRule="auto"/>
      </w:pPr>
      <w:r>
        <w:rPr>
          <w:b w:val="0"/>
        </w:rPr>
        <w:t>目标为5个平台MVP快速上线。由于平台适配不确定性最高，必须先验证采集，再并行开发后台。20~50个平台不纳入V1.0上线验收。实际日期以项目启动日顺延，以下为紧凑计划模板。</w:t>
      </w:r>
    </w:p>
    <w:p>
      <w:pPr>
        <w:pStyle w:val="Heading1"/>
      </w:pPr>
      <w:r>
        <w:t>2. 工作分解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85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215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工作</w:t>
            </w:r>
          </w:p>
        </w:tc>
        <w:tc>
          <w:tcPr>
            <w:tcW w:type="dxa" w:w="328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责任</w:t>
            </w:r>
          </w:p>
        </w:tc>
        <w:tc>
          <w:tcPr>
            <w:tcW w:type="dxa" w:w="147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时间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M1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需求与原型冻结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PRD、UI、Excel样例、验收口径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业务/技术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完成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M2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本机工程初始化</w:t>
            </w:r>
          </w:p>
        </w:tc>
        <w:tc>
          <w:tcPr>
            <w:tcW w:type="dxa" w:w="328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仓库、Docker、Django、Vue、MySQL、Redis</w:t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开发</w:t>
            </w:r>
          </w:p>
        </w:tc>
        <w:tc>
          <w:tcPr>
            <w:tcW w:type="dxa" w:w="147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D1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M3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5平台技术验证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适配卡片、已知链接检出、错误分类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开发/技术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D1-D2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M4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核心数据与权限</w:t>
            </w:r>
          </w:p>
        </w:tc>
        <w:tc>
          <w:tcPr>
            <w:tcW w:type="dxa" w:w="328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文章、平台、用户、批次、Migration</w:t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后端</w:t>
            </w:r>
          </w:p>
        </w:tc>
        <w:tc>
          <w:tcPr>
            <w:tcW w:type="dxa" w:w="147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D2-D3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M5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采集和调度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Adapter、Celery、锁、状态聚合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后端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D3-D5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M6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前端核心页面</w:t>
            </w:r>
          </w:p>
        </w:tc>
        <w:tc>
          <w:tcPr>
            <w:tcW w:type="dxa" w:w="328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工作台、文章、任务、矩阵、明细</w:t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前端</w:t>
            </w:r>
          </w:p>
        </w:tc>
        <w:tc>
          <w:tcPr>
            <w:tcW w:type="dxa" w:w="147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D3-D5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M7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报表和邮件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Excel、版本、日报、周报、SMTP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全栈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D5-D6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M8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测试与修复</w:t>
            </w:r>
          </w:p>
        </w:tc>
        <w:tc>
          <w:tcPr>
            <w:tcW w:type="dxa" w:w="328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固定样本、权限、安全、性能、24小时运行</w:t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全员</w:t>
            </w:r>
          </w:p>
        </w:tc>
        <w:tc>
          <w:tcPr>
            <w:tcW w:type="dxa" w:w="147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D6-D8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M9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阿里云部署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备份、Migration、冒烟、回滚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技术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D8-D9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M10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业务验收上线</w:t>
            </w:r>
          </w:p>
        </w:tc>
        <w:tc>
          <w:tcPr>
            <w:tcW w:type="dxa" w:w="328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验收单、发布记录、运维交接</w:t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业务/技术</w:t>
            </w:r>
          </w:p>
        </w:tc>
        <w:tc>
          <w:tcPr>
            <w:tcW w:type="dxa" w:w="147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D9</w:t>
            </w:r>
          </w:p>
        </w:tc>
      </w:tr>
    </w:tbl>
    <w:p>
      <w:pPr>
        <w:spacing w:after="0"/>
      </w:pPr>
    </w:p>
    <w:p>
      <w:pPr>
        <w:pStyle w:val="Heading1"/>
      </w:pPr>
      <w:r>
        <w:t>3. 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范围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Must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登录权限、文章导入、平台管理、5平台适配、批次、矩阵、明细、Excel、周报邮件、补录、日志、备份。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Should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历史周、图表、平台健康、版本重生成、手动重发。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Could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更丰富图表、批量平台配置、消息通知。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Won’t V1.0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阅读量、模糊标题、付费搜索API、大模型、登录平台采集。</w:t>
            </w:r>
          </w:p>
        </w:tc>
      </w:tr>
    </w:tbl>
    <w:p>
      <w:pPr>
        <w:spacing w:after="0"/>
      </w:pPr>
    </w:p>
    <w:p>
      <w:pPr>
        <w:pStyle w:val="Heading1"/>
      </w:pPr>
      <w:r>
        <w:t>4. 角色和沟通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6236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职责/节奏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业务验收/技术/维护负责人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需求决策、样本、验收、上线和运维。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开发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每日同步进度、阻塞和演示。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评审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关键PR、Migration、采集适配和部署必须评审。</w:t>
            </w:r>
          </w:p>
        </w:tc>
      </w:tr>
      <w:tr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沟通</w:t>
            </w:r>
          </w:p>
        </w:tc>
        <w:tc>
          <w:tcPr>
            <w:tcW w:type="dxa" w:w="6236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每天短同步；重大风险立即升级；口头变更需落台账。</w:t>
            </w:r>
          </w:p>
        </w:tc>
      </w:tr>
    </w:tbl>
    <w:p>
      <w:pPr>
        <w:spacing w:after="0"/>
      </w:pPr>
    </w:p>
    <w:p>
      <w:pPr>
        <w:pStyle w:val="Heading1"/>
      </w:pPr>
      <w:r>
        <w:t>5. 上线门禁</w:t>
      </w:r>
    </w:p>
    <w:p>
      <w:pPr>
        <w:pStyle w:val="ListBullet"/>
        <w:spacing w:after="60" w:line="276" w:lineRule="auto"/>
      </w:pPr>
      <w:r>
        <w:t>5平台适配验证通过。</w:t>
      </w:r>
    </w:p>
    <w:p>
      <w:pPr>
        <w:pStyle w:val="ListBullet"/>
        <w:spacing w:after="60" w:line="276" w:lineRule="auto"/>
      </w:pPr>
      <w:r>
        <w:t>P0/P1缺陷为0。</w:t>
      </w:r>
    </w:p>
    <w:p>
      <w:pPr>
        <w:pStyle w:val="ListBullet"/>
        <w:spacing w:after="60" w:line="276" w:lineRule="auto"/>
      </w:pPr>
      <w:r>
        <w:t>目标Excel、原型和PRD一致。</w:t>
      </w:r>
    </w:p>
    <w:p>
      <w:pPr>
        <w:pStyle w:val="ListBullet"/>
        <w:spacing w:after="60" w:line="276" w:lineRule="auto"/>
      </w:pPr>
      <w:r>
        <w:t>本机连续24小时运行通过。</w:t>
      </w:r>
    </w:p>
    <w:p>
      <w:pPr>
        <w:pStyle w:val="ListBullet"/>
        <w:spacing w:after="60" w:line="276" w:lineRule="auto"/>
      </w:pPr>
      <w:r>
        <w:t>备份恢复、权限、SSRF和邮件测试通过。</w:t>
      </w:r>
    </w:p>
    <w:p>
      <w:pPr>
        <w:pStyle w:val="ListBullet"/>
        <w:spacing w:after="60" w:line="276" w:lineRule="auto"/>
      </w:pPr>
      <w:r>
        <w:t>生产回滚方案和上一镜像可用。</w:t>
      </w:r>
    </w:p>
    <w:p>
      <w:pPr>
        <w:pStyle w:val="ListBullet"/>
        <w:spacing w:after="60" w:line="276" w:lineRule="auto"/>
      </w:pPr>
      <w:r>
        <w:t>项目验收单签署。</w:t>
      </w:r>
    </w:p>
    <w:p>
      <w:pPr>
        <w:pStyle w:val="Heading1"/>
      </w:pPr>
      <w:r>
        <w:t>6. 延期/降级策略</w:t>
      </w:r>
    </w:p>
    <w:p>
      <w:pPr>
        <w:spacing w:after="100" w:line="300" w:lineRule="auto"/>
      </w:pPr>
      <w:r>
        <w:rPr>
          <w:b w:val="0"/>
        </w:rPr>
        <w:t>若某平台因验证码或规则不稳定无法在时限内达到标准，可将其状态设为待适配并替换为同类可公开验证平台；不得为了凑5个平台而将失败记0或绕过访问限制。核心后台可上线，但验收范围必须明确记录实际通过的平台。</w:t>
      </w:r>
    </w:p>
    <w:p>
      <w:pPr>
        <w:pStyle w:val="Heading1"/>
      </w:pPr>
      <w:r>
        <w:t>7. 进度跟踪表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255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124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124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开始</w:t>
            </w:r>
          </w:p>
        </w:tc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计划完成</w:t>
            </w:r>
          </w:p>
        </w:tc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实际完成</w:t>
            </w:r>
          </w:p>
        </w:tc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阻塞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项目开发计划与里程碑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18_项目开发计划与里程碑_V1.0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