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numbering.xml" ContentType="application/vnd.openxmlformats-officedocument.wordprocessingml.numbering+xml"/>
  <Override PartName="/word/media/image1.emf" ContentType="image/x-emf"/>
  <Override PartName="/word/media/image4.emf" ContentType="image/x-emf"/>
  <Override PartName="/word/media/image10.wmf" ContentType="image/x-wmf"/>
  <Override PartName="/word/media/image3.wmf" ContentType="image/x-wmf"/>
  <Override PartName="/word/media/image6.wmf" ContentType="image/x-wmf"/>
  <Override PartName="/word/media/image5.wmf" ContentType="image/x-wmf"/>
  <Override PartName="/word/media/image7.wmf" ContentType="image/x-wmf"/>
  <Override PartName="/word/media/image11.wmf" ContentType="image/x-wmf"/>
  <Override PartName="/word/media/image8.wmf" ContentType="image/x-wmf"/>
  <Override PartName="/word/media/image9.wmf" ContentType="image/x-w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eastAsia="en-US"/>
                              </w:rPr>
                            </w:pPr>
                            <w:bookmarkStart w:id="0" w:name="page1"/>
                            <w:bookmarkEnd w:id="0"/>
                            <w:r>
                              <w:rPr>
                                <w:sz w:val="64"/>
                                <w:lang w:eastAsia="en-US"/>
                              </w:rPr>
                              <w:t>3GPP TS 38.2</w:t>
                            </w:r>
                            <w:r>
                              <w:rPr>
                                <w:rFonts w:hint="eastAsia"/>
                                <w:sz w:val="64"/>
                                <w:lang w:eastAsia="ja-JP"/>
                              </w:rPr>
                              <w:t>01</w:t>
                            </w:r>
                            <w:r>
                              <w:rPr>
                                <w:sz w:val="64"/>
                                <w:lang w:eastAsia="en-US"/>
                              </w:rPr>
                              <w:t xml:space="preserve"> </w:t>
                            </w:r>
                            <w:r>
                              <w:rPr>
                                <w:lang w:eastAsia="en-US"/>
                              </w:rPr>
                              <w:t>V</w:t>
                            </w:r>
                            <w:r>
                              <w:rPr>
                                <w:lang w:eastAsia="ja-JP"/>
                              </w:rPr>
                              <w:t>19</w:t>
                            </w:r>
                            <w:r>
                              <w:rPr>
                                <w:lang w:eastAsia="en-US"/>
                              </w:rPr>
                              <w:t>.</w:t>
                            </w:r>
                            <w:r>
                              <w:rPr>
                                <w:rFonts w:hint="eastAsia"/>
                                <w:lang w:eastAsia="ja-JP"/>
                              </w:rPr>
                              <w:t>0</w:t>
                            </w:r>
                            <w:r>
                              <w:rPr>
                                <w:lang w:eastAsia="en-US"/>
                              </w:rPr>
                              <w:t>.</w:t>
                            </w:r>
                            <w:r>
                              <w:rPr>
                                <w:lang w:eastAsia="ja-JP"/>
                              </w:rPr>
                              <w:t>0</w:t>
                            </w:r>
                            <w:r>
                              <w:rPr>
                                <w:lang w:eastAsia="en-US"/>
                              </w:rPr>
                              <w:t xml:space="preserve"> </w:t>
                            </w:r>
                            <w:r>
                              <w:rPr>
                                <w:sz w:val="32"/>
                                <w:lang w:eastAsia="en-US"/>
                              </w:rPr>
                              <w:t>(2025-</w:t>
                            </w:r>
                            <w:r>
                              <w:rPr>
                                <w:sz w:val="32"/>
                                <w:lang w:eastAsia="ja-JP"/>
                              </w:rPr>
                              <w:t>06</w:t>
                            </w:r>
                            <w:r>
                              <w:rPr>
                                <w:sz w:val="32"/>
                                <w:lang w:eastAsia="en-US"/>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eastAsia="en-US"/>
                        </w:rPr>
                      </w:pPr>
                      <w:bookmarkStart w:id="1" w:name="page1"/>
                      <w:bookmarkEnd w:id="1"/>
                      <w:r>
                        <w:rPr>
                          <w:sz w:val="64"/>
                          <w:lang w:eastAsia="en-US"/>
                        </w:rPr>
                        <w:t>3GPP TS 38.2</w:t>
                      </w:r>
                      <w:r>
                        <w:rPr>
                          <w:rFonts w:hint="eastAsia"/>
                          <w:sz w:val="64"/>
                          <w:lang w:eastAsia="ja-JP"/>
                        </w:rPr>
                        <w:t>01</w:t>
                      </w:r>
                      <w:r>
                        <w:rPr>
                          <w:sz w:val="64"/>
                          <w:lang w:eastAsia="en-US"/>
                        </w:rPr>
                        <w:t xml:space="preserve"> </w:t>
                      </w:r>
                      <w:r>
                        <w:rPr>
                          <w:lang w:eastAsia="en-US"/>
                        </w:rPr>
                        <w:t>V</w:t>
                      </w:r>
                      <w:r>
                        <w:rPr>
                          <w:lang w:eastAsia="ja-JP"/>
                        </w:rPr>
                        <w:t>19</w:t>
                      </w:r>
                      <w:r>
                        <w:rPr>
                          <w:lang w:eastAsia="en-US"/>
                        </w:rPr>
                        <w:t>.</w:t>
                      </w:r>
                      <w:r>
                        <w:rPr>
                          <w:rFonts w:hint="eastAsia"/>
                          <w:lang w:eastAsia="ja-JP"/>
                        </w:rPr>
                        <w:t>0</w:t>
                      </w:r>
                      <w:r>
                        <w:rPr>
                          <w:lang w:eastAsia="en-US"/>
                        </w:rPr>
                        <w:t>.</w:t>
                      </w:r>
                      <w:r>
                        <w:rPr>
                          <w:lang w:eastAsia="ja-JP"/>
                        </w:rPr>
                        <w:t>0</w:t>
                      </w:r>
                      <w:r>
                        <w:rPr>
                          <w:lang w:eastAsia="en-US"/>
                        </w:rPr>
                        <w:t xml:space="preserve"> </w:t>
                      </w:r>
                      <w:r>
                        <w:rPr>
                          <w:sz w:val="32"/>
                          <w:lang w:eastAsia="en-US"/>
                        </w:rPr>
                        <w:t>(2025-</w:t>
                      </w:r>
                      <w:r>
                        <w:rPr>
                          <w:sz w:val="32"/>
                          <w:lang w:eastAsia="ja-JP"/>
                        </w:rPr>
                        <w:t>06</w:t>
                      </w:r>
                      <w:r>
                        <w:rPr>
                          <w:sz w:val="32"/>
                          <w:lang w:eastAsia="en-US"/>
                        </w:rPr>
                        <w:t>)</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eastAsia="en-US"/>
                              </w:rPr>
                            </w:pPr>
                            <w:r>
                              <w:rPr>
                                <w:lang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eastAsia="en-US"/>
                        </w:rPr>
                      </w:pPr>
                      <w:r>
                        <w:rPr>
                          <w:lang w:eastAsia="en-US"/>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eastAsia="ko-KR"/>
                              </w:rPr>
                              <w:t>Radio Access Network</w:t>
                            </w:r>
                            <w:r>
                              <w:rPr/>
                              <w:t>;</w:t>
                            </w:r>
                          </w:p>
                          <w:p>
                            <w:pPr>
                              <w:pStyle w:val="ZT"/>
                              <w:rPr>
                                <w:lang w:eastAsia="ja-JP"/>
                              </w:rPr>
                            </w:pPr>
                            <w:r>
                              <w:rPr>
                                <w:lang w:eastAsia="ja-JP"/>
                              </w:rPr>
                              <w:t>NR;</w:t>
                            </w:r>
                          </w:p>
                          <w:p>
                            <w:pPr>
                              <w:pStyle w:val="ZT"/>
                              <w:rPr/>
                            </w:pPr>
                            <w:r>
                              <w:rPr>
                                <w:rFonts w:hint="eastAsia"/>
                                <w:lang w:eastAsia="ja-JP"/>
                              </w:rPr>
                              <w:t>P</w:t>
                            </w:r>
                            <w:r>
                              <w:rPr/>
                              <w:t>hysical layer; General description</w:t>
                            </w:r>
                          </w:p>
                          <w:p>
                            <w:pPr>
                              <w:pStyle w:val="ZT"/>
                              <w:rPr>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 xml:space="preserve">Technical Specification Group </w:t>
                      </w:r>
                      <w:r>
                        <w:rPr>
                          <w:lang w:eastAsia="ko-KR"/>
                        </w:rPr>
                        <w:t>Radio Access Network</w:t>
                      </w:r>
                      <w:r>
                        <w:rPr/>
                        <w:t>;</w:t>
                      </w:r>
                    </w:p>
                    <w:p>
                      <w:pPr>
                        <w:pStyle w:val="ZT"/>
                        <w:rPr>
                          <w:lang w:eastAsia="ja-JP"/>
                        </w:rPr>
                      </w:pPr>
                      <w:r>
                        <w:rPr>
                          <w:lang w:eastAsia="ja-JP"/>
                        </w:rPr>
                        <w:t>NR;</w:t>
                      </w:r>
                    </w:p>
                    <w:p>
                      <w:pPr>
                        <w:pStyle w:val="ZT"/>
                        <w:rPr/>
                      </w:pPr>
                      <w:r>
                        <w:rPr>
                          <w:rFonts w:hint="eastAsia"/>
                          <w:lang w:eastAsia="ja-JP"/>
                        </w:rPr>
                        <w:t>P</w:t>
                      </w:r>
                      <w:r>
                        <w:rPr/>
                        <w:t>hysical layer; General description</w:t>
                      </w:r>
                    </w:p>
                    <w:p>
                      <w:pPr>
                        <w:pStyle w:val="ZT"/>
                        <w:rPr>
                          <w:i/>
                          <w:sz w:val="28"/>
                        </w:rPr>
                      </w:pPr>
                      <w:r>
                        <w:rPr/>
                        <w:t>(</w:t>
                      </w:r>
                      <w:r>
                        <w:rPr>
                          <w:rStyle w:val="ZGSM"/>
                        </w:rPr>
                        <w:t>Release 19</w:t>
                      </w:r>
                      <w:r>
                        <w:rPr/>
                        <w:t>)</w:t>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start"/>
                              <w:rPr/>
                            </w:pPr>
                            <w:bookmarkStart w:id="2" w:name="_1684549432"/>
                            <w:bookmarkStart w:id="3" w:name="_MON_1684549432"/>
                            <w:bookmarkEnd w:id="2"/>
                            <w:bookmarkEnd w:id="3"/>
                            <w:r>
                              <w:rPr>
                                <w:i/>
                              </w:rPr>
                              <w:object w:dxaOrig="2026" w:dyaOrig="1251">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842771134" r:id="rId2"/>
                              </w:object>
                            </w:r>
                            <w:r>
                              <w:rPr>
                                <w:color w:val="0000FF"/>
                              </w:rPr>
                              <w:tab/>
                            </w:r>
                            <w:r>
                              <w:rPr/>
                              <w:drawing>
                                <wp:inline distT="0" distB="0" distL="0" distR="0">
                                  <wp:extent cx="1624965" cy="94996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4"/>
                                          <a:srcRect l="-13" t="-23" r="-13" b="-23"/>
                                          <a:stretch>
                                            <a:fillRect/>
                                          </a:stretch>
                                        </pic:blipFill>
                                        <pic:spPr bwMode="auto">
                                          <a:xfrm>
                                            <a:off x="0" y="0"/>
                                            <a:ext cx="1624965" cy="949960"/>
                                          </a:xfrm>
                                          <a:prstGeom prst="rect">
                                            <a:avLst/>
                                          </a:prstGeom>
                                          <a:noFill/>
                                        </pic:spPr>
                                      </pic:pic>
                                    </a:graphicData>
                                  </a:graphic>
                                </wp:inline>
                              </w:drawing>
                            </w:r>
                          </w:p>
                          <w:p>
                            <w:pPr>
                              <w:pStyle w:val="ZU"/>
                              <w:tabs>
                                <w:tab w:val="clear" w:pos="284"/>
                                <w:tab w:val="right" w:pos="10206" w:leader="none"/>
                              </w:tabs>
                              <w:jc w:val="start"/>
                              <w:rPr/>
                            </w:pPr>
                            <w:r>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bookmarkStart w:id="4" w:name="_1684549432"/>
                      <w:bookmarkStart w:id="5" w:name="_MON_1684549432"/>
                      <w:bookmarkEnd w:id="4"/>
                      <w:bookmarkEnd w:id="5"/>
                      <w:r>
                        <w:rPr>
                          <w:i/>
                        </w:rPr>
                        <w:object w:dxaOrig="2026" w:dyaOrig="1251">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578225233" r:id="rId5"/>
                        </w:object>
                      </w:r>
                      <w:r>
                        <w:rPr>
                          <w:color w:val="0000FF"/>
                        </w:rPr>
                        <w:tab/>
                      </w:r>
                      <w:r>
                        <w:rPr/>
                        <w:drawing>
                          <wp:inline distT="0" distB="0" distL="0" distR="0">
                            <wp:extent cx="1624965" cy="94996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rcRect l="-13" t="-23" r="-13" b="-23"/>
                                    <a:stretch>
                                      <a:fillRect/>
                                    </a:stretch>
                                  </pic:blipFill>
                                  <pic:spPr bwMode="auto">
                                    <a:xfrm>
                                      <a:off x="0" y="0"/>
                                      <a:ext cx="1624965" cy="949960"/>
                                    </a:xfrm>
                                    <a:prstGeom prst="rect">
                                      <a:avLst/>
                                    </a:prstGeom>
                                    <a:noFill/>
                                  </pic:spPr>
                                </pic:pic>
                              </a:graphicData>
                            </a:graphic>
                          </wp:inline>
                        </w:drawing>
                      </w:r>
                    </w:p>
                    <w:p>
                      <w:pPr>
                        <w:pStyle w:val="ZU"/>
                        <w:tabs>
                          <w:tab w:val="clear" w:pos="284"/>
                          <w:tab w:val="right" w:pos="10206" w:leader="none"/>
                        </w:tabs>
                        <w:jc w:val="start"/>
                        <w:rPr/>
                      </w:pPr>
                      <w:r>
                        <w:rPr/>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9718675</wp:posOffset>
                </wp:positionV>
                <wp:extent cx="6377305" cy="874395"/>
                <wp:effectExtent l="0" t="0" r="0" b="0"/>
                <wp:wrapTopAndBottom/>
                <wp:docPr id="7" name="Frame5"/>
                <a:graphic xmlns:a="http://schemas.openxmlformats.org/drawingml/2006/main">
                  <a:graphicData uri="http://schemas.microsoft.com/office/word/2010/wordprocessingShape">
                    <wps:wsp>
                      <wps:cNvSpPr txBox="1"/>
                      <wps:spPr>
                        <a:xfrm>
                          <a:off x="0" y="0"/>
                          <a:ext cx="6377305" cy="874395"/>
                        </a:xfrm>
                        <a:prstGeom prst="rect"/>
                        <a:solidFill>
                          <a:srgbClr val="FFFFFF">
                            <a:alpha val="0"/>
                          </a:srgbClr>
                        </a:solidFill>
                      </wps:spPr>
                      <wps:txbx>
                        <w:txbxContent>
                          <w:p>
                            <w:pPr>
                              <w:pStyle w:val="Normal"/>
                              <w:spacing w:before="0" w:after="180"/>
                              <w:rPr>
                                <w:sz w:val="16"/>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15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eastAsia="en-US"/>
                              </w:rPr>
                            </w:pPr>
                            <w:r>
                              <w:rPr>
                                <w:lang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eastAsia="en-US"/>
                        </w:rPr>
                      </w:pPr>
                      <w:r>
                        <w:rPr>
                          <w:lang w:eastAsia="en-US"/>
                        </w:rPr>
                      </w:r>
                    </w:p>
                  </w:txbxContent>
                </v:textbox>
                <w10:wrap type="topAndBottom"/>
              </v:rect>
            </w:pict>
          </mc:Fallback>
        </mc:AlternateContent>
      </w:r>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start="2835" w:end="2835"/>
                              <w:jc w:val="center"/>
                              <w:rPr/>
                            </w:pPr>
                            <w:bookmarkStart w:id="6" w:name="page2"/>
                            <w:bookmarkEnd w:id="6"/>
                            <w:r>
                              <w:rPr/>
                              <w:t>Keywords</w:t>
                            </w:r>
                          </w:p>
                          <w:p>
                            <w:pPr>
                              <w:pStyle w:val="FP"/>
                              <w:ind w:start="2835" w:end="2835"/>
                              <w:jc w:val="center"/>
                              <w:rPr>
                                <w:rFonts w:ascii="Arial" w:hAnsi="Arial" w:cs="Arial"/>
                                <w:sz w:val="18"/>
                              </w:rPr>
                            </w:pPr>
                            <w:r>
                              <w:rPr>
                                <w:rFonts w:cs="Arial" w:ascii="Arial" w:hAnsi="Arial"/>
                                <w:sz w:val="18"/>
                              </w:rPr>
                              <w:t>3GPP, New Radio, Layer 1</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bookmarkStart w:id="7" w:name="page2"/>
                      <w:bookmarkEnd w:id="7"/>
                      <w:r>
                        <w:rPr/>
                        <w:t>Keywords</w:t>
                      </w:r>
                    </w:p>
                    <w:p>
                      <w:pPr>
                        <w:pStyle w:val="FP"/>
                        <w:ind w:start="2835" w:end="2835"/>
                        <w:jc w:val="center"/>
                        <w:rPr>
                          <w:rFonts w:ascii="Arial" w:hAnsi="Arial" w:cs="Arial"/>
                          <w:sz w:val="18"/>
                        </w:rPr>
                      </w:pPr>
                      <w:r>
                        <w:rPr>
                          <w:rFonts w:cs="Arial" w:ascii="Arial" w:hAnsi="Arial"/>
                          <w:sz w:val="18"/>
                        </w:rPr>
                        <w:t>3GPP, New Radio, Layer 1</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rPr>
                            </w:pPr>
                            <w:r>
                              <w:rPr>
                                <w:rFonts w:cs="Arial" w:ascii="Arial" w:hAnsi="Arial"/>
                                <w:sz w:val="18"/>
                              </w:rPr>
                              <w:t>650 Route des Lucioles - Sophia Antipolis</w:t>
                            </w:r>
                          </w:p>
                          <w:p>
                            <w:pPr>
                              <w:pStyle w:val="FP"/>
                              <w:ind w:start="2835" w:end="2835"/>
                              <w:jc w:val="center"/>
                              <w:rPr>
                                <w:rFonts w:ascii="Arial" w:hAnsi="Arial" w:cs="Arial"/>
                                <w:sz w:val="18"/>
                              </w:rPr>
                            </w:pPr>
                            <w:r>
                              <w:rPr>
                                <w:rFonts w:cs="Arial" w:ascii="Arial" w:hAnsi="Arial"/>
                                <w:sz w:val="18"/>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5.8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rPr>
                      </w:pPr>
                      <w:r>
                        <w:rPr>
                          <w:rFonts w:cs="Arial" w:ascii="Arial" w:hAnsi="Arial"/>
                          <w:sz w:val="18"/>
                        </w:rPr>
                        <w:t>650 Route des Lucioles - Sophia Antipolis</w:t>
                      </w:r>
                    </w:p>
                    <w:p>
                      <w:pPr>
                        <w:pStyle w:val="FP"/>
                        <w:ind w:start="2835" w:end="2835"/>
                        <w:jc w:val="center"/>
                        <w:rPr>
                          <w:rFonts w:ascii="Arial" w:hAnsi="Arial" w:cs="Arial"/>
                          <w:sz w:val="18"/>
                        </w:rPr>
                      </w:pPr>
                      <w:r>
                        <w:rPr>
                          <w:rFonts w:cs="Arial" w:ascii="Arial" w:hAnsi="Arial"/>
                          <w:sz w:val="18"/>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sz w:val="18"/>
                              </w:rPr>
                            </w:pPr>
                            <w:r>
                              <w:rPr>
                                <w:sz w:val="18"/>
                              </w:rPr>
                              <w:t>© 2025, 3GPP Organizational Partners (ARIB, ATIS, CCSA, ETSI, TSDSI, TTA, TTC).</w:t>
                            </w:r>
                            <w:bookmarkStart w:id="8" w:name="copyrightaddon"/>
                            <w:bookmarkEnd w:id="8"/>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sz w:val="18"/>
                        </w:rPr>
                      </w:pPr>
                      <w:r>
                        <w:rPr>
                          <w:sz w:val="18"/>
                        </w:rPr>
                        <w:t>© 2025, 3GPP Organizational Partners (ARIB, ATIS, CCSA, ETSI, TSDSI, TTA, TTC).</w:t>
                      </w:r>
                      <w:bookmarkStart w:id="9" w:name="copyrightaddon"/>
                      <w:bookmarkEnd w:id="9"/>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eastAsia="Times New Roman"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201248573">
            <w:r>
              <w:rPr>
                <w:rStyle w:val="IndexLink"/>
                <w:lang w:val="en-US" w:eastAsia="en-US"/>
              </w:rPr>
              <w:t>4</w:t>
            </w:r>
          </w:hyperlink>
        </w:p>
        <w:p>
          <w:pPr>
            <w:pStyle w:val="TOC1"/>
            <w:rPr>
              <w:rFonts w:ascii="Aptos" w:hAnsi="Aptos" w:eastAsia="Times New Roman" w:cs="Aptos"/>
              <w:kern w:val="2"/>
              <w:sz w:val="24"/>
              <w:szCs w:val="24"/>
              <w:lang w:val="en-US" w:eastAsia="en-US"/>
            </w:rPr>
          </w:pPr>
          <w:r>
            <w:rPr>
              <w:lang w:val="en-US" w:eastAsia="en-US"/>
            </w:rPr>
            <w:t>1</w:t>
          </w:r>
          <w:r>
            <w:rPr>
              <w:rFonts w:eastAsia="Times New Roman" w:cs="Aptos" w:ascii="Aptos" w:hAnsi="Aptos"/>
              <w:kern w:val="2"/>
              <w:sz w:val="24"/>
              <w:szCs w:val="24"/>
              <w:lang w:val="en-US" w:eastAsia="en-US"/>
            </w:rPr>
            <w:tab/>
          </w:r>
          <w:r>
            <w:rPr>
              <w:lang w:val="en-US" w:eastAsia="en-US"/>
            </w:rPr>
            <w:t>Scope</w:t>
            <w:tab/>
          </w:r>
          <w:hyperlink w:anchor="__RefHeading___Toc201248574">
            <w:r>
              <w:rPr>
                <w:rStyle w:val="IndexLink"/>
                <w:lang w:val="en-US" w:eastAsia="en-US"/>
              </w:rPr>
              <w:t>5</w:t>
            </w:r>
          </w:hyperlink>
        </w:p>
        <w:p>
          <w:pPr>
            <w:pStyle w:val="TOC1"/>
            <w:rPr>
              <w:rFonts w:ascii="Aptos" w:hAnsi="Aptos" w:eastAsia="Times New Roman" w:cs="Aptos"/>
              <w:kern w:val="2"/>
              <w:sz w:val="24"/>
              <w:szCs w:val="24"/>
              <w:lang w:val="en-US" w:eastAsia="en-US"/>
            </w:rPr>
          </w:pPr>
          <w:r>
            <w:rPr>
              <w:lang w:val="en-US" w:eastAsia="en-US"/>
            </w:rPr>
            <w:t>2</w:t>
          </w:r>
          <w:r>
            <w:rPr>
              <w:rFonts w:eastAsia="Times New Roman" w:cs="Aptos" w:ascii="Aptos" w:hAnsi="Aptos"/>
              <w:kern w:val="2"/>
              <w:sz w:val="24"/>
              <w:szCs w:val="24"/>
              <w:lang w:val="en-US" w:eastAsia="en-US"/>
            </w:rPr>
            <w:tab/>
          </w:r>
          <w:r>
            <w:rPr>
              <w:lang w:val="en-US" w:eastAsia="en-US"/>
            </w:rPr>
            <w:t>References</w:t>
            <w:tab/>
          </w:r>
          <w:hyperlink w:anchor="__RefHeading___Toc201248575">
            <w:r>
              <w:rPr>
                <w:rStyle w:val="IndexLink"/>
                <w:lang w:val="en-US" w:eastAsia="en-US"/>
              </w:rPr>
              <w:t>5</w:t>
            </w:r>
          </w:hyperlink>
        </w:p>
        <w:p>
          <w:pPr>
            <w:pStyle w:val="TOC1"/>
            <w:rPr>
              <w:rFonts w:ascii="Aptos" w:hAnsi="Aptos" w:eastAsia="Times New Roman" w:cs="Aptos"/>
              <w:kern w:val="2"/>
              <w:sz w:val="24"/>
              <w:szCs w:val="24"/>
              <w:lang w:val="en-US" w:eastAsia="en-US"/>
            </w:rPr>
          </w:pPr>
          <w:r>
            <w:rPr>
              <w:lang w:val="en-US" w:eastAsia="en-US"/>
            </w:rPr>
            <w:t>3</w:t>
          </w:r>
          <w:r>
            <w:rPr>
              <w:rFonts w:eastAsia="Times New Roman" w:cs="Aptos" w:ascii="Aptos" w:hAnsi="Aptos"/>
              <w:kern w:val="2"/>
              <w:sz w:val="24"/>
              <w:szCs w:val="24"/>
              <w:lang w:val="en-US" w:eastAsia="en-US"/>
            </w:rPr>
            <w:tab/>
          </w:r>
          <w:r>
            <w:rPr>
              <w:lang w:val="en-US" w:eastAsia="en-US"/>
            </w:rPr>
            <w:t>Definitions of terms, symbols and abbreviations</w:t>
            <w:tab/>
          </w:r>
          <w:hyperlink w:anchor="__RefHeading___Toc201248576">
            <w:r>
              <w:rPr>
                <w:rStyle w:val="IndexLink"/>
                <w:lang w:val="en-US" w:eastAsia="en-US"/>
              </w:rPr>
              <w:t>5</w:t>
            </w:r>
          </w:hyperlink>
        </w:p>
        <w:p>
          <w:pPr>
            <w:pStyle w:val="TOC2"/>
            <w:rPr>
              <w:rFonts w:ascii="Aptos" w:hAnsi="Aptos" w:eastAsia="Times New Roman" w:cs="Aptos"/>
              <w:kern w:val="2"/>
              <w:sz w:val="24"/>
              <w:szCs w:val="24"/>
              <w:lang w:val="en-US" w:eastAsia="en-US"/>
            </w:rPr>
          </w:pPr>
          <w:r>
            <w:rPr>
              <w:lang w:val="en-US" w:eastAsia="en-US"/>
            </w:rPr>
            <w:t>3.1</w:t>
          </w:r>
          <w:r>
            <w:rPr>
              <w:rFonts w:eastAsia="Times New Roman" w:cs="Aptos" w:ascii="Aptos" w:hAnsi="Aptos"/>
              <w:kern w:val="2"/>
              <w:sz w:val="24"/>
              <w:szCs w:val="24"/>
              <w:lang w:val="en-US" w:eastAsia="en-US"/>
            </w:rPr>
            <w:tab/>
          </w:r>
          <w:r>
            <w:rPr>
              <w:lang w:val="en-US" w:eastAsia="en-US"/>
            </w:rPr>
            <w:t>Terms</w:t>
            <w:tab/>
          </w:r>
          <w:hyperlink w:anchor="__RefHeading___Toc201248577">
            <w:r>
              <w:rPr>
                <w:rStyle w:val="IndexLink"/>
                <w:lang w:val="en-US" w:eastAsia="en-US"/>
              </w:rPr>
              <w:t>5</w:t>
            </w:r>
          </w:hyperlink>
        </w:p>
        <w:p>
          <w:pPr>
            <w:pStyle w:val="TOC2"/>
            <w:rPr>
              <w:rFonts w:ascii="Aptos" w:hAnsi="Aptos" w:eastAsia="Times New Roman" w:cs="Aptos"/>
              <w:kern w:val="2"/>
              <w:sz w:val="24"/>
              <w:szCs w:val="24"/>
              <w:lang w:val="en-US" w:eastAsia="en-US"/>
            </w:rPr>
          </w:pPr>
          <w:r>
            <w:rPr>
              <w:lang w:val="en-US" w:eastAsia="en-US"/>
            </w:rPr>
            <w:t>3.2</w:t>
          </w:r>
          <w:r>
            <w:rPr>
              <w:rFonts w:eastAsia="Times New Roman" w:cs="Aptos" w:ascii="Aptos" w:hAnsi="Aptos"/>
              <w:kern w:val="2"/>
              <w:sz w:val="24"/>
              <w:szCs w:val="24"/>
              <w:lang w:val="en-US" w:eastAsia="en-US"/>
            </w:rPr>
            <w:tab/>
          </w:r>
          <w:r>
            <w:rPr>
              <w:lang w:val="en-US" w:eastAsia="en-US"/>
            </w:rPr>
            <w:t>Symbols</w:t>
            <w:tab/>
          </w:r>
          <w:hyperlink w:anchor="__RefHeading___Toc201248578">
            <w:r>
              <w:rPr>
                <w:rStyle w:val="IndexLink"/>
                <w:lang w:val="en-US" w:eastAsia="en-US"/>
              </w:rPr>
              <w:t>5</w:t>
            </w:r>
          </w:hyperlink>
        </w:p>
        <w:p>
          <w:pPr>
            <w:pStyle w:val="TOC2"/>
            <w:rPr>
              <w:rFonts w:ascii="Aptos" w:hAnsi="Aptos" w:eastAsia="Times New Roman" w:cs="Aptos"/>
              <w:kern w:val="2"/>
              <w:sz w:val="24"/>
              <w:szCs w:val="24"/>
              <w:lang w:val="en-US" w:eastAsia="en-US"/>
            </w:rPr>
          </w:pPr>
          <w:r>
            <w:rPr>
              <w:lang w:val="en-US" w:eastAsia="en-US"/>
            </w:rPr>
            <w:t>3.3</w:t>
          </w:r>
          <w:r>
            <w:rPr>
              <w:rFonts w:eastAsia="Times New Roman" w:cs="Aptos" w:ascii="Aptos" w:hAnsi="Aptos"/>
              <w:kern w:val="2"/>
              <w:sz w:val="24"/>
              <w:szCs w:val="24"/>
              <w:lang w:val="en-US" w:eastAsia="en-US"/>
            </w:rPr>
            <w:tab/>
          </w:r>
          <w:r>
            <w:rPr>
              <w:lang w:val="en-US" w:eastAsia="en-US"/>
            </w:rPr>
            <w:t>Abbreviations</w:t>
            <w:tab/>
          </w:r>
          <w:hyperlink w:anchor="__RefHeading___Toc201248579">
            <w:r>
              <w:rPr>
                <w:rStyle w:val="IndexLink"/>
                <w:lang w:val="en-US" w:eastAsia="en-US"/>
              </w:rPr>
              <w:t>5</w:t>
            </w:r>
          </w:hyperlink>
        </w:p>
        <w:p>
          <w:pPr>
            <w:pStyle w:val="TOC1"/>
            <w:rPr>
              <w:rFonts w:ascii="Aptos" w:hAnsi="Aptos" w:eastAsia="Times New Roman" w:cs="Aptos"/>
              <w:kern w:val="2"/>
              <w:sz w:val="24"/>
              <w:szCs w:val="24"/>
              <w:lang w:val="en-US" w:eastAsia="en-US"/>
            </w:rPr>
          </w:pPr>
          <w:r>
            <w:rPr>
              <w:lang w:val="en-US" w:eastAsia="en-US"/>
            </w:rPr>
            <w:t>4</w:t>
          </w:r>
          <w:r>
            <w:rPr>
              <w:rFonts w:eastAsia="Times New Roman" w:cs="Aptos" w:ascii="Aptos" w:hAnsi="Aptos"/>
              <w:kern w:val="2"/>
              <w:sz w:val="24"/>
              <w:szCs w:val="24"/>
              <w:lang w:val="en-US" w:eastAsia="en-US"/>
            </w:rPr>
            <w:tab/>
          </w:r>
          <w:r>
            <w:rPr>
              <w:lang w:val="en-US" w:eastAsia="en-US"/>
            </w:rPr>
            <w:t>General description of layer 1</w:t>
            <w:tab/>
          </w:r>
          <w:hyperlink w:anchor="__RefHeading___Toc201248580">
            <w:r>
              <w:rPr>
                <w:rStyle w:val="IndexLink"/>
                <w:lang w:val="en-US" w:eastAsia="en-US"/>
              </w:rPr>
              <w:t>6</w:t>
            </w:r>
          </w:hyperlink>
        </w:p>
        <w:p>
          <w:pPr>
            <w:pStyle w:val="TOC2"/>
            <w:rPr>
              <w:rFonts w:ascii="Aptos" w:hAnsi="Aptos" w:eastAsia="Times New Roman" w:cs="Aptos"/>
              <w:kern w:val="2"/>
              <w:sz w:val="24"/>
              <w:szCs w:val="24"/>
              <w:lang w:val="en-US" w:eastAsia="en-US"/>
            </w:rPr>
          </w:pPr>
          <w:r>
            <w:rPr>
              <w:lang w:val="en-US" w:eastAsia="en-US"/>
            </w:rPr>
            <w:t>4.1</w:t>
          </w:r>
          <w:r>
            <w:rPr>
              <w:rFonts w:eastAsia="Times New Roman" w:cs="Aptos" w:ascii="Aptos" w:hAnsi="Aptos"/>
              <w:kern w:val="2"/>
              <w:sz w:val="24"/>
              <w:szCs w:val="24"/>
              <w:lang w:val="en-US" w:eastAsia="en-US"/>
            </w:rPr>
            <w:tab/>
          </w:r>
          <w:r>
            <w:rPr>
              <w:lang w:val="en-US" w:eastAsia="en-US"/>
            </w:rPr>
            <w:t>Relation to other layers</w:t>
            <w:tab/>
          </w:r>
          <w:hyperlink w:anchor="__RefHeading___Toc201248581">
            <w:r>
              <w:rPr>
                <w:rStyle w:val="IndexLink"/>
                <w:lang w:val="en-US" w:eastAsia="en-US"/>
              </w:rPr>
              <w:t>6</w:t>
            </w:r>
          </w:hyperlink>
        </w:p>
        <w:p>
          <w:pPr>
            <w:pStyle w:val="TOC3"/>
            <w:rPr>
              <w:rFonts w:ascii="Aptos" w:hAnsi="Aptos" w:eastAsia="Times New Roman" w:cs="Aptos"/>
              <w:kern w:val="2"/>
              <w:sz w:val="24"/>
              <w:szCs w:val="24"/>
              <w:lang w:val="en-US" w:eastAsia="en-US"/>
            </w:rPr>
          </w:pPr>
          <w:r>
            <w:rPr>
              <w:lang w:val="en-US" w:eastAsia="en-US"/>
            </w:rPr>
            <w:t>4.1.1</w:t>
          </w:r>
          <w:r>
            <w:rPr>
              <w:rFonts w:eastAsia="Times New Roman" w:cs="Aptos" w:ascii="Aptos" w:hAnsi="Aptos"/>
              <w:kern w:val="2"/>
              <w:sz w:val="24"/>
              <w:szCs w:val="24"/>
              <w:lang w:val="en-US" w:eastAsia="en-US"/>
            </w:rPr>
            <w:tab/>
          </w:r>
          <w:r>
            <w:rPr>
              <w:lang w:val="en-US" w:eastAsia="en-US"/>
            </w:rPr>
            <w:t>General protocol architecture</w:t>
            <w:tab/>
          </w:r>
          <w:hyperlink w:anchor="__RefHeading___Toc201248582">
            <w:r>
              <w:rPr>
                <w:rStyle w:val="IndexLink"/>
                <w:lang w:val="en-US" w:eastAsia="en-US"/>
              </w:rPr>
              <w:t>6</w:t>
            </w:r>
          </w:hyperlink>
        </w:p>
        <w:p>
          <w:pPr>
            <w:pStyle w:val="TOC3"/>
            <w:rPr>
              <w:rFonts w:ascii="Aptos" w:hAnsi="Aptos" w:eastAsia="Times New Roman" w:cs="Aptos"/>
              <w:kern w:val="2"/>
              <w:sz w:val="24"/>
              <w:szCs w:val="24"/>
              <w:lang w:val="en-US" w:eastAsia="en-US"/>
            </w:rPr>
          </w:pPr>
          <w:r>
            <w:rPr>
              <w:lang w:val="en-US" w:eastAsia="en-US"/>
            </w:rPr>
            <w:t>4.1.1A</w:t>
          </w:r>
          <w:r>
            <w:rPr>
              <w:rFonts w:eastAsia="Times New Roman" w:cs="Aptos" w:ascii="Aptos" w:hAnsi="Aptos"/>
              <w:kern w:val="2"/>
              <w:sz w:val="24"/>
              <w:szCs w:val="24"/>
              <w:lang w:val="en-US" w:eastAsia="en-US"/>
            </w:rPr>
            <w:tab/>
          </w:r>
          <w:r>
            <w:rPr>
              <w:lang w:val="en-US" w:eastAsia="en-US"/>
            </w:rPr>
            <w:t>Protocol architecture for Ambient IoT</w:t>
            <w:tab/>
          </w:r>
          <w:hyperlink w:anchor="__RefHeading___Toc201248583">
            <w:r>
              <w:rPr>
                <w:rStyle w:val="IndexLink"/>
                <w:lang w:val="en-US" w:eastAsia="en-US"/>
              </w:rPr>
              <w:t>7</w:t>
            </w:r>
          </w:hyperlink>
        </w:p>
        <w:p>
          <w:pPr>
            <w:pStyle w:val="TOC3"/>
            <w:rPr>
              <w:rFonts w:ascii="Aptos" w:hAnsi="Aptos" w:eastAsia="Times New Roman" w:cs="Aptos"/>
              <w:kern w:val="2"/>
              <w:sz w:val="24"/>
              <w:szCs w:val="24"/>
              <w:lang w:val="en-US" w:eastAsia="en-US"/>
            </w:rPr>
          </w:pPr>
          <w:r>
            <w:rPr>
              <w:lang w:val="en-US" w:eastAsia="en-US"/>
            </w:rPr>
            <w:t>4.1.2</w:t>
          </w:r>
          <w:r>
            <w:rPr>
              <w:rFonts w:eastAsia="Times New Roman" w:cs="Aptos" w:ascii="Aptos" w:hAnsi="Aptos"/>
              <w:kern w:val="2"/>
              <w:sz w:val="24"/>
              <w:szCs w:val="24"/>
              <w:lang w:val="en-US" w:eastAsia="en-US"/>
            </w:rPr>
            <w:tab/>
          </w:r>
          <w:r>
            <w:rPr>
              <w:lang w:val="en-US" w:eastAsia="en-US"/>
            </w:rPr>
            <w:t>Service provided to higher layers</w:t>
            <w:tab/>
          </w:r>
          <w:hyperlink w:anchor="__RefHeading___Toc201248584">
            <w:r>
              <w:rPr>
                <w:rStyle w:val="IndexLink"/>
                <w:lang w:val="en-US" w:eastAsia="en-US"/>
              </w:rPr>
              <w:t>7</w:t>
            </w:r>
          </w:hyperlink>
        </w:p>
        <w:p>
          <w:pPr>
            <w:pStyle w:val="TOC2"/>
            <w:rPr>
              <w:rFonts w:ascii="Aptos" w:hAnsi="Aptos" w:eastAsia="Times New Roman" w:cs="Aptos"/>
              <w:kern w:val="2"/>
              <w:sz w:val="24"/>
              <w:szCs w:val="24"/>
              <w:lang w:val="en-US" w:eastAsia="en-US"/>
            </w:rPr>
          </w:pPr>
          <w:r>
            <w:rPr>
              <w:lang w:val="en-US" w:eastAsia="en-US"/>
            </w:rPr>
            <w:t>4.2</w:t>
          </w:r>
          <w:r>
            <w:rPr>
              <w:rFonts w:eastAsia="Times New Roman" w:cs="Aptos" w:ascii="Aptos" w:hAnsi="Aptos"/>
              <w:kern w:val="2"/>
              <w:sz w:val="24"/>
              <w:szCs w:val="24"/>
              <w:lang w:val="en-US" w:eastAsia="en-US"/>
            </w:rPr>
            <w:tab/>
          </w:r>
          <w:r>
            <w:rPr>
              <w:lang w:val="en-US" w:eastAsia="en-US"/>
            </w:rPr>
            <w:t>General description of layer 1</w:t>
            <w:tab/>
          </w:r>
          <w:hyperlink w:anchor="__RefHeading___Toc201248585">
            <w:r>
              <w:rPr>
                <w:rStyle w:val="IndexLink"/>
                <w:lang w:val="en-US" w:eastAsia="en-US"/>
              </w:rPr>
              <w:t>7</w:t>
            </w:r>
          </w:hyperlink>
        </w:p>
        <w:p>
          <w:pPr>
            <w:pStyle w:val="TOC3"/>
            <w:rPr>
              <w:rFonts w:ascii="Aptos" w:hAnsi="Aptos" w:eastAsia="Times New Roman" w:cs="Aptos"/>
              <w:kern w:val="2"/>
              <w:sz w:val="24"/>
              <w:szCs w:val="24"/>
              <w:lang w:val="en-US" w:eastAsia="en-US"/>
            </w:rPr>
          </w:pPr>
          <w:r>
            <w:rPr>
              <w:lang w:val="en-US" w:eastAsia="en-US"/>
            </w:rPr>
            <w:t>4.2.1</w:t>
          </w:r>
          <w:r>
            <w:rPr>
              <w:rFonts w:eastAsia="Times New Roman" w:cs="Aptos" w:ascii="Aptos" w:hAnsi="Aptos"/>
              <w:kern w:val="2"/>
              <w:sz w:val="24"/>
              <w:szCs w:val="24"/>
              <w:lang w:val="en-US" w:eastAsia="en-US"/>
            </w:rPr>
            <w:tab/>
          </w:r>
          <w:r>
            <w:rPr>
              <w:lang w:val="en-US" w:eastAsia="en-US"/>
            </w:rPr>
            <w:t>Multiple access</w:t>
            <w:tab/>
          </w:r>
          <w:hyperlink w:anchor="__RefHeading___Toc201248586">
            <w:r>
              <w:rPr>
                <w:rStyle w:val="IndexLink"/>
                <w:lang w:val="en-US" w:eastAsia="en-US"/>
              </w:rPr>
              <w:t>7</w:t>
            </w:r>
          </w:hyperlink>
        </w:p>
        <w:p>
          <w:pPr>
            <w:pStyle w:val="TOC3"/>
            <w:rPr>
              <w:rFonts w:ascii="Aptos" w:hAnsi="Aptos" w:eastAsia="Times New Roman" w:cs="Aptos"/>
              <w:kern w:val="2"/>
              <w:sz w:val="24"/>
              <w:szCs w:val="24"/>
              <w:lang w:val="en-US" w:eastAsia="en-US"/>
            </w:rPr>
          </w:pPr>
          <w:r>
            <w:rPr>
              <w:lang w:val="en-US" w:eastAsia="en-US"/>
            </w:rPr>
            <w:t>4.2.2</w:t>
          </w:r>
          <w:r>
            <w:rPr>
              <w:rFonts w:eastAsia="Times New Roman" w:cs="Aptos" w:ascii="Aptos" w:hAnsi="Aptos"/>
              <w:kern w:val="2"/>
              <w:sz w:val="24"/>
              <w:szCs w:val="24"/>
              <w:lang w:val="en-US" w:eastAsia="en-US"/>
            </w:rPr>
            <w:tab/>
          </w:r>
          <w:r>
            <w:rPr>
              <w:lang w:val="en-US" w:eastAsia="en-US"/>
            </w:rPr>
            <w:t>Physical channels and modulation</w:t>
            <w:tab/>
          </w:r>
          <w:hyperlink w:anchor="__RefHeading___Toc201248587">
            <w:r>
              <w:rPr>
                <w:rStyle w:val="IndexLink"/>
                <w:lang w:val="en-US" w:eastAsia="en-US"/>
              </w:rPr>
              <w:t>7</w:t>
            </w:r>
          </w:hyperlink>
        </w:p>
        <w:p>
          <w:pPr>
            <w:pStyle w:val="TOC3"/>
            <w:rPr>
              <w:rFonts w:ascii="Aptos" w:hAnsi="Aptos" w:eastAsia="Times New Roman" w:cs="Aptos"/>
              <w:kern w:val="2"/>
              <w:sz w:val="24"/>
              <w:szCs w:val="24"/>
              <w:lang w:val="en-US" w:eastAsia="en-US"/>
            </w:rPr>
          </w:pPr>
          <w:r>
            <w:rPr>
              <w:lang w:val="en-US" w:eastAsia="en-US"/>
            </w:rPr>
            <w:t>4.2.3</w:t>
          </w:r>
          <w:r>
            <w:rPr>
              <w:rFonts w:eastAsia="Times New Roman" w:cs="Aptos" w:ascii="Aptos" w:hAnsi="Aptos"/>
              <w:kern w:val="2"/>
              <w:sz w:val="24"/>
              <w:szCs w:val="24"/>
              <w:lang w:val="en-US" w:eastAsia="en-US"/>
            </w:rPr>
            <w:tab/>
          </w:r>
          <w:r>
            <w:rPr>
              <w:lang w:val="en-US" w:eastAsia="en-US"/>
            </w:rPr>
            <w:t>Channel coding</w:t>
            <w:tab/>
          </w:r>
          <w:hyperlink w:anchor="__RefHeading___Toc201248588">
            <w:r>
              <w:rPr>
                <w:rStyle w:val="IndexLink"/>
                <w:lang w:val="en-US" w:eastAsia="en-US"/>
              </w:rPr>
              <w:t>8</w:t>
            </w:r>
          </w:hyperlink>
        </w:p>
        <w:p>
          <w:pPr>
            <w:pStyle w:val="TOC3"/>
            <w:rPr>
              <w:rFonts w:ascii="Aptos" w:hAnsi="Aptos" w:eastAsia="Times New Roman" w:cs="Aptos"/>
              <w:kern w:val="2"/>
              <w:sz w:val="24"/>
              <w:szCs w:val="24"/>
              <w:lang w:val="en-US" w:eastAsia="en-US"/>
            </w:rPr>
          </w:pPr>
          <w:r>
            <w:rPr>
              <w:lang w:val="en-US" w:eastAsia="en-US"/>
            </w:rPr>
            <w:t>4.2.4</w:t>
          </w:r>
          <w:r>
            <w:rPr>
              <w:rFonts w:eastAsia="Times New Roman" w:cs="Aptos" w:ascii="Aptos" w:hAnsi="Aptos"/>
              <w:kern w:val="2"/>
              <w:sz w:val="24"/>
              <w:szCs w:val="24"/>
              <w:lang w:val="en-US" w:eastAsia="en-US"/>
            </w:rPr>
            <w:tab/>
          </w:r>
          <w:r>
            <w:rPr>
              <w:lang w:val="en-US" w:eastAsia="en-US"/>
            </w:rPr>
            <w:t>Physical layer procedures</w:t>
            <w:tab/>
          </w:r>
          <w:hyperlink w:anchor="__RefHeading___Toc201248589">
            <w:r>
              <w:rPr>
                <w:rStyle w:val="IndexLink"/>
                <w:lang w:val="en-US" w:eastAsia="en-US"/>
              </w:rPr>
              <w:t>8</w:t>
            </w:r>
          </w:hyperlink>
        </w:p>
        <w:p>
          <w:pPr>
            <w:pStyle w:val="TOC3"/>
            <w:rPr>
              <w:rFonts w:ascii="Aptos" w:hAnsi="Aptos" w:eastAsia="Times New Roman" w:cs="Aptos"/>
              <w:kern w:val="2"/>
              <w:sz w:val="24"/>
              <w:szCs w:val="24"/>
              <w:lang w:val="en-US" w:eastAsia="en-US"/>
            </w:rPr>
          </w:pPr>
          <w:r>
            <w:rPr>
              <w:lang w:val="en-US" w:eastAsia="en-US"/>
            </w:rPr>
            <w:t>4.2.5</w:t>
          </w:r>
          <w:r>
            <w:rPr>
              <w:rFonts w:eastAsia="Times New Roman" w:cs="Aptos" w:ascii="Aptos" w:hAnsi="Aptos"/>
              <w:kern w:val="2"/>
              <w:sz w:val="24"/>
              <w:szCs w:val="24"/>
              <w:lang w:val="en-US" w:eastAsia="en-US"/>
            </w:rPr>
            <w:tab/>
          </w:r>
          <w:r>
            <w:rPr>
              <w:lang w:val="en-US" w:eastAsia="en-US"/>
            </w:rPr>
            <w:t>Physical layer measurements</w:t>
            <w:tab/>
          </w:r>
          <w:hyperlink w:anchor="__RefHeading___Toc201248590">
            <w:r>
              <w:rPr>
                <w:rStyle w:val="IndexLink"/>
                <w:lang w:val="en-US" w:eastAsia="en-US"/>
              </w:rPr>
              <w:t>8</w:t>
            </w:r>
          </w:hyperlink>
        </w:p>
        <w:p>
          <w:pPr>
            <w:pStyle w:val="TOC3"/>
            <w:rPr>
              <w:rFonts w:ascii="Aptos" w:hAnsi="Aptos" w:eastAsia="Times New Roman" w:cs="Aptos"/>
              <w:kern w:val="2"/>
              <w:sz w:val="24"/>
              <w:szCs w:val="24"/>
              <w:lang w:val="en-US" w:eastAsia="en-US"/>
            </w:rPr>
          </w:pPr>
          <w:r>
            <w:rPr>
              <w:lang w:val="en-US" w:eastAsia="en-US"/>
            </w:rPr>
            <w:t>4.2.6</w:t>
          </w:r>
          <w:r>
            <w:rPr>
              <w:rFonts w:eastAsia="Times New Roman" w:cs="Aptos" w:ascii="Aptos" w:hAnsi="Aptos"/>
              <w:kern w:val="2"/>
              <w:sz w:val="24"/>
              <w:szCs w:val="24"/>
              <w:lang w:val="en-US" w:eastAsia="en-US"/>
            </w:rPr>
            <w:tab/>
          </w:r>
          <w:r>
            <w:rPr>
              <w:lang w:val="en-US" w:eastAsia="en-US"/>
            </w:rPr>
            <w:t>Physical layer of Ambient IoT</w:t>
            <w:tab/>
          </w:r>
          <w:hyperlink w:anchor="__RefHeading___Toc201248591">
            <w:r>
              <w:rPr>
                <w:rStyle w:val="IndexLink"/>
                <w:lang w:val="en-US" w:eastAsia="en-US"/>
              </w:rPr>
              <w:t>8</w:t>
            </w:r>
          </w:hyperlink>
        </w:p>
        <w:p>
          <w:pPr>
            <w:pStyle w:val="TOC1"/>
            <w:rPr>
              <w:rFonts w:ascii="Aptos" w:hAnsi="Aptos" w:eastAsia="Times New Roman" w:cs="Aptos"/>
              <w:kern w:val="2"/>
              <w:sz w:val="24"/>
              <w:szCs w:val="24"/>
              <w:lang w:val="en-US" w:eastAsia="en-US"/>
            </w:rPr>
          </w:pPr>
          <w:r>
            <w:rPr>
              <w:lang w:val="en-US" w:eastAsia="en-US"/>
            </w:rPr>
            <w:t>5</w:t>
          </w:r>
          <w:r>
            <w:rPr>
              <w:rFonts w:eastAsia="Times New Roman" w:cs="Aptos" w:ascii="Aptos" w:hAnsi="Aptos"/>
              <w:kern w:val="2"/>
              <w:sz w:val="24"/>
              <w:szCs w:val="24"/>
              <w:lang w:val="en-US" w:eastAsia="en-US"/>
            </w:rPr>
            <w:tab/>
          </w:r>
          <w:r>
            <w:rPr>
              <w:lang w:val="en-US" w:eastAsia="en-US"/>
            </w:rPr>
            <w:t>Document structure of physical layer specification</w:t>
            <w:tab/>
          </w:r>
          <w:hyperlink w:anchor="__RefHeading___Toc201248592">
            <w:r>
              <w:rPr>
                <w:rStyle w:val="IndexLink"/>
                <w:lang w:val="en-US" w:eastAsia="en-US"/>
              </w:rPr>
              <w:t>9</w:t>
            </w:r>
          </w:hyperlink>
        </w:p>
        <w:p>
          <w:pPr>
            <w:pStyle w:val="TOC2"/>
            <w:rPr>
              <w:rFonts w:ascii="Aptos" w:hAnsi="Aptos" w:eastAsia="Times New Roman" w:cs="Aptos"/>
              <w:kern w:val="2"/>
              <w:sz w:val="24"/>
              <w:szCs w:val="24"/>
              <w:lang w:val="en-US" w:eastAsia="en-US"/>
            </w:rPr>
          </w:pPr>
          <w:r>
            <w:rPr>
              <w:lang w:val="en-US" w:eastAsia="en-US"/>
            </w:rPr>
            <w:t>5.1</w:t>
          </w:r>
          <w:r>
            <w:rPr>
              <w:rFonts w:eastAsia="Times New Roman" w:cs="Aptos" w:ascii="Aptos" w:hAnsi="Aptos"/>
              <w:kern w:val="2"/>
              <w:sz w:val="24"/>
              <w:szCs w:val="24"/>
              <w:lang w:val="en-US" w:eastAsia="en-US"/>
            </w:rPr>
            <w:tab/>
          </w:r>
          <w:r>
            <w:rPr>
              <w:lang w:val="en-US" w:eastAsia="en-US"/>
            </w:rPr>
            <w:t>Overview</w:t>
            <w:tab/>
          </w:r>
          <w:hyperlink w:anchor="__RefHeading___Toc201248593">
            <w:r>
              <w:rPr>
                <w:rStyle w:val="IndexLink"/>
                <w:lang w:val="en-US" w:eastAsia="en-US"/>
              </w:rPr>
              <w:t>9</w:t>
            </w:r>
          </w:hyperlink>
        </w:p>
        <w:p>
          <w:pPr>
            <w:pStyle w:val="TOC2"/>
            <w:rPr>
              <w:rFonts w:ascii="Aptos" w:hAnsi="Aptos" w:eastAsia="Times New Roman" w:cs="Aptos"/>
              <w:kern w:val="2"/>
              <w:sz w:val="24"/>
              <w:szCs w:val="24"/>
              <w:lang w:val="en-US" w:eastAsia="en-US"/>
            </w:rPr>
          </w:pPr>
          <w:r>
            <w:rPr>
              <w:lang w:val="en-US" w:eastAsia="en-US"/>
            </w:rPr>
            <w:t>5.2</w:t>
          </w:r>
          <w:r>
            <w:rPr>
              <w:rFonts w:eastAsia="Times New Roman" w:cs="Aptos" w:ascii="Aptos" w:hAnsi="Aptos"/>
              <w:kern w:val="2"/>
              <w:sz w:val="24"/>
              <w:szCs w:val="24"/>
              <w:lang w:val="en-US" w:eastAsia="en-US"/>
            </w:rPr>
            <w:tab/>
          </w:r>
          <w:r>
            <w:rPr>
              <w:lang w:val="en-US" w:eastAsia="en-US"/>
            </w:rPr>
            <w:t>TS 38.201: Physical layer; General description</w:t>
            <w:tab/>
          </w:r>
          <w:hyperlink w:anchor="__RefHeading___Toc201248594">
            <w:r>
              <w:rPr>
                <w:rStyle w:val="IndexLink"/>
                <w:lang w:val="en-US" w:eastAsia="en-US"/>
              </w:rPr>
              <w:t>9</w:t>
            </w:r>
          </w:hyperlink>
        </w:p>
        <w:p>
          <w:pPr>
            <w:pStyle w:val="TOC2"/>
            <w:rPr>
              <w:rFonts w:ascii="Aptos" w:hAnsi="Aptos" w:eastAsia="Times New Roman" w:cs="Aptos"/>
              <w:kern w:val="2"/>
              <w:sz w:val="24"/>
              <w:szCs w:val="24"/>
              <w:lang w:val="en-US" w:eastAsia="en-US"/>
            </w:rPr>
          </w:pPr>
          <w:r>
            <w:rPr>
              <w:lang w:val="en-US" w:eastAsia="en-US"/>
            </w:rPr>
            <w:t>5.3</w:t>
          </w:r>
          <w:r>
            <w:rPr>
              <w:rFonts w:eastAsia="Times New Roman" w:cs="Aptos" w:ascii="Aptos" w:hAnsi="Aptos"/>
              <w:kern w:val="2"/>
              <w:sz w:val="24"/>
              <w:szCs w:val="24"/>
              <w:lang w:val="en-US" w:eastAsia="en-US"/>
            </w:rPr>
            <w:tab/>
          </w:r>
          <w:r>
            <w:rPr>
              <w:lang w:val="en-US" w:eastAsia="en-US"/>
            </w:rPr>
            <w:t>TS 38.202: Physical layer services provided by the physical layer</w:t>
            <w:tab/>
          </w:r>
          <w:hyperlink w:anchor="__RefHeading___Toc201248595">
            <w:r>
              <w:rPr>
                <w:rStyle w:val="IndexLink"/>
                <w:lang w:val="en-US" w:eastAsia="en-US"/>
              </w:rPr>
              <w:t>10</w:t>
            </w:r>
          </w:hyperlink>
        </w:p>
        <w:p>
          <w:pPr>
            <w:pStyle w:val="TOC2"/>
            <w:rPr>
              <w:rFonts w:ascii="Aptos" w:hAnsi="Aptos" w:eastAsia="Times New Roman" w:cs="Aptos"/>
              <w:kern w:val="2"/>
              <w:sz w:val="24"/>
              <w:szCs w:val="24"/>
              <w:lang w:val="en-US" w:eastAsia="en-US"/>
            </w:rPr>
          </w:pPr>
          <w:r>
            <w:rPr>
              <w:lang w:val="en-US" w:eastAsia="en-US"/>
            </w:rPr>
            <w:t>5.4</w:t>
          </w:r>
          <w:r>
            <w:rPr>
              <w:rFonts w:eastAsia="Times New Roman" w:cs="Aptos" w:ascii="Aptos" w:hAnsi="Aptos"/>
              <w:kern w:val="2"/>
              <w:sz w:val="24"/>
              <w:szCs w:val="24"/>
              <w:lang w:val="en-US" w:eastAsia="en-US"/>
            </w:rPr>
            <w:tab/>
          </w:r>
          <w:r>
            <w:rPr>
              <w:lang w:val="en-US" w:eastAsia="en-US"/>
            </w:rPr>
            <w:t>TS 38.211: Physical channels and modulation</w:t>
            <w:tab/>
          </w:r>
          <w:hyperlink w:anchor="__RefHeading___Toc201248596">
            <w:r>
              <w:rPr>
                <w:rStyle w:val="IndexLink"/>
                <w:lang w:val="en-US" w:eastAsia="en-US"/>
              </w:rPr>
              <w:t>10</w:t>
            </w:r>
          </w:hyperlink>
        </w:p>
        <w:p>
          <w:pPr>
            <w:pStyle w:val="TOC2"/>
            <w:rPr>
              <w:rFonts w:ascii="Aptos" w:hAnsi="Aptos" w:eastAsia="Times New Roman" w:cs="Aptos"/>
              <w:kern w:val="2"/>
              <w:sz w:val="24"/>
              <w:szCs w:val="24"/>
              <w:lang w:val="en-US" w:eastAsia="en-US"/>
            </w:rPr>
          </w:pPr>
          <w:r>
            <w:rPr>
              <w:lang w:val="en-US" w:eastAsia="en-US"/>
            </w:rPr>
            <w:t>5.5</w:t>
          </w:r>
          <w:r>
            <w:rPr>
              <w:rFonts w:eastAsia="Times New Roman" w:cs="Aptos" w:ascii="Aptos" w:hAnsi="Aptos"/>
              <w:kern w:val="2"/>
              <w:sz w:val="24"/>
              <w:szCs w:val="24"/>
              <w:lang w:val="en-US" w:eastAsia="en-US"/>
            </w:rPr>
            <w:tab/>
          </w:r>
          <w:r>
            <w:rPr>
              <w:lang w:val="en-US" w:eastAsia="en-US"/>
            </w:rPr>
            <w:t>TS 38.212: Multiplexing and channel coding</w:t>
            <w:tab/>
          </w:r>
          <w:hyperlink w:anchor="__RefHeading___Toc201248597">
            <w:r>
              <w:rPr>
                <w:rStyle w:val="IndexLink"/>
                <w:lang w:val="en-US" w:eastAsia="en-US"/>
              </w:rPr>
              <w:t>10</w:t>
            </w:r>
          </w:hyperlink>
        </w:p>
        <w:p>
          <w:pPr>
            <w:pStyle w:val="TOC2"/>
            <w:rPr>
              <w:rFonts w:ascii="Aptos" w:hAnsi="Aptos" w:eastAsia="Times New Roman" w:cs="Aptos"/>
              <w:kern w:val="2"/>
              <w:sz w:val="24"/>
              <w:szCs w:val="24"/>
              <w:lang w:val="en-US" w:eastAsia="en-US"/>
            </w:rPr>
          </w:pPr>
          <w:r>
            <w:rPr>
              <w:lang w:val="en-US" w:eastAsia="en-US"/>
            </w:rPr>
            <w:t>5.6</w:t>
          </w:r>
          <w:r>
            <w:rPr>
              <w:rFonts w:eastAsia="Times New Roman" w:cs="Aptos" w:ascii="Aptos" w:hAnsi="Aptos"/>
              <w:kern w:val="2"/>
              <w:sz w:val="24"/>
              <w:szCs w:val="24"/>
              <w:lang w:val="en-US" w:eastAsia="en-US"/>
            </w:rPr>
            <w:tab/>
          </w:r>
          <w:r>
            <w:rPr>
              <w:lang w:val="en-US" w:eastAsia="en-US"/>
            </w:rPr>
            <w:t>TS 38.213: Physical layer procedures for control</w:t>
            <w:tab/>
          </w:r>
          <w:hyperlink w:anchor="__RefHeading___Toc201248598">
            <w:r>
              <w:rPr>
                <w:rStyle w:val="IndexLink"/>
                <w:lang w:val="en-US" w:eastAsia="en-US"/>
              </w:rPr>
              <w:t>10</w:t>
            </w:r>
          </w:hyperlink>
        </w:p>
        <w:p>
          <w:pPr>
            <w:pStyle w:val="TOC2"/>
            <w:rPr>
              <w:rFonts w:ascii="Aptos" w:hAnsi="Aptos" w:eastAsia="Times New Roman" w:cs="Aptos"/>
              <w:kern w:val="2"/>
              <w:sz w:val="24"/>
              <w:szCs w:val="24"/>
              <w:lang w:val="en-US" w:eastAsia="en-US"/>
            </w:rPr>
          </w:pPr>
          <w:r>
            <w:rPr>
              <w:lang w:val="en-US" w:eastAsia="en-US"/>
            </w:rPr>
            <w:t>5.7</w:t>
          </w:r>
          <w:r>
            <w:rPr>
              <w:rFonts w:eastAsia="Times New Roman" w:cs="Aptos" w:ascii="Aptos" w:hAnsi="Aptos"/>
              <w:kern w:val="2"/>
              <w:sz w:val="24"/>
              <w:szCs w:val="24"/>
              <w:lang w:val="en-US" w:eastAsia="en-US"/>
            </w:rPr>
            <w:tab/>
          </w:r>
          <w:r>
            <w:rPr>
              <w:lang w:val="en-US" w:eastAsia="en-US"/>
            </w:rPr>
            <w:t>TS 38.214: Physical layer procedures for data</w:t>
            <w:tab/>
          </w:r>
          <w:hyperlink w:anchor="__RefHeading___Toc201248599">
            <w:r>
              <w:rPr>
                <w:rStyle w:val="IndexLink"/>
                <w:lang w:val="en-US" w:eastAsia="en-US"/>
              </w:rPr>
              <w:t>11</w:t>
            </w:r>
          </w:hyperlink>
        </w:p>
        <w:p>
          <w:pPr>
            <w:pStyle w:val="TOC2"/>
            <w:rPr>
              <w:rFonts w:ascii="Aptos" w:hAnsi="Aptos" w:eastAsia="Times New Roman" w:cs="Aptos"/>
              <w:kern w:val="2"/>
              <w:sz w:val="24"/>
              <w:szCs w:val="24"/>
              <w:lang w:val="en-US" w:eastAsia="en-US"/>
            </w:rPr>
          </w:pPr>
          <w:r>
            <w:rPr>
              <w:lang w:val="en-US" w:eastAsia="en-US"/>
            </w:rPr>
            <w:t>5.8</w:t>
          </w:r>
          <w:r>
            <w:rPr>
              <w:rFonts w:eastAsia="Times New Roman" w:cs="Aptos" w:ascii="Aptos" w:hAnsi="Aptos"/>
              <w:kern w:val="2"/>
              <w:sz w:val="24"/>
              <w:szCs w:val="24"/>
              <w:lang w:val="en-US" w:eastAsia="en-US"/>
            </w:rPr>
            <w:tab/>
          </w:r>
          <w:r>
            <w:rPr>
              <w:lang w:val="en-US" w:eastAsia="en-US"/>
            </w:rPr>
            <w:t>TS 38.215: Physical layer measurements</w:t>
            <w:tab/>
          </w:r>
          <w:hyperlink w:anchor="__RefHeading___Toc201248600">
            <w:r>
              <w:rPr>
                <w:rStyle w:val="IndexLink"/>
                <w:lang w:val="en-US" w:eastAsia="en-US"/>
              </w:rPr>
              <w:t>11</w:t>
            </w:r>
          </w:hyperlink>
        </w:p>
        <w:p>
          <w:pPr>
            <w:pStyle w:val="TOC2"/>
            <w:rPr>
              <w:rFonts w:ascii="Aptos" w:hAnsi="Aptos" w:eastAsia="Times New Roman" w:cs="Aptos"/>
              <w:kern w:val="2"/>
              <w:sz w:val="24"/>
              <w:szCs w:val="24"/>
              <w:lang w:val="en-US" w:eastAsia="en-US"/>
            </w:rPr>
          </w:pPr>
          <w:r>
            <w:rPr>
              <w:lang w:val="en-US" w:eastAsia="en-US"/>
            </w:rPr>
            <w:t>5.9</w:t>
          </w:r>
          <w:r>
            <w:rPr>
              <w:rFonts w:eastAsia="Times New Roman" w:cs="Aptos" w:ascii="Aptos" w:hAnsi="Aptos"/>
              <w:kern w:val="2"/>
              <w:sz w:val="24"/>
              <w:szCs w:val="24"/>
              <w:lang w:val="en-US" w:eastAsia="en-US"/>
            </w:rPr>
            <w:tab/>
          </w:r>
          <w:r>
            <w:rPr>
              <w:lang w:val="en-US" w:eastAsia="en-US"/>
            </w:rPr>
            <w:t>TS 37.213: Physical layer procedures for shared spectrum channel access</w:t>
            <w:tab/>
          </w:r>
          <w:hyperlink w:anchor="__RefHeading___Toc201248601">
            <w:r>
              <w:rPr>
                <w:rStyle w:val="IndexLink"/>
                <w:lang w:val="en-US" w:eastAsia="en-US"/>
              </w:rPr>
              <w:t>11</w:t>
            </w:r>
          </w:hyperlink>
        </w:p>
        <w:p>
          <w:pPr>
            <w:pStyle w:val="TOC2"/>
            <w:rPr>
              <w:rFonts w:ascii="Aptos" w:hAnsi="Aptos" w:eastAsia="Times New Roman" w:cs="Aptos"/>
              <w:kern w:val="2"/>
              <w:sz w:val="24"/>
              <w:szCs w:val="24"/>
              <w:lang w:val="en-US" w:eastAsia="en-US"/>
            </w:rPr>
          </w:pPr>
          <w:r>
            <w:rPr>
              <w:lang w:val="en-US" w:eastAsia="en-US"/>
            </w:rPr>
            <w:t>5.10</w:t>
          </w:r>
          <w:r>
            <w:rPr>
              <w:rFonts w:eastAsia="Times New Roman" w:cs="Aptos" w:ascii="Aptos" w:hAnsi="Aptos"/>
              <w:kern w:val="2"/>
              <w:sz w:val="24"/>
              <w:szCs w:val="24"/>
              <w:lang w:val="en-US" w:eastAsia="en-US"/>
            </w:rPr>
            <w:tab/>
          </w:r>
          <w:r>
            <w:rPr>
              <w:lang w:val="en-US" w:eastAsia="en-US"/>
            </w:rPr>
            <w:t>TS 38.291: Ambient IoT Physical layer</w:t>
            <w:tab/>
          </w:r>
          <w:hyperlink w:anchor="__RefHeading___Toc201248602">
            <w:r>
              <w:rPr>
                <w:rStyle w:val="IndexLink"/>
                <w:lang w:val="en-US" w:eastAsia="en-US"/>
              </w:rPr>
              <w:t>11</w:t>
            </w:r>
          </w:hyperlink>
        </w:p>
        <w:p>
          <w:pPr>
            <w:pStyle w:val="TOC8"/>
            <w:rPr>
              <w:rFonts w:ascii="Aptos" w:hAnsi="Aptos" w:eastAsia="Times New Roman" w:cs="Aptos"/>
              <w:b w:val="false"/>
              <w:kern w:val="2"/>
              <w:sz w:val="24"/>
              <w:szCs w:val="24"/>
              <w:lang w:val="en-US" w:eastAsia="en-US"/>
            </w:rPr>
          </w:pPr>
          <w:r>
            <w:rPr>
              <w:lang w:val="en-US" w:eastAsia="en-US"/>
            </w:rPr>
            <w:t>Annex A (informative):</w:t>
            <w:tab/>
            <w:t>Preferred mathematical notations</w:t>
            <w:tab/>
          </w:r>
          <w:hyperlink w:anchor="__RefHeading___Toc201248603">
            <w:r>
              <w:rPr>
                <w:rStyle w:val="IndexLink"/>
                <w:lang w:val="en-US" w:eastAsia="en-US"/>
              </w:rPr>
              <w:t>12</w:t>
            </w:r>
          </w:hyperlink>
        </w:p>
        <w:p>
          <w:pPr>
            <w:pStyle w:val="TOC8"/>
            <w:rPr>
              <w:rFonts w:ascii="Aptos" w:hAnsi="Aptos" w:eastAsia="Times New Roman" w:cs="Aptos"/>
              <w:b w:val="false"/>
              <w:kern w:val="2"/>
              <w:sz w:val="24"/>
              <w:szCs w:val="24"/>
              <w:lang w:val="en-US" w:eastAsia="en-US"/>
            </w:rPr>
          </w:pPr>
          <w:r>
            <w:rPr>
              <w:b w:val="false"/>
              <w:lang w:val="en-US" w:eastAsia="en-US"/>
            </w:rPr>
            <w:t>Annex B (informative):</w:t>
            <w:tab/>
            <w:t>Change history</w:t>
            <w:tab/>
          </w:r>
          <w:hyperlink w:anchor="__RefHeading___Toc201248604">
            <w:r>
              <w:rPr>
                <w:rStyle w:val="IndexLink"/>
                <w:b w:val="false"/>
                <w:lang w:val="en-US" w:eastAsia="en-US"/>
              </w:rPr>
              <w:t>13</w:t>
            </w:r>
          </w:hyperlink>
          <w:r>
            <w:rPr>
              <w:rStyle w:val="IndexLink"/>
              <w:b w:val="false"/>
              <w:lang w:val="en-US" w:eastAsia="en-US"/>
            </w:rPr>
            <w:fldChar w:fldCharType="end"/>
          </w:r>
        </w:p>
      </w:sdtContent>
    </w:sdt>
    <w:p>
      <w:pPr>
        <w:pStyle w:val="Normal"/>
        <w:rPr/>
      </w:pPr>
      <w:r>
        <w:rPr>
          <w:rFonts w:eastAsia="Times New Roman" w:cs="Aptos" w:ascii="Aptos" w:hAnsi="Aptos"/>
          <w:b/>
          <w:kern w:val="2"/>
          <w:sz w:val="22"/>
          <w:szCs w:val="24"/>
          <w:lang w:val="en-US" w:eastAsia="en-US"/>
        </w:rPr>
      </w:r>
      <w:r>
        <w:br w:type="page"/>
      </w:r>
    </w:p>
    <w:p>
      <w:pPr>
        <w:pStyle w:val="Heading1"/>
        <w:rPr/>
      </w:pPr>
      <w:bookmarkStart w:id="10" w:name="__RefHeading___Toc201248573"/>
      <w:bookmarkEnd w:id="10"/>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1"/>
        <w:rPr/>
      </w:pPr>
      <w:r>
        <w:rPr/>
        <w:t>Version x.y.z</w:t>
      </w:r>
    </w:p>
    <w:p>
      <w:pPr>
        <w:pStyle w:val="B1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Guidance"/>
        <w:rPr/>
      </w:pPr>
      <w:r>
        <w:rPr/>
      </w:r>
      <w:r>
        <w:br w:type="page"/>
      </w:r>
    </w:p>
    <w:p>
      <w:pPr>
        <w:pStyle w:val="Heading1"/>
        <w:rPr/>
      </w:pPr>
      <w:bookmarkStart w:id="11" w:name="__RefHeading___Toc201248574"/>
      <w:bookmarkEnd w:id="11"/>
      <w:r>
        <w:rPr/>
        <w:t>1</w:t>
        <w:tab/>
        <w:t>Scope</w:t>
      </w:r>
    </w:p>
    <w:p>
      <w:pPr>
        <w:pStyle w:val="Normal"/>
        <w:rPr>
          <w:rFonts w:hint="eastAsia"/>
          <w:lang w:eastAsia="ja-JP"/>
        </w:rPr>
      </w:pPr>
      <w:r>
        <w:rPr/>
        <w:t xml:space="preserve">The present document provides a general description of the physical layer of </w:t>
      </w:r>
      <w:r>
        <w:rPr>
          <w:rFonts w:hint="eastAsia"/>
          <w:lang w:eastAsia="ja-JP"/>
        </w:rPr>
        <w:t>NR radio</w:t>
      </w:r>
      <w:r>
        <w:rPr/>
        <w:t xml:space="preserve"> interface. The present document </w:t>
      </w:r>
      <w:r>
        <w:rPr>
          <w:rFonts w:hint="eastAsia"/>
          <w:lang w:eastAsia="ja-JP"/>
        </w:rPr>
        <w:t xml:space="preserve">also </w:t>
      </w:r>
      <w:r>
        <w:rPr/>
        <w:t>describes the document structure of the 3GPP physical layer specifications, i.e. TS 3</w:t>
      </w:r>
      <w:r>
        <w:rPr>
          <w:rFonts w:hint="eastAsia"/>
          <w:lang w:eastAsia="ja-JP"/>
        </w:rPr>
        <w:t>8</w:t>
      </w:r>
      <w:r>
        <w:rPr/>
        <w:t>.200 series.</w:t>
      </w:r>
    </w:p>
    <w:p>
      <w:pPr>
        <w:pStyle w:val="Heading1"/>
        <w:rPr/>
      </w:pPr>
      <w:bookmarkStart w:id="12" w:name="__RefHeading___Toc201248575"/>
      <w:bookmarkEnd w:id="12"/>
      <w:r>
        <w:rPr/>
        <w:t>2</w:t>
        <w:tab/>
        <w:t>References</w:t>
      </w:r>
    </w:p>
    <w:p>
      <w:pPr>
        <w:pStyle w:val="Normal"/>
        <w:rPr/>
      </w:pPr>
      <w:r>
        <w:rPr/>
        <w:t>The following documents contain provisions which, through reference in this text, constitute provisions of the present document.</w:t>
      </w:r>
    </w:p>
    <w:p>
      <w:pPr>
        <w:pStyle w:val="EX"/>
        <w:rPr>
          <w:rFonts w:hint="eastAsia"/>
          <w:lang w:eastAsia="ja-JP"/>
        </w:rPr>
      </w:pPr>
      <w:r>
        <w:rPr/>
        <w:t>[1]</w:t>
        <w:tab/>
        <w:t>3GPP TR 21.905: "Vocabulary for 3GPP Specifications"</w:t>
      </w:r>
    </w:p>
    <w:p>
      <w:pPr>
        <w:pStyle w:val="EX"/>
        <w:rPr/>
      </w:pPr>
      <w:r>
        <w:rPr/>
        <w:t>[</w:t>
      </w:r>
      <w:r>
        <w:rPr>
          <w:rFonts w:hint="eastAsia"/>
          <w:lang w:eastAsia="ja-JP"/>
        </w:rPr>
        <w:t>2</w:t>
      </w:r>
      <w:r>
        <w:rPr/>
        <w:t>]</w:t>
        <w:tab/>
        <w:t>3GPP TS 38.202: "NR; Services provided by the physical layer"</w:t>
      </w:r>
    </w:p>
    <w:p>
      <w:pPr>
        <w:pStyle w:val="EX"/>
        <w:rPr/>
      </w:pPr>
      <w:r>
        <w:rPr/>
        <w:t>[</w:t>
      </w:r>
      <w:r>
        <w:rPr>
          <w:rFonts w:hint="eastAsia"/>
          <w:lang w:eastAsia="ja-JP"/>
        </w:rPr>
        <w:t>3</w:t>
      </w:r>
      <w:r>
        <w:rPr/>
        <w:t>]</w:t>
        <w:tab/>
        <w:t>3GPP TS 38.211: "NR; Physical channels and modulation"</w:t>
      </w:r>
    </w:p>
    <w:p>
      <w:pPr>
        <w:pStyle w:val="EX"/>
        <w:rPr>
          <w:rFonts w:hint="eastAsia"/>
          <w:lang w:eastAsia="ja-JP"/>
        </w:rPr>
      </w:pPr>
      <w:r>
        <w:rPr/>
        <w:t>[</w:t>
      </w:r>
      <w:r>
        <w:rPr>
          <w:rFonts w:hint="eastAsia"/>
          <w:lang w:eastAsia="ja-JP"/>
        </w:rPr>
        <w:t>4</w:t>
      </w:r>
      <w:r>
        <w:rPr/>
        <w:t>]</w:t>
        <w:tab/>
        <w:t>3GPP TS 38.212: "NR; Multiplexing and channel coding"</w:t>
      </w:r>
    </w:p>
    <w:p>
      <w:pPr>
        <w:pStyle w:val="EX"/>
        <w:rPr/>
      </w:pPr>
      <w:r>
        <w:rPr/>
        <w:t>[</w:t>
      </w:r>
      <w:r>
        <w:rPr>
          <w:rFonts w:hint="eastAsia"/>
          <w:lang w:eastAsia="ja-JP"/>
        </w:rPr>
        <w:t>5</w:t>
      </w:r>
      <w:r>
        <w:rPr/>
        <w:t>]</w:t>
        <w:tab/>
        <w:t>3GPP TS 38.</w:t>
      </w:r>
      <w:r>
        <w:rPr>
          <w:rFonts w:hint="eastAsia"/>
          <w:lang w:eastAsia="ja-JP"/>
        </w:rPr>
        <w:t>213</w:t>
      </w:r>
      <w:r>
        <w:rPr/>
        <w:t>: "NR; Physical layer procedures for control"</w:t>
      </w:r>
    </w:p>
    <w:p>
      <w:pPr>
        <w:pStyle w:val="EX"/>
        <w:rPr/>
      </w:pPr>
      <w:r>
        <w:rPr/>
        <w:t>[</w:t>
      </w:r>
      <w:r>
        <w:rPr>
          <w:rFonts w:hint="eastAsia"/>
          <w:lang w:eastAsia="ja-JP"/>
        </w:rPr>
        <w:t>6</w:t>
      </w:r>
      <w:r>
        <w:rPr/>
        <w:t>]</w:t>
        <w:tab/>
        <w:t>3GPP TS 38.</w:t>
      </w:r>
      <w:r>
        <w:rPr>
          <w:rFonts w:hint="eastAsia"/>
          <w:lang w:eastAsia="ja-JP"/>
        </w:rPr>
        <w:t>214</w:t>
      </w:r>
      <w:r>
        <w:rPr/>
        <w:t>: "NR; Physical layer procedures for data"</w:t>
      </w:r>
    </w:p>
    <w:p>
      <w:pPr>
        <w:pStyle w:val="EX"/>
        <w:rPr/>
      </w:pPr>
      <w:r>
        <w:rPr/>
        <w:t>[</w:t>
      </w:r>
      <w:r>
        <w:rPr>
          <w:rFonts w:hint="eastAsia"/>
          <w:lang w:eastAsia="ja-JP"/>
        </w:rPr>
        <w:t>7</w:t>
      </w:r>
      <w:r>
        <w:rPr/>
        <w:t>]</w:t>
        <w:tab/>
        <w:t>3GPP TS 38.215: "NR; Physical layer measurements"</w:t>
      </w:r>
    </w:p>
    <w:p>
      <w:pPr>
        <w:pStyle w:val="EX"/>
        <w:rPr/>
      </w:pPr>
      <w:r>
        <w:rPr>
          <w:rFonts w:hint="eastAsia"/>
          <w:lang w:eastAsia="ja-JP"/>
        </w:rPr>
        <w:t>[8]</w:t>
      </w:r>
      <w:r>
        <w:rPr>
          <w:lang w:eastAsia="ja-JP"/>
        </w:rPr>
        <w:tab/>
      </w:r>
      <w:r>
        <w:rPr>
          <w:rFonts w:hint="eastAsia"/>
          <w:lang w:eastAsia="ja-JP"/>
        </w:rPr>
        <w:t>3GPP TS 38.</w:t>
      </w:r>
      <w:r>
        <w:rPr>
          <w:lang w:eastAsia="ja-JP"/>
        </w:rPr>
        <w:t>291: "NR; Ambient IoT Physical layer"</w:t>
      </w:r>
    </w:p>
    <w:p>
      <w:pPr>
        <w:pStyle w:val="EX"/>
        <w:rPr/>
      </w:pPr>
      <w:r>
        <w:rPr/>
      </w:r>
    </w:p>
    <w:p>
      <w:pPr>
        <w:pStyle w:val="Heading1"/>
        <w:rPr/>
      </w:pPr>
      <w:bookmarkStart w:id="13" w:name="__RefHeading___Toc201248576"/>
      <w:bookmarkEnd w:id="13"/>
      <w:r>
        <w:rPr/>
        <w:t>3</w:t>
        <w:tab/>
        <w:t>Definitions of terms, symbols and abbreviations</w:t>
      </w:r>
    </w:p>
    <w:p>
      <w:pPr>
        <w:pStyle w:val="Heading2"/>
        <w:ind w:hanging="1134" w:start="1134"/>
        <w:rPr/>
      </w:pPr>
      <w:bookmarkStart w:id="14" w:name="__RefHeading___Toc201248577"/>
      <w:bookmarkEnd w:id="14"/>
      <w:r>
        <w:rPr/>
        <w:t>3.1</w:t>
        <w:tab/>
        <w:t>Terms</w:t>
      </w:r>
    </w:p>
    <w:p>
      <w:pPr>
        <w:pStyle w:val="Normal"/>
        <w:keepNext w:val="true"/>
        <w:rPr>
          <w:rFonts w:hint="eastAsia"/>
          <w:lang w:eastAsia="ja-JP"/>
        </w:rPr>
      </w:pPr>
      <w:r>
        <w:rPr/>
        <w:t>For the purposes of the present document, the terms and definitions given in TR 21.905 [1] and the following apply. A term defined in the present document takes precedence over the definition of the same term, if any, in TR 21.905 [1].</w:t>
      </w:r>
    </w:p>
    <w:p>
      <w:pPr>
        <w:pStyle w:val="Guidance"/>
        <w:rPr/>
      </w:pPr>
      <w:r>
        <w:rPr/>
        <w:t>Definition format</w:t>
      </w:r>
    </w:p>
    <w:p>
      <w:pPr>
        <w:pStyle w:val="Guidance"/>
        <w:rPr/>
      </w:pPr>
      <w:r>
        <w:rPr>
          <w:b/>
        </w:rPr>
        <w:t>&lt;defined term&gt;</w:t>
      </w:r>
      <w:r>
        <w:rPr/>
        <w:t>: &lt;definition&gt;.</w:t>
      </w:r>
    </w:p>
    <w:p>
      <w:pPr>
        <w:pStyle w:val="Normal"/>
        <w:rPr/>
      </w:pPr>
      <w:r>
        <w:rPr>
          <w:b/>
        </w:rPr>
        <w:t>example:</w:t>
      </w:r>
      <w:r>
        <w:rPr/>
        <w:t xml:space="preserve"> text used to clarify abstract rules by applying them literally.</w:t>
      </w:r>
    </w:p>
    <w:p>
      <w:pPr>
        <w:pStyle w:val="Heading2"/>
        <w:ind w:hanging="1134" w:start="1134"/>
        <w:rPr/>
      </w:pPr>
      <w:bookmarkStart w:id="15" w:name="__RefHeading___Toc201248578"/>
      <w:bookmarkEnd w:id="15"/>
      <w:r>
        <w:rPr/>
        <w:t>3.2</w:t>
        <w:tab/>
        <w:t>Symbols</w:t>
      </w:r>
    </w:p>
    <w:p>
      <w:pPr>
        <w:pStyle w:val="Normal"/>
        <w:keepNext w:val="true"/>
        <w:rPr>
          <w:rFonts w:hint="eastAsia"/>
          <w:lang w:eastAsia="ja-JP"/>
        </w:rPr>
      </w:pPr>
      <w:r>
        <w:rPr/>
        <w:t>For the purposes of the present document, the following symbols apply:</w:t>
      </w:r>
    </w:p>
    <w:p>
      <w:pPr>
        <w:pStyle w:val="Guidance"/>
        <w:rPr/>
      </w:pPr>
      <w:r>
        <w:rPr/>
        <w:t>Symbol format</w:t>
      </w:r>
    </w:p>
    <w:p>
      <w:pPr>
        <w:pStyle w:val="EW"/>
        <w:rPr/>
      </w:pPr>
      <w:r>
        <w:rPr/>
        <w:t>&lt;symbol&gt;</w:t>
        <w:tab/>
        <w:t>&lt;Explanation&gt;</w:t>
      </w:r>
    </w:p>
    <w:p>
      <w:pPr>
        <w:pStyle w:val="Heading2"/>
        <w:ind w:hanging="1134" w:start="1134"/>
        <w:rPr/>
      </w:pPr>
      <w:bookmarkStart w:id="16" w:name="__RefHeading___Toc201248579"/>
      <w:bookmarkEnd w:id="16"/>
      <w:r>
        <w:rPr/>
        <w:t>3.3</w:t>
        <w:tab/>
        <w:t>Abbreviations</w:t>
      </w:r>
    </w:p>
    <w:p>
      <w:pPr>
        <w:pStyle w:val="Normal"/>
        <w:keepNext w:val="true"/>
        <w:rPr>
          <w:rFonts w:hint="eastAsia"/>
          <w:lang w:eastAsia="ja-JP"/>
        </w:rPr>
      </w:pPr>
      <w:r>
        <w:rPr/>
        <w:t>For the purposes of the present document, the abbreviations given in TR 21.905 [1] and the following apply. An abbreviation defined in the present document takes precedence over the definition of the same abbreviation, if any, in TR 21.905 [1].</w:t>
      </w:r>
    </w:p>
    <w:p>
      <w:pPr>
        <w:pStyle w:val="EW"/>
        <w:rPr/>
      </w:pPr>
      <w:r>
        <w:rPr/>
        <w:t>BPSK</w:t>
        <w:tab/>
        <w:t>Binary Phase Shift Keying</w:t>
      </w:r>
    </w:p>
    <w:p>
      <w:pPr>
        <w:pStyle w:val="EW"/>
        <w:rPr>
          <w:rFonts w:hint="eastAsia"/>
          <w:lang w:eastAsia="ja-JP"/>
        </w:rPr>
      </w:pPr>
      <w:r>
        <w:rPr/>
        <w:t>CP</w:t>
        <w:tab/>
        <w:t>Cyclic Prefix</w:t>
      </w:r>
    </w:p>
    <w:p>
      <w:pPr>
        <w:pStyle w:val="EW"/>
        <w:rPr>
          <w:rFonts w:hint="eastAsia"/>
          <w:lang w:eastAsia="ja-JP"/>
        </w:rPr>
      </w:pPr>
      <w:r>
        <w:rPr/>
        <w:t>DFT-s-OFDM</w:t>
        <w:tab/>
        <w:t>Discrete Fourier Transform-</w:t>
      </w:r>
      <w:r>
        <w:rPr>
          <w:rFonts w:hint="eastAsia"/>
          <w:lang w:eastAsia="ja-JP"/>
        </w:rPr>
        <w:t>s</w:t>
      </w:r>
      <w:r>
        <w:rPr/>
        <w:t>pread-Orthogonal Frequency Division Multiplexing</w:t>
      </w:r>
    </w:p>
    <w:p>
      <w:pPr>
        <w:pStyle w:val="EW"/>
        <w:rPr>
          <w:lang w:eastAsia="ja-JP"/>
        </w:rPr>
      </w:pPr>
      <w:r>
        <w:rPr>
          <w:rFonts w:hint="eastAsia"/>
          <w:lang w:eastAsia="ja-JP"/>
        </w:rPr>
        <w:t>DU</w:t>
        <w:tab/>
        <w:t>Distributed Unit</w:t>
      </w:r>
    </w:p>
    <w:p>
      <w:pPr>
        <w:pStyle w:val="EW"/>
        <w:rPr>
          <w:rFonts w:hint="eastAsia"/>
          <w:lang w:eastAsia="ja-JP"/>
        </w:rPr>
      </w:pPr>
      <w:r>
        <w:rPr>
          <w:rFonts w:hint="eastAsia"/>
          <w:lang w:eastAsia="ja-JP"/>
        </w:rPr>
        <w:t>E-UTRA</w:t>
        <w:tab/>
        <w:t>Evolved Universal Terrestrial Radio Access</w:t>
      </w:r>
    </w:p>
    <w:p>
      <w:pPr>
        <w:pStyle w:val="EW"/>
        <w:rPr/>
      </w:pPr>
      <w:r>
        <w:rPr/>
        <w:t>FDD</w:t>
        <w:tab/>
        <w:t>Frequency Division Duplex</w:t>
      </w:r>
    </w:p>
    <w:p>
      <w:pPr>
        <w:pStyle w:val="EW"/>
        <w:rPr>
          <w:rFonts w:hint="eastAsia"/>
          <w:lang w:eastAsia="ja-JP"/>
        </w:rPr>
      </w:pPr>
      <w:r>
        <w:rPr>
          <w:rFonts w:hint="eastAsia"/>
          <w:lang w:eastAsia="ja-JP"/>
        </w:rPr>
        <w:t>FEC</w:t>
        <w:tab/>
        <w:t>Forward Error Correction</w:t>
      </w:r>
    </w:p>
    <w:p>
      <w:pPr>
        <w:pStyle w:val="EW"/>
        <w:rPr/>
      </w:pPr>
      <w:r>
        <w:rPr/>
        <w:t>HARQ</w:t>
        <w:tab/>
        <w:t>Hybrid Automatic Repeat Request</w:t>
      </w:r>
    </w:p>
    <w:p>
      <w:pPr>
        <w:pStyle w:val="EW"/>
        <w:rPr>
          <w:lang w:eastAsia="ja-JP"/>
        </w:rPr>
      </w:pPr>
      <w:r>
        <w:rPr>
          <w:rFonts w:hint="eastAsia"/>
          <w:lang w:eastAsia="ja-JP"/>
        </w:rPr>
        <w:t>IAB</w:t>
        <w:tab/>
        <w:t xml:space="preserve">Integrated </w:t>
      </w:r>
      <w:r>
        <w:rPr/>
        <w:t>Access and Backhaul</w:t>
      </w:r>
    </w:p>
    <w:p>
      <w:pPr>
        <w:pStyle w:val="EW"/>
        <w:rPr>
          <w:rFonts w:hint="eastAsia"/>
          <w:lang w:eastAsia="ja-JP"/>
        </w:rPr>
      </w:pPr>
      <w:r>
        <w:rPr>
          <w:rFonts w:hint="eastAsia"/>
          <w:lang w:eastAsia="ja-JP"/>
        </w:rPr>
        <w:t>LDPC</w:t>
        <w:tab/>
      </w:r>
      <w:r>
        <w:rPr>
          <w:lang w:eastAsia="ja-JP"/>
        </w:rPr>
        <w:t>Low Density Parity Check</w:t>
      </w:r>
    </w:p>
    <w:p>
      <w:pPr>
        <w:pStyle w:val="EW"/>
        <w:rPr/>
      </w:pPr>
      <w:r>
        <w:rPr/>
        <w:t>MAC</w:t>
        <w:tab/>
        <w:t>Medium Access Control</w:t>
      </w:r>
    </w:p>
    <w:p>
      <w:pPr>
        <w:pStyle w:val="EW"/>
        <w:rPr/>
      </w:pPr>
      <w:r>
        <w:rPr/>
        <w:t>MIMO</w:t>
        <w:tab/>
        <w:t>Multiple Input Multiple Output</w:t>
      </w:r>
    </w:p>
    <w:p>
      <w:pPr>
        <w:pStyle w:val="EW"/>
        <w:rPr>
          <w:rFonts w:hint="eastAsia"/>
          <w:lang w:eastAsia="ja-JP"/>
        </w:rPr>
      </w:pPr>
      <w:r>
        <w:rPr>
          <w:rFonts w:hint="eastAsia"/>
          <w:lang w:eastAsia="ja-JP"/>
        </w:rPr>
        <w:t>MT</w:t>
        <w:tab/>
        <w:t>Mobile Termination</w:t>
      </w:r>
    </w:p>
    <w:p>
      <w:pPr>
        <w:pStyle w:val="EW"/>
        <w:rPr>
          <w:rFonts w:hint="eastAsia"/>
          <w:lang w:eastAsia="ja-JP"/>
        </w:rPr>
      </w:pPr>
      <w:r>
        <w:rPr>
          <w:rFonts w:hint="eastAsia"/>
          <w:lang w:eastAsia="ja-JP"/>
        </w:rPr>
        <w:t>N</w:t>
      </w:r>
      <w:r>
        <w:rPr>
          <w:lang w:eastAsia="ja-JP"/>
        </w:rPr>
        <w:t>CR</w:t>
        <w:tab/>
        <w:t>Network-Controlled Repeater</w:t>
      </w:r>
    </w:p>
    <w:p>
      <w:pPr>
        <w:pStyle w:val="EW"/>
        <w:rPr/>
      </w:pPr>
      <w:r>
        <w:rPr/>
        <w:t>OFDM</w:t>
        <w:tab/>
        <w:t>Orthogonal Frequency Division Multiplexing</w:t>
      </w:r>
    </w:p>
    <w:p>
      <w:pPr>
        <w:pStyle w:val="EW"/>
        <w:rPr/>
      </w:pPr>
      <w:r>
        <w:rPr/>
        <w:t>PBCH</w:t>
        <w:tab/>
        <w:t>Physical Broadcast Channel</w:t>
      </w:r>
    </w:p>
    <w:p>
      <w:pPr>
        <w:pStyle w:val="EW"/>
        <w:rPr/>
      </w:pPr>
      <w:r>
        <w:rPr/>
        <w:t>PDCCH</w:t>
        <w:tab/>
        <w:t>Physical Downlink Control Channel</w:t>
      </w:r>
    </w:p>
    <w:p>
      <w:pPr>
        <w:pStyle w:val="EW"/>
        <w:rPr/>
      </w:pPr>
      <w:r>
        <w:rPr/>
        <w:t>PDSCH</w:t>
        <w:tab/>
        <w:t>Physical Downlink Shared Channel</w:t>
      </w:r>
    </w:p>
    <w:p>
      <w:pPr>
        <w:pStyle w:val="EW"/>
        <w:rPr/>
      </w:pPr>
      <w:r>
        <w:rPr/>
        <w:t>PRACH</w:t>
        <w:tab/>
        <w:t>Physical Random Access Channel</w:t>
      </w:r>
    </w:p>
    <w:p>
      <w:pPr>
        <w:pStyle w:val="EW"/>
        <w:rPr>
          <w:lang w:eastAsia="ja-JP"/>
        </w:rPr>
      </w:pPr>
      <w:r>
        <w:rPr>
          <w:rFonts w:hint="eastAsia"/>
          <w:lang w:eastAsia="ja-JP"/>
        </w:rPr>
        <w:t>PSBCH</w:t>
        <w:tab/>
      </w:r>
      <w:r>
        <w:rPr/>
        <w:t>Physical Sidelink Broadcast Channel</w:t>
      </w:r>
    </w:p>
    <w:p>
      <w:pPr>
        <w:pStyle w:val="EW"/>
        <w:rPr>
          <w:lang w:eastAsia="ja-JP"/>
        </w:rPr>
      </w:pPr>
      <w:r>
        <w:rPr>
          <w:rFonts w:hint="eastAsia"/>
          <w:lang w:eastAsia="ja-JP"/>
        </w:rPr>
        <w:t>PSCCH</w:t>
        <w:tab/>
      </w:r>
      <w:r>
        <w:rPr/>
        <w:t>Physical Sidelink Control Channel</w:t>
      </w:r>
    </w:p>
    <w:p>
      <w:pPr>
        <w:pStyle w:val="EW"/>
        <w:rPr>
          <w:lang w:eastAsia="ja-JP"/>
        </w:rPr>
      </w:pPr>
      <w:r>
        <w:rPr>
          <w:rFonts w:hint="eastAsia"/>
          <w:lang w:eastAsia="ja-JP"/>
        </w:rPr>
        <w:t>PSFCH</w:t>
        <w:tab/>
      </w:r>
      <w:r>
        <w:rPr/>
        <w:t xml:space="preserve">Physical Sidelink </w:t>
      </w:r>
      <w:r>
        <w:rPr>
          <w:rFonts w:hint="eastAsia"/>
          <w:lang w:eastAsia="ja-JP"/>
        </w:rPr>
        <w:t>Feedback</w:t>
      </w:r>
      <w:r>
        <w:rPr/>
        <w:t xml:space="preserve"> Channel</w:t>
      </w:r>
    </w:p>
    <w:p>
      <w:pPr>
        <w:pStyle w:val="EW"/>
        <w:rPr/>
      </w:pPr>
      <w:r>
        <w:rPr>
          <w:rFonts w:hint="eastAsia"/>
          <w:lang w:eastAsia="ja-JP"/>
        </w:rPr>
        <w:t>PSSCH</w:t>
        <w:tab/>
      </w:r>
      <w:r>
        <w:rPr/>
        <w:t>Physical Sidelink Shared Channel</w:t>
      </w:r>
    </w:p>
    <w:p>
      <w:pPr>
        <w:pStyle w:val="EW"/>
        <w:rPr/>
      </w:pPr>
      <w:r>
        <w:rPr/>
        <w:t>PUCCH</w:t>
        <w:tab/>
        <w:t>Physical Uplink Control Channel</w:t>
      </w:r>
    </w:p>
    <w:p>
      <w:pPr>
        <w:pStyle w:val="EW"/>
        <w:rPr>
          <w:lang w:eastAsia="ja-JP"/>
        </w:rPr>
      </w:pPr>
      <w:r>
        <w:rPr/>
        <w:t>PUSCH</w:t>
        <w:tab/>
        <w:t>Physical Uplink Shared Channel</w:t>
      </w:r>
      <w:r>
        <w:rPr>
          <w:lang w:eastAsia="ja-JP"/>
        </w:rPr>
        <w:t xml:space="preserve"> </w:t>
      </w:r>
    </w:p>
    <w:p>
      <w:pPr>
        <w:pStyle w:val="EW"/>
        <w:rPr>
          <w:rFonts w:hint="eastAsia"/>
          <w:lang w:eastAsia="ja-JP"/>
        </w:rPr>
      </w:pPr>
      <w:r>
        <w:rPr/>
        <w:t>QAM</w:t>
        <w:tab/>
        <w:t>Quadrature Amplitude Modulation</w:t>
      </w:r>
    </w:p>
    <w:p>
      <w:pPr>
        <w:pStyle w:val="EW"/>
        <w:rPr>
          <w:rFonts w:hint="eastAsia"/>
          <w:lang w:eastAsia="ja-JP"/>
        </w:rPr>
      </w:pPr>
      <w:r>
        <w:rPr/>
        <w:t>QPSK</w:t>
        <w:tab/>
        <w:t>Quadrature Phase Shift Keying</w:t>
      </w:r>
    </w:p>
    <w:p>
      <w:pPr>
        <w:pStyle w:val="EW"/>
        <w:rPr>
          <w:rFonts w:hint="eastAsia"/>
          <w:lang w:eastAsia="ja-JP"/>
        </w:rPr>
      </w:pPr>
      <w:r>
        <w:rPr/>
        <w:t>RLC</w:t>
        <w:tab/>
        <w:t>Radio Link Control</w:t>
      </w:r>
    </w:p>
    <w:p>
      <w:pPr>
        <w:pStyle w:val="EW"/>
        <w:rPr/>
      </w:pPr>
      <w:r>
        <w:rPr/>
        <w:t>RRC</w:t>
        <w:tab/>
        <w:t>Radio Resource Control</w:t>
      </w:r>
    </w:p>
    <w:p>
      <w:pPr>
        <w:pStyle w:val="EW"/>
        <w:rPr/>
      </w:pPr>
      <w:r>
        <w:rPr/>
        <w:t>SAP</w:t>
        <w:tab/>
        <w:t>Service Access Point</w:t>
      </w:r>
    </w:p>
    <w:p>
      <w:pPr>
        <w:pStyle w:val="EW"/>
        <w:rPr>
          <w:rFonts w:hint="eastAsia"/>
          <w:lang w:eastAsia="ja-JP"/>
        </w:rPr>
      </w:pPr>
      <w:r>
        <w:rPr>
          <w:rFonts w:hint="eastAsia"/>
          <w:lang w:eastAsia="ja-JP"/>
        </w:rPr>
        <w:t>SRS</w:t>
        <w:tab/>
        <w:t xml:space="preserve">Sounding </w:t>
      </w:r>
      <w:r>
        <w:rPr>
          <w:lang w:eastAsia="ja-JP"/>
        </w:rPr>
        <w:t>R</w:t>
      </w:r>
      <w:r>
        <w:rPr>
          <w:rFonts w:hint="eastAsia"/>
          <w:lang w:eastAsia="ja-JP"/>
        </w:rPr>
        <w:t xml:space="preserve">eference </w:t>
      </w:r>
      <w:r>
        <w:rPr>
          <w:lang w:eastAsia="ja-JP"/>
        </w:rPr>
        <w:t>S</w:t>
      </w:r>
      <w:r>
        <w:rPr>
          <w:rFonts w:hint="eastAsia"/>
          <w:lang w:eastAsia="ja-JP"/>
        </w:rPr>
        <w:t>ignal</w:t>
      </w:r>
    </w:p>
    <w:p>
      <w:pPr>
        <w:pStyle w:val="EW"/>
        <w:rPr/>
      </w:pPr>
      <w:r>
        <w:rPr/>
        <w:t>TDD</w:t>
        <w:tab/>
        <w:t>Time Division Duplex</w:t>
      </w:r>
    </w:p>
    <w:p>
      <w:pPr>
        <w:pStyle w:val="EW"/>
        <w:rPr>
          <w:lang w:eastAsia="ja-JP"/>
        </w:rPr>
      </w:pPr>
      <w:r>
        <w:rPr>
          <w:rFonts w:hint="eastAsia"/>
          <w:lang w:eastAsia="ja-JP"/>
        </w:rPr>
        <w:t>UE</w:t>
        <w:tab/>
        <w:t>User Equipment</w:t>
      </w:r>
      <w:r>
        <w:rPr>
          <w:lang w:eastAsia="ja-JP"/>
        </w:rPr>
        <w:t xml:space="preserve"> </w:t>
      </w:r>
    </w:p>
    <w:p>
      <w:pPr>
        <w:pStyle w:val="EW"/>
        <w:rPr/>
      </w:pPr>
      <w:r>
        <w:rPr>
          <w:lang w:eastAsia="ja-JP"/>
        </w:rPr>
      </w:r>
    </w:p>
    <w:p>
      <w:pPr>
        <w:pStyle w:val="Heading1"/>
        <w:rPr/>
      </w:pPr>
      <w:bookmarkStart w:id="17" w:name="__RefHeading___Toc201248580"/>
      <w:bookmarkEnd w:id="17"/>
      <w:r>
        <w:rPr>
          <w:rFonts w:hint="eastAsia"/>
        </w:rPr>
        <w:t>4</w:t>
        <w:tab/>
      </w:r>
      <w:r>
        <w:rPr/>
        <w:t>General description of layer 1</w:t>
      </w:r>
    </w:p>
    <w:p>
      <w:pPr>
        <w:pStyle w:val="Heading2"/>
        <w:ind w:hanging="1134" w:start="1134"/>
        <w:rPr>
          <w:lang w:val="en-US"/>
        </w:rPr>
      </w:pPr>
      <w:bookmarkStart w:id="18" w:name="__RefHeading___Toc201248581"/>
      <w:bookmarkEnd w:id="18"/>
      <w:r>
        <w:rPr>
          <w:rFonts w:hint="eastAsia"/>
          <w:lang w:val="en-US" w:eastAsia="ja-JP"/>
        </w:rPr>
        <w:t>4</w:t>
      </w:r>
      <w:r>
        <w:rPr>
          <w:lang w:val="en-US"/>
        </w:rPr>
        <w:t>.1</w:t>
        <w:tab/>
      </w:r>
      <w:r>
        <w:rPr/>
        <w:t>Relation to other layers</w:t>
      </w:r>
    </w:p>
    <w:p>
      <w:pPr>
        <w:pStyle w:val="Heading3"/>
        <w:ind w:hanging="1134" w:start="1134"/>
        <w:rPr>
          <w:rFonts w:hint="eastAsia"/>
          <w:lang w:eastAsia="ja-JP"/>
        </w:rPr>
      </w:pPr>
      <w:bookmarkStart w:id="19" w:name="__RefHeading___Toc201248582"/>
      <w:bookmarkEnd w:id="19"/>
      <w:r>
        <w:rPr>
          <w:rFonts w:hint="eastAsia"/>
          <w:lang w:eastAsia="ja-JP"/>
        </w:rPr>
        <w:t>4</w:t>
      </w:r>
      <w:r>
        <w:rPr/>
        <w:t>.1.1</w:t>
        <w:tab/>
        <w:t>General protocol architecture</w:t>
      </w:r>
    </w:p>
    <w:p>
      <w:pPr>
        <w:pStyle w:val="Normal"/>
        <w:rPr/>
      </w:pPr>
      <w:r>
        <w:rPr/>
        <w:t xml:space="preserve">The radio interface described in this specification covers the interface between the User Equipment (UE) and </w:t>
      </w:r>
      <w:r>
        <w:rPr>
          <w:rFonts w:hint="eastAsia"/>
          <w:lang w:eastAsia="ja-JP"/>
        </w:rPr>
        <w:t>gNB</w:t>
      </w:r>
      <w:r>
        <w:rPr/>
        <w:t xml:space="preserve">, </w:t>
      </w:r>
      <w:r>
        <w:rPr>
          <w:rFonts w:hint="eastAsia"/>
          <w:lang w:eastAsia="ja-JP"/>
        </w:rPr>
        <w:t xml:space="preserve">between gNBs, </w:t>
      </w:r>
      <w:r>
        <w:rPr/>
        <w:t>between IAB-node DU and IAB-node MT/UE</w:t>
      </w:r>
      <w:r>
        <w:rPr>
          <w:rFonts w:hint="eastAsia"/>
          <w:lang w:eastAsia="ja-JP"/>
        </w:rPr>
        <w:t>,</w:t>
      </w:r>
      <w:r>
        <w:rPr/>
        <w:t xml:space="preserve"> between gNB and NCR-MT</w:t>
      </w:r>
      <w:r>
        <w:rPr>
          <w:rFonts w:hint="eastAsia"/>
          <w:lang w:eastAsia="ja-JP"/>
        </w:rPr>
        <w:t>,</w:t>
      </w:r>
      <w:r>
        <w:rPr/>
        <w:t xml:space="preserve"> and between UEs. The radio interface is composed of the Layer 1, 2 and 3. The TS 3</w:t>
      </w:r>
      <w:r>
        <w:rPr>
          <w:rFonts w:hint="eastAsia"/>
          <w:lang w:eastAsia="ja-JP"/>
        </w:rPr>
        <w:t>8</w:t>
      </w:r>
      <w:r>
        <w:rPr/>
        <w:t>.200 series describes the Layer 1 (Physical Layer) specifications. Layers 2 and 3 are described in the 3</w:t>
      </w:r>
      <w:r>
        <w:rPr>
          <w:rFonts w:hint="eastAsia"/>
          <w:lang w:eastAsia="ja-JP"/>
        </w:rPr>
        <w:t>8</w:t>
      </w:r>
      <w:r>
        <w:rPr/>
        <w:t>.300 series.</w:t>
      </w:r>
    </w:p>
    <w:p>
      <w:pPr>
        <w:pStyle w:val="TH"/>
        <w:rPr/>
      </w:pPr>
      <w:r>
        <w:rPr>
          <w:lang w:val="en-US" w:eastAsia="en-US"/>
        </w:rPr>
        <w:drawing>
          <wp:inline distT="0" distB="0" distL="0" distR="0">
            <wp:extent cx="4838700" cy="189547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8"/>
                    <a:srcRect l="-7" t="-19" r="-7" b="-19"/>
                    <a:stretch>
                      <a:fillRect/>
                    </a:stretch>
                  </pic:blipFill>
                  <pic:spPr bwMode="auto">
                    <a:xfrm>
                      <a:off x="0" y="0"/>
                      <a:ext cx="4838700" cy="1895475"/>
                    </a:xfrm>
                    <a:prstGeom prst="rect">
                      <a:avLst/>
                    </a:prstGeom>
                    <a:noFill/>
                  </pic:spPr>
                </pic:pic>
              </a:graphicData>
            </a:graphic>
          </wp:inline>
        </w:drawing>
      </w:r>
    </w:p>
    <w:p>
      <w:pPr>
        <w:pStyle w:val="TF"/>
        <w:rPr>
          <w:rFonts w:hint="eastAsia"/>
          <w:lang w:val="en-US" w:eastAsia="ja-JP"/>
        </w:rPr>
      </w:pPr>
      <w:r>
        <w:rPr/>
        <w:t>Figure 1</w:t>
      </w:r>
      <w:r>
        <w:rPr>
          <w:lang w:val="en-US"/>
        </w:rPr>
        <w:t>: Radio interface protocol architecture around the physical layer</w:t>
      </w:r>
    </w:p>
    <w:p>
      <w:pPr>
        <w:pStyle w:val="Normal"/>
        <w:rPr>
          <w:lang w:val="en-US"/>
        </w:rPr>
      </w:pPr>
      <w:r>
        <w:rPr>
          <w:lang w:val="en-US"/>
        </w:rPr>
        <w:t xml:space="preserve">Figure 1 shows the </w:t>
      </w:r>
      <w:r>
        <w:rPr>
          <w:rFonts w:hint="eastAsia"/>
          <w:lang w:val="en-US" w:eastAsia="ja-JP"/>
        </w:rPr>
        <w:t>NR</w:t>
      </w:r>
      <w:r>
        <w:rPr>
          <w:lang w:val="en-US"/>
        </w:rPr>
        <w:t xml:space="preserve"> radio interface protocol architecture</w:t>
      </w:r>
      <w:r>
        <w:rPr>
          <w:rFonts w:hint="eastAsia"/>
          <w:lang w:val="en-US"/>
        </w:rPr>
        <w:t xml:space="preserve"> around the physical layer (Layer 1)</w:t>
      </w:r>
      <w:r>
        <w:rPr>
          <w:lang w:val="en-US"/>
        </w:rPr>
        <w:t xml:space="preserve">. </w:t>
      </w:r>
      <w:r>
        <w:rPr/>
        <w:t xml:space="preserve">The physical layer interfaces the Medium Access Control (MAC) sub-layer of Layer 2 and the Radio Resource Control (RRC) Layer of Layer 3. </w:t>
      </w:r>
      <w:r>
        <w:rPr>
          <w:lang w:val="en-US"/>
        </w:rPr>
        <w:t xml:space="preserve">The circles between different </w:t>
      </w:r>
      <w:r>
        <w:rPr>
          <w:rFonts w:hint="eastAsia"/>
          <w:lang w:val="en-US"/>
        </w:rPr>
        <w:t>layer/</w:t>
      </w:r>
      <w:r>
        <w:rPr>
          <w:lang w:val="en-US"/>
        </w:rPr>
        <w:t xml:space="preserve">sub-layers indicate Service Access Points (SAPs). The physical layer offers a transport channel to MAC. The transport channel is characterized by how the information is transferred over the radio interface. MAC offers different logical channels to </w:t>
      </w:r>
      <w:r>
        <w:rPr>
          <w:rFonts w:hint="eastAsia"/>
          <w:lang w:val="en-US"/>
        </w:rPr>
        <w:t>the Radio Link Control (</w:t>
      </w:r>
      <w:r>
        <w:rPr>
          <w:lang w:val="en-US"/>
        </w:rPr>
        <w:t>RLC</w:t>
      </w:r>
      <w:r>
        <w:rPr>
          <w:rFonts w:hint="eastAsia"/>
          <w:lang w:val="en-US"/>
        </w:rPr>
        <w:t>) sub-layer of Layer 2</w:t>
      </w:r>
      <w:r>
        <w:rPr>
          <w:lang w:val="en-US"/>
        </w:rPr>
        <w:t>. A logical channel is characterized by the type of information transferred.</w:t>
      </w:r>
    </w:p>
    <w:p>
      <w:pPr>
        <w:pStyle w:val="Heading3"/>
        <w:ind w:hanging="1134" w:start="1134"/>
        <w:rPr>
          <w:lang w:eastAsia="ja-JP"/>
        </w:rPr>
      </w:pPr>
      <w:bookmarkStart w:id="20" w:name="__RefHeading___Toc201248583"/>
      <w:bookmarkEnd w:id="20"/>
      <w:r>
        <w:rPr>
          <w:rFonts w:hint="eastAsia"/>
          <w:lang w:eastAsia="ja-JP"/>
        </w:rPr>
        <w:t>4</w:t>
      </w:r>
      <w:r>
        <w:rPr/>
        <w:t>.1.1</w:t>
      </w:r>
      <w:r>
        <w:rPr>
          <w:rFonts w:hint="eastAsia"/>
          <w:lang w:eastAsia="ja-JP"/>
        </w:rPr>
        <w:t>A</w:t>
      </w:r>
      <w:r>
        <w:rPr/>
        <w:tab/>
      </w:r>
      <w:r>
        <w:rPr>
          <w:rFonts w:hint="eastAsia"/>
          <w:lang w:eastAsia="ja-JP"/>
        </w:rPr>
        <w:t>P</w:t>
      </w:r>
      <w:r>
        <w:rPr/>
        <w:t>rotocol architecture</w:t>
      </w:r>
      <w:r>
        <w:rPr>
          <w:rFonts w:hint="eastAsia"/>
          <w:lang w:eastAsia="ja-JP"/>
        </w:rPr>
        <w:t xml:space="preserve"> for Ambient IoT</w:t>
      </w:r>
    </w:p>
    <w:p>
      <w:pPr>
        <w:pStyle w:val="Normal"/>
        <w:rPr>
          <w:rFonts w:hint="eastAsia"/>
          <w:lang w:eastAsia="ja-JP"/>
        </w:rPr>
      </w:pPr>
      <w:r>
        <w:rPr/>
        <w:t xml:space="preserve">The radio interface described in this specification </w:t>
      </w:r>
      <w:r>
        <w:rPr>
          <w:rFonts w:hint="eastAsia"/>
          <w:lang w:eastAsia="ja-JP"/>
        </w:rPr>
        <w:t xml:space="preserve">also </w:t>
      </w:r>
      <w:r>
        <w:rPr/>
        <w:t>covers the interface</w:t>
      </w:r>
      <w:r>
        <w:rPr>
          <w:rFonts w:hint="eastAsia"/>
          <w:lang w:eastAsia="ja-JP"/>
        </w:rPr>
        <w:t xml:space="preserve"> between device and reader. </w:t>
      </w:r>
      <w:r>
        <w:rPr>
          <w:rFonts w:hint="eastAsia"/>
          <w:lang w:val="en-US" w:eastAsia="ja-JP"/>
        </w:rPr>
        <w:t xml:space="preserve">For the radio interface protocol architecture between device and reader, </w:t>
      </w:r>
      <w:r>
        <w:rPr>
          <w:rFonts w:hint="eastAsia"/>
          <w:lang w:eastAsia="ja-JP"/>
        </w:rPr>
        <w:t>t</w:t>
      </w:r>
      <w:r>
        <w:rPr/>
        <w:t>he physical layer interfaces the MAC sub-layer of Layer 2</w:t>
      </w:r>
      <w:r>
        <w:rPr>
          <w:rFonts w:hint="eastAsia"/>
          <w:lang w:eastAsia="ja-JP"/>
        </w:rPr>
        <w:t xml:space="preserve">, and there is no </w:t>
      </w:r>
      <w:r>
        <w:rPr/>
        <w:t>RRC Layer of Layer 3.</w:t>
      </w:r>
      <w:r>
        <w:rPr>
          <w:rFonts w:hint="eastAsia"/>
          <w:lang w:eastAsia="ja-JP"/>
        </w:rPr>
        <w:t xml:space="preserve"> </w:t>
      </w:r>
      <w:r>
        <w:rPr>
          <w:lang w:eastAsia="ja-JP"/>
        </w:rPr>
        <w:t>The physical layer offers two transport channels to MAC, one is for reader to device (R2D) and the other is for device to reader (D2R).</w:t>
      </w:r>
      <w:r>
        <w:rPr>
          <w:rFonts w:hint="eastAsia"/>
          <w:lang w:eastAsia="ja-JP"/>
        </w:rPr>
        <w:t xml:space="preserve"> Details </w:t>
      </w:r>
      <w:r>
        <w:rPr/>
        <w:t>are specified in [</w:t>
      </w:r>
      <w:r>
        <w:rPr>
          <w:rFonts w:hint="eastAsia"/>
          <w:lang w:eastAsia="ja-JP"/>
        </w:rPr>
        <w:t>38.291, 38.391</w:t>
      </w:r>
      <w:r>
        <w:rPr/>
        <w:t>].</w:t>
      </w:r>
    </w:p>
    <w:p>
      <w:pPr>
        <w:pStyle w:val="Heading3"/>
        <w:ind w:hanging="1134" w:start="1134"/>
        <w:rPr>
          <w:rFonts w:hint="eastAsia"/>
          <w:lang w:eastAsia="ja-JP"/>
        </w:rPr>
      </w:pPr>
      <w:bookmarkStart w:id="21" w:name="__RefHeading___Toc201248584"/>
      <w:bookmarkEnd w:id="21"/>
      <w:r>
        <w:rPr>
          <w:rFonts w:hint="eastAsia"/>
          <w:lang w:eastAsia="ja-JP"/>
        </w:rPr>
        <w:t>4</w:t>
      </w:r>
      <w:r>
        <w:rPr/>
        <w:t>.1.</w:t>
      </w:r>
      <w:r>
        <w:rPr>
          <w:rFonts w:hint="eastAsia"/>
          <w:lang w:eastAsia="ja-JP"/>
        </w:rPr>
        <w:t>2</w:t>
      </w:r>
      <w:r>
        <w:rPr/>
        <w:tab/>
        <w:t xml:space="preserve">Service provided to </w:t>
      </w:r>
      <w:r>
        <w:rPr>
          <w:rFonts w:hint="eastAsia"/>
          <w:lang w:eastAsia="ja-JP"/>
        </w:rPr>
        <w:t>higher</w:t>
      </w:r>
      <w:r>
        <w:rPr/>
        <w:t xml:space="preserve"> layer</w:t>
      </w:r>
      <w:r>
        <w:rPr>
          <w:rFonts w:hint="eastAsia"/>
          <w:lang w:eastAsia="ja-JP"/>
        </w:rPr>
        <w:t>s</w:t>
      </w:r>
    </w:p>
    <w:p>
      <w:pPr>
        <w:pStyle w:val="Normal"/>
        <w:rPr>
          <w:rFonts w:hint="eastAsia"/>
          <w:lang w:eastAsia="ja-JP"/>
        </w:rPr>
      </w:pPr>
      <w:r>
        <w:rPr/>
        <w:t>The physical layer offers data transport services to higher layers. The access to these services is through the use of a transport channel via the MAC sub-layer.</w:t>
      </w:r>
      <w:r>
        <w:rPr>
          <w:rFonts w:hint="eastAsia"/>
          <w:lang w:eastAsia="ja-JP"/>
        </w:rPr>
        <w:t xml:space="preserve"> Details </w:t>
      </w:r>
      <w:r>
        <w:rPr/>
        <w:t>are specified in [</w:t>
      </w:r>
      <w:r>
        <w:rPr>
          <w:rFonts w:hint="eastAsia"/>
          <w:lang w:eastAsia="ja-JP"/>
        </w:rPr>
        <w:t>2</w:t>
      </w:r>
      <w:r>
        <w:rPr/>
        <w:t>].</w:t>
      </w:r>
    </w:p>
    <w:p>
      <w:pPr>
        <w:pStyle w:val="Heading2"/>
        <w:ind w:hanging="1134" w:start="1134"/>
        <w:rPr>
          <w:rFonts w:hint="eastAsia"/>
          <w:lang w:eastAsia="ja-JP"/>
        </w:rPr>
      </w:pPr>
      <w:bookmarkStart w:id="22" w:name="__RefHeading___Toc201248585"/>
      <w:bookmarkEnd w:id="22"/>
      <w:r>
        <w:rPr>
          <w:rFonts w:hint="eastAsia"/>
          <w:lang w:val="en-US" w:eastAsia="ja-JP"/>
        </w:rPr>
        <w:t>4</w:t>
      </w:r>
      <w:r>
        <w:rPr>
          <w:lang w:val="en-US"/>
        </w:rPr>
        <w:t>.</w:t>
      </w:r>
      <w:r>
        <w:rPr>
          <w:rFonts w:hint="eastAsia"/>
          <w:lang w:val="en-US" w:eastAsia="ja-JP"/>
        </w:rPr>
        <w:t>2</w:t>
      </w:r>
      <w:r>
        <w:rPr>
          <w:lang w:val="en-US"/>
        </w:rPr>
        <w:tab/>
      </w:r>
      <w:r>
        <w:rPr/>
        <w:t>General description of layer 1</w:t>
      </w:r>
    </w:p>
    <w:p>
      <w:pPr>
        <w:pStyle w:val="Heading3"/>
        <w:ind w:hanging="1134" w:start="1134"/>
        <w:rPr>
          <w:rFonts w:hint="eastAsia"/>
          <w:lang w:eastAsia="ja-JP"/>
        </w:rPr>
      </w:pPr>
      <w:bookmarkStart w:id="23" w:name="__RefHeading___Toc201248586"/>
      <w:bookmarkEnd w:id="23"/>
      <w:r>
        <w:rPr>
          <w:rFonts w:hint="eastAsia"/>
          <w:lang w:eastAsia="ja-JP"/>
        </w:rPr>
        <w:t>4</w:t>
      </w:r>
      <w:r>
        <w:rPr/>
        <w:t>.2.</w:t>
      </w:r>
      <w:r>
        <w:rPr>
          <w:rFonts w:hint="eastAsia"/>
          <w:lang w:eastAsia="ja-JP"/>
        </w:rPr>
        <w:t>1</w:t>
      </w:r>
      <w:r>
        <w:rPr/>
        <w:tab/>
      </w:r>
      <w:r>
        <w:rPr>
          <w:rFonts w:hint="eastAsia"/>
          <w:lang w:eastAsia="ja-JP"/>
        </w:rPr>
        <w:t xml:space="preserve">Multiple </w:t>
      </w:r>
      <w:r>
        <w:rPr>
          <w:lang w:eastAsia="ja-JP"/>
        </w:rPr>
        <w:t>a</w:t>
      </w:r>
      <w:r>
        <w:rPr>
          <w:rFonts w:hint="eastAsia"/>
          <w:lang w:eastAsia="ja-JP"/>
        </w:rPr>
        <w:t>ccess</w:t>
      </w:r>
    </w:p>
    <w:p>
      <w:pPr>
        <w:pStyle w:val="Normal"/>
        <w:rPr>
          <w:rFonts w:hint="eastAsia"/>
          <w:lang w:eastAsia="ja-JP"/>
        </w:rPr>
      </w:pPr>
      <w:r>
        <w:rPr/>
        <w:t xml:space="preserve">The multiple access scheme for the </w:t>
      </w:r>
      <w:r>
        <w:rPr>
          <w:rFonts w:hint="eastAsia"/>
          <w:lang w:eastAsia="ja-JP"/>
        </w:rPr>
        <w:t>NR</w:t>
      </w:r>
      <w:r>
        <w:rPr/>
        <w:t xml:space="preserve"> physical layer is based on Orthogonal Frequency Division Multiplexing (OFDM) with a cyclic prefix (CP)</w:t>
      </w:r>
      <w:r>
        <w:rPr>
          <w:rFonts w:hint="eastAsia"/>
          <w:lang w:eastAsia="ja-JP"/>
        </w:rPr>
        <w:t>.</w:t>
      </w:r>
      <w:r>
        <w:rPr/>
        <w:t xml:space="preserve"> </w:t>
      </w:r>
      <w:r>
        <w:rPr>
          <w:rFonts w:hint="eastAsia"/>
          <w:lang w:eastAsia="ja-JP"/>
        </w:rPr>
        <w:t xml:space="preserve">For uplink, </w:t>
      </w:r>
      <w:r>
        <w:rPr>
          <w:lang w:eastAsia="ja-JP"/>
        </w:rPr>
        <w:t>Discrete Fourier Transform-spread-OFDM (DFT-s-OFDM)</w:t>
      </w:r>
      <w:r>
        <w:rPr/>
        <w:t xml:space="preserve"> with a </w:t>
      </w:r>
      <w:r>
        <w:rPr>
          <w:rFonts w:hint="eastAsia"/>
          <w:lang w:eastAsia="ja-JP"/>
        </w:rPr>
        <w:t>CP</w:t>
      </w:r>
      <w:r>
        <w:rPr/>
        <w:t xml:space="preserve"> </w:t>
      </w:r>
      <w:r>
        <w:rPr>
          <w:rFonts w:hint="eastAsia"/>
          <w:lang w:eastAsia="ja-JP"/>
        </w:rPr>
        <w:t>is also supported</w:t>
      </w:r>
      <w:r>
        <w:rPr/>
        <w:t xml:space="preserve">. To support transmission in paired and unpaired spectrum, </w:t>
      </w:r>
      <w:r>
        <w:rPr>
          <w:rFonts w:hint="eastAsia"/>
          <w:lang w:eastAsia="ja-JP"/>
        </w:rPr>
        <w:t xml:space="preserve">both </w:t>
      </w:r>
      <w:r>
        <w:rPr/>
        <w:t>Frequency Division Duplex (FDD)</w:t>
      </w:r>
      <w:r>
        <w:rPr>
          <w:rFonts w:hint="eastAsia"/>
          <w:lang w:eastAsia="ja-JP"/>
        </w:rPr>
        <w:t xml:space="preserve"> </w:t>
      </w:r>
      <w:r>
        <w:rPr/>
        <w:t>and Time Division Duplex (TDD)</w:t>
      </w:r>
      <w:r>
        <w:rPr>
          <w:rFonts w:hint="eastAsia"/>
          <w:lang w:eastAsia="ja-JP"/>
        </w:rPr>
        <w:t xml:space="preserve"> are enabled</w:t>
      </w:r>
      <w:r>
        <w:rPr/>
        <w:t>.</w:t>
      </w:r>
    </w:p>
    <w:p>
      <w:pPr>
        <w:pStyle w:val="Normal"/>
        <w:rPr/>
      </w:pPr>
      <w:r>
        <w:rPr/>
        <w:t xml:space="preserve">The Layer 1 is defined in a bandwidth agnostic way based on resource blocks, allowing the </w:t>
      </w:r>
      <w:r>
        <w:rPr>
          <w:rFonts w:hint="eastAsia"/>
          <w:lang w:eastAsia="ja-JP"/>
        </w:rPr>
        <w:t>NR</w:t>
      </w:r>
      <w:r>
        <w:rPr/>
        <w:t xml:space="preserve"> Layer 1 to adapt to various spectrum allocations. A resource block spans 12 sub-carriers with a </w:t>
      </w:r>
      <w:r>
        <w:rPr>
          <w:rFonts w:hint="eastAsia"/>
          <w:lang w:eastAsia="ja-JP"/>
        </w:rPr>
        <w:t xml:space="preserve">given </w:t>
      </w:r>
      <w:r>
        <w:rPr/>
        <w:t xml:space="preserve">sub-carrier </w:t>
      </w:r>
      <w:r>
        <w:rPr>
          <w:rFonts w:hint="eastAsia"/>
          <w:lang w:eastAsia="ja-JP"/>
        </w:rPr>
        <w:t>spacing</w:t>
      </w:r>
      <w:r>
        <w:rPr/>
        <w:t>.</w:t>
      </w:r>
    </w:p>
    <w:p>
      <w:pPr>
        <w:pStyle w:val="Normal"/>
        <w:rPr/>
      </w:pPr>
      <w:r>
        <w:rPr/>
        <w:t xml:space="preserve">The radio frame has a duration of 10ms and consists of </w:t>
      </w:r>
      <w:r>
        <w:rPr>
          <w:rFonts w:hint="eastAsia"/>
          <w:lang w:eastAsia="ja-JP"/>
        </w:rPr>
        <w:t>10 sub-frames</w:t>
      </w:r>
      <w:r>
        <w:rPr/>
        <w:t xml:space="preserve"> with a </w:t>
      </w:r>
      <w:r>
        <w:rPr>
          <w:rFonts w:hint="eastAsia"/>
          <w:lang w:eastAsia="ja-JP"/>
        </w:rPr>
        <w:t>sub-frame duration of 1</w:t>
      </w:r>
      <w:r>
        <w:rPr/>
        <w:t xml:space="preserve">ms. </w:t>
      </w:r>
      <w:r>
        <w:rPr>
          <w:rFonts w:hint="eastAsia"/>
          <w:lang w:eastAsia="ja-JP"/>
        </w:rPr>
        <w:t xml:space="preserve">A sub-frame is formed by one or </w:t>
      </w:r>
      <w:r>
        <w:rPr>
          <w:lang w:eastAsia="ja-JP"/>
        </w:rPr>
        <w:t>multiple</w:t>
      </w:r>
      <w:r>
        <w:rPr>
          <w:rFonts w:hint="eastAsia"/>
          <w:lang w:eastAsia="ja-JP"/>
        </w:rPr>
        <w:t xml:space="preserve"> adjacent slots, each having 14 adjacent symbols. </w:t>
      </w:r>
      <w:r>
        <w:rPr/>
        <w:t>Further details on the frame structure are specified in [</w:t>
      </w:r>
      <w:r>
        <w:rPr>
          <w:rFonts w:hint="eastAsia"/>
          <w:lang w:eastAsia="ja-JP"/>
        </w:rPr>
        <w:t>2]</w:t>
      </w:r>
      <w:r>
        <w:rPr/>
        <w:t>.</w:t>
      </w:r>
    </w:p>
    <w:p>
      <w:pPr>
        <w:pStyle w:val="Heading3"/>
        <w:ind w:hanging="1134" w:start="1134"/>
        <w:rPr>
          <w:rFonts w:hint="eastAsia"/>
          <w:lang w:eastAsia="ja-JP"/>
        </w:rPr>
      </w:pPr>
      <w:bookmarkStart w:id="24" w:name="__RefHeading___Toc201248587"/>
      <w:bookmarkEnd w:id="24"/>
      <w:r>
        <w:rPr>
          <w:rFonts w:hint="eastAsia"/>
          <w:lang w:eastAsia="ja-JP"/>
        </w:rPr>
        <w:t>4</w:t>
      </w:r>
      <w:r>
        <w:rPr/>
        <w:t>.2.</w:t>
      </w:r>
      <w:r>
        <w:rPr>
          <w:rFonts w:hint="eastAsia"/>
          <w:lang w:eastAsia="ja-JP"/>
        </w:rPr>
        <w:t>2</w:t>
      </w:r>
      <w:r>
        <w:rPr/>
        <w:tab/>
        <w:t>Physical channels and modulation</w:t>
      </w:r>
    </w:p>
    <w:p>
      <w:pPr>
        <w:pStyle w:val="CommentText"/>
        <w:rPr/>
      </w:pPr>
      <w:r>
        <w:rPr/>
        <w:t xml:space="preserve">The physical channels defined in the downlink are: </w:t>
      </w:r>
    </w:p>
    <w:p>
      <w:pPr>
        <w:pStyle w:val="B11"/>
        <w:rPr/>
      </w:pPr>
      <w:r>
        <w:rPr/>
        <w:t>-</w:t>
        <w:tab/>
        <w:t xml:space="preserve">the Physical Downlink Shared Channel (PDSCH), </w:t>
      </w:r>
    </w:p>
    <w:p>
      <w:pPr>
        <w:pStyle w:val="B11"/>
        <w:rPr/>
      </w:pPr>
      <w:r>
        <w:rPr/>
        <w:t>-</w:t>
        <w:tab/>
        <w:t xml:space="preserve">the Physical Downlink Control Channel (PDCCH), </w:t>
      </w:r>
    </w:p>
    <w:p>
      <w:pPr>
        <w:pStyle w:val="B11"/>
        <w:rPr/>
      </w:pPr>
      <w:r>
        <w:rPr/>
        <w:t>-</w:t>
        <w:tab/>
        <w:t xml:space="preserve">the Physical Broadcast Channel (PBCH), </w:t>
      </w:r>
    </w:p>
    <w:p>
      <w:pPr>
        <w:pStyle w:val="CommentText"/>
        <w:rPr/>
      </w:pPr>
      <w:r>
        <w:rPr/>
        <w:t xml:space="preserve">The physical channels defined in the uplink are: </w:t>
      </w:r>
    </w:p>
    <w:p>
      <w:pPr>
        <w:pStyle w:val="B11"/>
        <w:rPr/>
      </w:pPr>
      <w:r>
        <w:rPr/>
        <w:t>-</w:t>
        <w:tab/>
        <w:t>the Physical Random Access Channel (PRACH),</w:t>
      </w:r>
    </w:p>
    <w:p>
      <w:pPr>
        <w:pStyle w:val="B11"/>
        <w:rPr/>
      </w:pPr>
      <w:r>
        <w:rPr/>
        <w:t>-</w:t>
        <w:tab/>
        <w:t xml:space="preserve">the Physical Uplink Shared Channel (PUSCH), </w:t>
      </w:r>
    </w:p>
    <w:p>
      <w:pPr>
        <w:pStyle w:val="B11"/>
        <w:rPr>
          <w:lang w:eastAsia="ja-JP"/>
        </w:rPr>
      </w:pPr>
      <w:r>
        <w:rPr/>
        <w:t>-</w:t>
        <w:tab/>
        <w:t xml:space="preserve">and the Physical Uplink Control Channel (PUCCH). </w:t>
      </w:r>
    </w:p>
    <w:p>
      <w:pPr>
        <w:pStyle w:val="Normal"/>
        <w:rPr/>
      </w:pPr>
      <w:r>
        <w:rPr/>
        <w:t xml:space="preserve">The physical channels defined in the sidelink are: </w:t>
      </w:r>
    </w:p>
    <w:p>
      <w:pPr>
        <w:pStyle w:val="B11"/>
        <w:rPr/>
      </w:pPr>
      <w:r>
        <w:rPr/>
        <w:t>-</w:t>
        <w:tab/>
        <w:t>the Physical Sidelink Broadcast Channel (PSBCH),</w:t>
      </w:r>
    </w:p>
    <w:p>
      <w:pPr>
        <w:pStyle w:val="B11"/>
        <w:rPr/>
      </w:pPr>
      <w:r>
        <w:rPr/>
        <w:t>-</w:t>
        <w:tab/>
        <w:t>the Physical Sidelink Control Channel (PSCCH),</w:t>
      </w:r>
    </w:p>
    <w:p>
      <w:pPr>
        <w:pStyle w:val="B11"/>
        <w:rPr/>
      </w:pPr>
      <w:r>
        <w:rPr/>
        <w:t>-</w:t>
        <w:tab/>
        <w:t xml:space="preserve">the Physical Sidelink </w:t>
      </w:r>
      <w:r>
        <w:rPr>
          <w:rFonts w:hint="eastAsia"/>
          <w:lang w:eastAsia="ja-JP"/>
        </w:rPr>
        <w:t>Feedback</w:t>
      </w:r>
      <w:r>
        <w:rPr/>
        <w:t xml:space="preserve"> Channel (PS</w:t>
      </w:r>
      <w:r>
        <w:rPr>
          <w:rFonts w:hint="eastAsia"/>
          <w:lang w:eastAsia="ja-JP"/>
        </w:rPr>
        <w:t>F</w:t>
      </w:r>
      <w:r>
        <w:rPr/>
        <w:t>CH),</w:t>
      </w:r>
    </w:p>
    <w:p>
      <w:pPr>
        <w:pStyle w:val="B11"/>
        <w:rPr/>
      </w:pPr>
      <w:r>
        <w:rPr/>
        <w:t>-</w:t>
        <w:tab/>
        <w:t>and the Physical Sidelink Shared Channel (PSSCH).</w:t>
      </w:r>
    </w:p>
    <w:p>
      <w:pPr>
        <w:pStyle w:val="CommentText"/>
        <w:rPr/>
      </w:pPr>
      <w:r>
        <w:rPr/>
        <w:t>In addition, signals are defined as reference signals, primary and secondary synchronization signals</w:t>
      </w:r>
      <w:r>
        <w:rPr>
          <w:rFonts w:hint="eastAsia"/>
          <w:lang w:eastAsia="ja-JP"/>
        </w:rPr>
        <w:t>, wake-up signal and low-power synchronization signal</w:t>
      </w:r>
      <w:r>
        <w:rPr/>
        <w:t>.</w:t>
      </w:r>
    </w:p>
    <w:p>
      <w:pPr>
        <w:pStyle w:val="Normal"/>
        <w:rPr>
          <w:rFonts w:hint="eastAsia"/>
          <w:lang w:eastAsia="ja-JP"/>
        </w:rPr>
      </w:pPr>
      <w:r>
        <w:rPr/>
        <w:t xml:space="preserve">The modulation schemes supported </w:t>
      </w:r>
      <w:r>
        <w:rPr>
          <w:rFonts w:hint="eastAsia"/>
          <w:lang w:eastAsia="ja-JP"/>
        </w:rPr>
        <w:t xml:space="preserve">are </w:t>
      </w:r>
    </w:p>
    <w:p>
      <w:pPr>
        <w:pStyle w:val="B11"/>
        <w:rPr>
          <w:rFonts w:hint="eastAsia"/>
          <w:lang w:eastAsia="ja-JP"/>
        </w:rPr>
      </w:pPr>
      <w:r>
        <w:rPr>
          <w:lang w:eastAsia="ja-JP"/>
        </w:rPr>
        <w:t>-</w:t>
        <w:tab/>
      </w:r>
      <w:r>
        <w:rPr>
          <w:rFonts w:hint="eastAsia"/>
          <w:lang w:eastAsia="ja-JP"/>
        </w:rPr>
        <w:t xml:space="preserve">in the downlink, </w:t>
      </w:r>
      <w:r>
        <w:rPr/>
        <w:t>QPSK, 16QAM, 64QAM, 256QAM</w:t>
      </w:r>
      <w:r>
        <w:rPr>
          <w:rFonts w:eastAsia="SimSun;宋体"/>
        </w:rPr>
        <w:t>, and 1024QAM,</w:t>
      </w:r>
    </w:p>
    <w:p>
      <w:pPr>
        <w:pStyle w:val="B11"/>
        <w:rPr/>
      </w:pPr>
      <w:r>
        <w:rPr>
          <w:rFonts w:eastAsia="SimSun;宋体"/>
        </w:rPr>
        <w:t>-</w:t>
        <w:tab/>
        <w:t>in the</w:t>
      </w:r>
      <w:r>
        <w:rPr/>
        <w:t xml:space="preserve"> uplink</w:t>
      </w:r>
      <w:r>
        <w:rPr>
          <w:rFonts w:eastAsia="SimSun;宋体"/>
        </w:rPr>
        <w:t>,</w:t>
      </w:r>
      <w:r>
        <w:rPr/>
        <w:t xml:space="preserve"> QPSK, 16QAM, 64QAM and 256QAM</w:t>
      </w:r>
      <w:r>
        <w:rPr>
          <w:rFonts w:eastAsia="SimSun;宋体"/>
        </w:rPr>
        <w:t xml:space="preserve"> for OFD</w:t>
      </w:r>
      <w:r>
        <w:rPr>
          <w:rFonts w:hint="eastAsia"/>
          <w:lang w:eastAsia="ja-JP"/>
        </w:rPr>
        <w:t>M with a CP</w:t>
      </w:r>
      <w:r>
        <w:rPr>
          <w:rFonts w:eastAsia="SimSun;宋体"/>
        </w:rPr>
        <w:t xml:space="preserve"> and </w:t>
      </w:r>
      <w:r>
        <w:rPr/>
        <w:t>π/2-BPSK,</w:t>
      </w:r>
      <w:r>
        <w:rPr>
          <w:rFonts w:eastAsia="SimSun;宋体"/>
        </w:rPr>
        <w:t xml:space="preserve"> </w:t>
      </w:r>
      <w:r>
        <w:rPr/>
        <w:t>QPSK, 16QAM, 64QAM and 256QAM</w:t>
      </w:r>
      <w:r>
        <w:rPr>
          <w:rFonts w:eastAsia="SimSun;宋体"/>
        </w:rPr>
        <w:t xml:space="preserve"> for DFT-s-OFDM</w:t>
      </w:r>
      <w:r>
        <w:rPr>
          <w:rFonts w:hint="eastAsia"/>
          <w:lang w:eastAsia="ja-JP"/>
        </w:rPr>
        <w:t xml:space="preserve"> with a CP</w:t>
      </w:r>
      <w:r>
        <w:rPr>
          <w:lang w:eastAsia="ja-JP"/>
        </w:rPr>
        <w:t>.</w:t>
      </w:r>
    </w:p>
    <w:p>
      <w:pPr>
        <w:pStyle w:val="Heading3"/>
        <w:ind w:hanging="1134" w:start="1134"/>
        <w:rPr>
          <w:rFonts w:hint="eastAsia"/>
          <w:lang w:eastAsia="ja-JP"/>
        </w:rPr>
      </w:pPr>
      <w:bookmarkStart w:id="25" w:name="__RefHeading___Toc201248588"/>
      <w:bookmarkEnd w:id="25"/>
      <w:r>
        <w:rPr>
          <w:rFonts w:hint="eastAsia"/>
          <w:lang w:eastAsia="ja-JP"/>
        </w:rPr>
        <w:t>4</w:t>
      </w:r>
      <w:r>
        <w:rPr/>
        <w:t>.2.</w:t>
      </w:r>
      <w:r>
        <w:rPr>
          <w:rFonts w:hint="eastAsia"/>
          <w:lang w:eastAsia="ja-JP"/>
        </w:rPr>
        <w:t>3</w:t>
      </w:r>
      <w:r>
        <w:rPr/>
        <w:tab/>
        <w:t>C</w:t>
      </w:r>
      <w:r>
        <w:rPr>
          <w:rFonts w:hint="eastAsia"/>
          <w:lang w:eastAsia="ja-JP"/>
        </w:rPr>
        <w:t>hannel c</w:t>
      </w:r>
      <w:r>
        <w:rPr/>
        <w:t>oding</w:t>
      </w:r>
    </w:p>
    <w:p>
      <w:pPr>
        <w:pStyle w:val="Normal"/>
        <w:rPr>
          <w:rFonts w:hint="eastAsia"/>
          <w:lang w:eastAsia="ja-JP"/>
        </w:rPr>
      </w:pPr>
      <w:r>
        <w:rPr/>
        <w:t xml:space="preserve">The channel coding scheme for transport blocks is </w:t>
      </w:r>
      <w:r>
        <w:rPr>
          <w:rFonts w:hint="eastAsia"/>
          <w:lang w:eastAsia="ja-JP"/>
        </w:rPr>
        <w:t>q</w:t>
      </w:r>
      <w:r>
        <w:rPr/>
        <w:t>uasi-cyclic LDPC codes with 2 base graphs and 8</w:t>
      </w:r>
      <w:r>
        <w:rPr>
          <w:rFonts w:hint="eastAsia"/>
          <w:lang w:eastAsia="ja-JP"/>
        </w:rPr>
        <w:t xml:space="preserve"> sets of </w:t>
      </w:r>
      <w:r>
        <w:rPr/>
        <w:t>parity check matrices for each base graph, respectively. One base graph is used for code blocks larger than certain size</w:t>
      </w:r>
      <w:r>
        <w:rPr>
          <w:rFonts w:hint="eastAsia"/>
          <w:lang w:eastAsia="ja-JP"/>
        </w:rPr>
        <w:t>s</w:t>
      </w:r>
      <w:r>
        <w:rPr/>
        <w:t xml:space="preserve"> or with initial transmission code rate higher than threshold</w:t>
      </w:r>
      <w:r>
        <w:rPr>
          <w:rFonts w:hint="eastAsia"/>
          <w:lang w:eastAsia="ja-JP"/>
        </w:rPr>
        <w:t>s</w:t>
      </w:r>
      <w:r>
        <w:rPr/>
        <w:t xml:space="preserve">; otherwise, the other base graph is used. Before the </w:t>
      </w:r>
      <w:r>
        <w:rPr>
          <w:rFonts w:hint="eastAsia"/>
          <w:lang w:eastAsia="ja-JP"/>
        </w:rPr>
        <w:t>LDPC</w:t>
      </w:r>
      <w:r>
        <w:rPr/>
        <w:t xml:space="preserve"> coding</w:t>
      </w:r>
      <w:r>
        <w:rPr>
          <w:rFonts w:hint="eastAsia"/>
          <w:lang w:eastAsia="ja-JP"/>
        </w:rPr>
        <w:t>,</w:t>
      </w:r>
      <w:r>
        <w:rPr/>
        <w:t xml:space="preserve"> for large transport blocks, the transport block is segmented into multiple code blocks</w:t>
      </w:r>
      <w:r>
        <w:rPr>
          <w:rFonts w:hint="eastAsia"/>
          <w:lang w:eastAsia="ja-JP"/>
        </w:rPr>
        <w:t xml:space="preserve"> </w:t>
      </w:r>
      <w:r>
        <w:rPr/>
        <w:t>with equal size</w:t>
      </w:r>
      <w:r>
        <w:rPr>
          <w:rFonts w:hint="eastAsia"/>
          <w:lang w:eastAsia="ja-JP"/>
        </w:rPr>
        <w:t>.</w:t>
      </w:r>
      <w:r>
        <w:rPr/>
        <w:t xml:space="preserve"> The channel coding scheme for </w:t>
      </w:r>
      <w:r>
        <w:rPr>
          <w:rFonts w:hint="eastAsia"/>
          <w:lang w:eastAsia="ja-JP"/>
        </w:rPr>
        <w:t>P</w:t>
      </w:r>
      <w:r>
        <w:rPr/>
        <w:t xml:space="preserve">BCH and control information is Polar coding based on nested sequences. Puncturing, shortening and repetition are used for rate matching. Further </w:t>
      </w:r>
      <w:r>
        <w:rPr>
          <w:rFonts w:hint="eastAsia"/>
          <w:lang w:eastAsia="ja-JP"/>
        </w:rPr>
        <w:t xml:space="preserve">details of </w:t>
      </w:r>
      <w:r>
        <w:rPr/>
        <w:t>channel coding schemes are specified in [</w:t>
      </w:r>
      <w:r>
        <w:rPr>
          <w:rFonts w:hint="eastAsia"/>
          <w:lang w:eastAsia="ja-JP"/>
        </w:rPr>
        <w:t>4</w:t>
      </w:r>
      <w:r>
        <w:rPr/>
        <w:t>].</w:t>
      </w:r>
    </w:p>
    <w:p>
      <w:pPr>
        <w:pStyle w:val="Heading3"/>
        <w:ind w:hanging="1134" w:start="1134"/>
        <w:rPr>
          <w:rFonts w:hint="eastAsia"/>
          <w:lang w:eastAsia="ja-JP"/>
        </w:rPr>
      </w:pPr>
      <w:bookmarkStart w:id="26" w:name="__RefHeading___Toc201248589"/>
      <w:bookmarkEnd w:id="26"/>
      <w:r>
        <w:rPr>
          <w:rFonts w:hint="eastAsia"/>
          <w:lang w:eastAsia="ja-JP"/>
        </w:rPr>
        <w:t>4</w:t>
      </w:r>
      <w:r>
        <w:rPr/>
        <w:t>.2.</w:t>
      </w:r>
      <w:r>
        <w:rPr>
          <w:rFonts w:hint="eastAsia"/>
          <w:lang w:eastAsia="ja-JP"/>
        </w:rPr>
        <w:t>4</w:t>
      </w:r>
      <w:r>
        <w:rPr/>
        <w:tab/>
        <w:t>Physical layer procedures</w:t>
      </w:r>
    </w:p>
    <w:p>
      <w:pPr>
        <w:pStyle w:val="Normal"/>
        <w:rPr/>
      </w:pPr>
      <w:r>
        <w:rPr/>
        <w:t>There are several Physical layer procedures involved. Such procedures covered by the physical layer are;</w:t>
      </w:r>
    </w:p>
    <w:p>
      <w:pPr>
        <w:pStyle w:val="B11"/>
        <w:rPr/>
      </w:pPr>
      <w:r>
        <w:rPr/>
        <w:t>-</w:t>
        <w:tab/>
        <w:t>Cell search</w:t>
      </w:r>
    </w:p>
    <w:p>
      <w:pPr>
        <w:pStyle w:val="B11"/>
        <w:rPr/>
      </w:pPr>
      <w:r>
        <w:rPr/>
        <w:t>-</w:t>
        <w:tab/>
        <w:t>Power control</w:t>
      </w:r>
    </w:p>
    <w:p>
      <w:pPr>
        <w:pStyle w:val="B11"/>
        <w:rPr/>
      </w:pPr>
      <w:r>
        <w:rPr/>
        <w:t>-</w:t>
        <w:tab/>
        <w:t>Uplink synchronisation and Uplink timing control</w:t>
      </w:r>
    </w:p>
    <w:p>
      <w:pPr>
        <w:pStyle w:val="B11"/>
        <w:rPr/>
      </w:pPr>
      <w:r>
        <w:rPr/>
        <w:t>-</w:t>
        <w:tab/>
        <w:t>Random access related procedures</w:t>
      </w:r>
    </w:p>
    <w:p>
      <w:pPr>
        <w:pStyle w:val="B11"/>
        <w:rPr>
          <w:rFonts w:hint="eastAsia"/>
          <w:lang w:eastAsia="ja-JP"/>
        </w:rPr>
      </w:pPr>
      <w:r>
        <w:rPr/>
        <w:t>-</w:t>
        <w:tab/>
        <w:t>HARQ related procedures</w:t>
      </w:r>
    </w:p>
    <w:p>
      <w:pPr>
        <w:pStyle w:val="B11"/>
        <w:rPr>
          <w:lang w:eastAsia="ja-JP"/>
        </w:rPr>
      </w:pPr>
      <w:r>
        <w:rPr/>
        <w:t>-</w:t>
        <w:tab/>
        <w:t>Beam management and CSI related procedures</w:t>
      </w:r>
    </w:p>
    <w:p>
      <w:pPr>
        <w:pStyle w:val="B11"/>
        <w:rPr>
          <w:lang w:eastAsia="ja-JP"/>
        </w:rPr>
      </w:pPr>
      <w:r>
        <w:rPr/>
        <w:t>-</w:t>
        <w:tab/>
        <w:t>Sidelink related procedures</w:t>
      </w:r>
    </w:p>
    <w:p>
      <w:pPr>
        <w:pStyle w:val="B11"/>
        <w:rPr>
          <w:rFonts w:hint="eastAsia"/>
          <w:lang w:eastAsia="ja-JP"/>
        </w:rPr>
      </w:pPr>
      <w:r>
        <w:rPr>
          <w:lang w:eastAsia="ja-JP"/>
        </w:rPr>
        <w:t>-</w:t>
        <w:tab/>
      </w:r>
      <w:r>
        <w:rPr>
          <w:rFonts w:hint="eastAsia"/>
          <w:lang w:eastAsia="ja-JP"/>
        </w:rPr>
        <w:t>Channel access</w:t>
      </w:r>
      <w:r>
        <w:rPr/>
        <w:t xml:space="preserve"> procedures</w:t>
      </w:r>
    </w:p>
    <w:p>
      <w:pPr>
        <w:pStyle w:val="Normal"/>
        <w:rPr>
          <w:rFonts w:hint="eastAsia"/>
          <w:lang w:eastAsia="ja-JP"/>
        </w:rPr>
      </w:pPr>
      <w:r>
        <w:rPr/>
        <w:t>Through the control of physical layer resources in the frequency domain as well as in the time and power domains, implicit support of interference coordination is provided in NR.</w:t>
      </w:r>
    </w:p>
    <w:p>
      <w:pPr>
        <w:pStyle w:val="Heading3"/>
        <w:ind w:hanging="1134" w:start="1134"/>
        <w:rPr>
          <w:rFonts w:hint="eastAsia"/>
          <w:lang w:eastAsia="ja-JP"/>
        </w:rPr>
      </w:pPr>
      <w:bookmarkStart w:id="27" w:name="__RefHeading___Toc201248590"/>
      <w:bookmarkEnd w:id="27"/>
      <w:r>
        <w:rPr>
          <w:rFonts w:hint="eastAsia"/>
          <w:lang w:eastAsia="ja-JP"/>
        </w:rPr>
        <w:t>4.2.5</w:t>
        <w:tab/>
      </w:r>
      <w:r>
        <w:rPr/>
        <w:t xml:space="preserve">Physical layer </w:t>
      </w:r>
      <w:r>
        <w:rPr>
          <w:rFonts w:hint="eastAsia"/>
          <w:lang w:eastAsia="ja-JP"/>
        </w:rPr>
        <w:t>measurements</w:t>
      </w:r>
    </w:p>
    <w:p>
      <w:pPr>
        <w:pStyle w:val="Normal"/>
        <w:rPr>
          <w:rFonts w:hint="eastAsia"/>
          <w:lang w:eastAsia="ja-JP"/>
        </w:rPr>
      </w:pPr>
      <w:r>
        <w:rPr>
          <w:lang w:eastAsia="ja-JP"/>
        </w:rPr>
        <w:t xml:space="preserve">Radio characteristics are measured by the UE and the </w:t>
      </w:r>
      <w:r>
        <w:rPr>
          <w:rFonts w:hint="eastAsia"/>
          <w:lang w:eastAsia="ja-JP"/>
        </w:rPr>
        <w:t>network</w:t>
      </w:r>
      <w:r>
        <w:rPr>
          <w:lang w:eastAsia="ja-JP"/>
        </w:rPr>
        <w:t xml:space="preserve"> and reported to higher layers. These include, e.g. measurements for intra- and inter-frequency handover, inter RAT handover, timing measurements</w:t>
      </w:r>
      <w:r>
        <w:rPr>
          <w:rFonts w:hint="eastAsia"/>
          <w:lang w:eastAsia="ja-JP"/>
        </w:rPr>
        <w:t>,</w:t>
      </w:r>
      <w:r>
        <w:rPr>
          <w:lang w:eastAsia="ja-JP"/>
        </w:rPr>
        <w:t xml:space="preserve"> and measurements for RRM.</w:t>
      </w:r>
    </w:p>
    <w:p>
      <w:pPr>
        <w:pStyle w:val="Normal"/>
        <w:rPr>
          <w:lang w:eastAsia="ja-JP"/>
        </w:rPr>
      </w:pPr>
      <w:r>
        <w:rPr>
          <w:lang w:eastAsia="ja-JP"/>
        </w:rPr>
        <w:t>Measurements for inter-RAT handover are defined in support of handover to E-UTRA.</w:t>
      </w:r>
    </w:p>
    <w:p>
      <w:pPr>
        <w:pStyle w:val="Heading3"/>
        <w:ind w:hanging="1134" w:start="1134"/>
        <w:rPr>
          <w:lang w:eastAsia="ja-JP"/>
        </w:rPr>
      </w:pPr>
      <w:bookmarkStart w:id="28" w:name="__RefHeading___Toc201248591"/>
      <w:bookmarkEnd w:id="28"/>
      <w:r>
        <w:rPr>
          <w:rFonts w:hint="eastAsia"/>
          <w:lang w:eastAsia="ja-JP"/>
        </w:rPr>
        <w:t>4.2.6</w:t>
        <w:tab/>
      </w:r>
      <w:r>
        <w:rPr/>
        <w:t xml:space="preserve">Physical layer </w:t>
      </w:r>
      <w:r>
        <w:rPr>
          <w:rFonts w:hint="eastAsia"/>
          <w:lang w:eastAsia="ja-JP"/>
        </w:rPr>
        <w:t>of Ambient IoT</w:t>
      </w:r>
    </w:p>
    <w:p>
      <w:pPr>
        <w:pStyle w:val="Normal"/>
        <w:rPr/>
      </w:pPr>
      <w:r>
        <w:rPr/>
        <w:t xml:space="preserve">The physical channel defined </w:t>
      </w:r>
      <w:r>
        <w:rPr>
          <w:rFonts w:hint="eastAsia"/>
          <w:lang w:eastAsia="ja-JP"/>
        </w:rPr>
        <w:t>for R2D</w:t>
      </w:r>
      <w:r>
        <w:rPr/>
        <w:t xml:space="preserve"> </w:t>
      </w:r>
      <w:r>
        <w:rPr>
          <w:rFonts w:hint="eastAsia"/>
          <w:lang w:eastAsia="ja-JP"/>
        </w:rPr>
        <w:t>is</w:t>
      </w:r>
      <w:r>
        <w:rPr/>
        <w:t xml:space="preserve">: </w:t>
      </w:r>
    </w:p>
    <w:p>
      <w:pPr>
        <w:pStyle w:val="B11"/>
        <w:rPr/>
      </w:pPr>
      <w:r>
        <w:rPr/>
        <w:t>-</w:t>
        <w:tab/>
        <w:t xml:space="preserve">the Physical </w:t>
      </w:r>
      <w:r>
        <w:rPr>
          <w:rFonts w:hint="eastAsia"/>
          <w:lang w:eastAsia="ja-JP"/>
        </w:rPr>
        <w:t xml:space="preserve">Reader-to-Device </w:t>
      </w:r>
      <w:r>
        <w:rPr/>
        <w:t>Channel (P</w:t>
      </w:r>
      <w:r>
        <w:rPr>
          <w:rFonts w:hint="eastAsia"/>
          <w:lang w:eastAsia="ja-JP"/>
        </w:rPr>
        <w:t>R</w:t>
      </w:r>
      <w:r>
        <w:rPr/>
        <w:t>D</w:t>
      </w:r>
      <w:r>
        <w:rPr>
          <w:rFonts w:hint="eastAsia"/>
          <w:lang w:eastAsia="ja-JP"/>
        </w:rPr>
        <w:t>C</w:t>
      </w:r>
      <w:r>
        <w:rPr/>
        <w:t xml:space="preserve">H). </w:t>
      </w:r>
    </w:p>
    <w:p>
      <w:pPr>
        <w:pStyle w:val="Normal"/>
        <w:rPr/>
      </w:pPr>
      <w:r>
        <w:rPr/>
        <w:t xml:space="preserve">The physical channel defined </w:t>
      </w:r>
      <w:r>
        <w:rPr>
          <w:rFonts w:hint="eastAsia"/>
          <w:lang w:eastAsia="ja-JP"/>
        </w:rPr>
        <w:t>for D2R</w:t>
      </w:r>
      <w:r>
        <w:rPr/>
        <w:t xml:space="preserve"> </w:t>
      </w:r>
      <w:r>
        <w:rPr>
          <w:rFonts w:hint="eastAsia"/>
          <w:lang w:eastAsia="ja-JP"/>
        </w:rPr>
        <w:t>is</w:t>
      </w:r>
      <w:r>
        <w:rPr/>
        <w:t xml:space="preserve">: </w:t>
      </w:r>
    </w:p>
    <w:p>
      <w:pPr>
        <w:pStyle w:val="B11"/>
        <w:rPr/>
      </w:pPr>
      <w:r>
        <w:rPr/>
        <w:t>-</w:t>
        <w:tab/>
        <w:t xml:space="preserve">the Physical </w:t>
      </w:r>
      <w:r>
        <w:rPr>
          <w:rFonts w:hint="eastAsia"/>
          <w:lang w:eastAsia="ja-JP"/>
        </w:rPr>
        <w:t xml:space="preserve">Device-to-Reader </w:t>
      </w:r>
      <w:r>
        <w:rPr/>
        <w:t>Channel (PD</w:t>
      </w:r>
      <w:r>
        <w:rPr>
          <w:rFonts w:hint="eastAsia"/>
          <w:lang w:eastAsia="ja-JP"/>
        </w:rPr>
        <w:t>RC</w:t>
      </w:r>
      <w:r>
        <w:rPr/>
        <w:t xml:space="preserve">H). </w:t>
      </w:r>
    </w:p>
    <w:p>
      <w:pPr>
        <w:pStyle w:val="Normal"/>
        <w:rPr>
          <w:lang w:eastAsia="ja-JP"/>
        </w:rPr>
      </w:pPr>
      <w:r>
        <w:rPr/>
        <w:t>In addition, signals are defined as</w:t>
      </w:r>
      <w:r>
        <w:rPr>
          <w:rFonts w:hint="eastAsia"/>
          <w:lang w:eastAsia="ja-JP"/>
        </w:rPr>
        <w:t xml:space="preserve"> R2D timing acquisition signal (R-TAS), R2D postamble signal and D2R amble signal.</w:t>
      </w:r>
    </w:p>
    <w:p>
      <w:pPr>
        <w:pStyle w:val="Normal"/>
        <w:rPr>
          <w:lang w:eastAsia="ja-JP"/>
        </w:rPr>
      </w:pPr>
      <w:r>
        <w:rPr/>
        <w:t xml:space="preserve">The modulation schemes supported </w:t>
      </w:r>
      <w:r>
        <w:rPr>
          <w:rFonts w:hint="eastAsia"/>
          <w:lang w:eastAsia="ja-JP"/>
        </w:rPr>
        <w:t xml:space="preserve">are </w:t>
      </w:r>
    </w:p>
    <w:p>
      <w:pPr>
        <w:pStyle w:val="B11"/>
        <w:rPr>
          <w:lang w:eastAsia="ja-JP"/>
        </w:rPr>
      </w:pPr>
      <w:r>
        <w:rPr>
          <w:lang w:eastAsia="ja-JP"/>
        </w:rPr>
        <w:t>-</w:t>
        <w:tab/>
      </w:r>
      <w:r>
        <w:rPr>
          <w:rFonts w:hint="eastAsia"/>
          <w:lang w:eastAsia="ja-JP"/>
        </w:rPr>
        <w:t>for R2D, line encoding with OOK modulation</w:t>
      </w:r>
      <w:r>
        <w:rPr>
          <w:rFonts w:eastAsia="SimSun;宋体"/>
        </w:rPr>
        <w:t>;</w:t>
      </w:r>
    </w:p>
    <w:p>
      <w:pPr>
        <w:pStyle w:val="B11"/>
        <w:rPr>
          <w:lang w:eastAsia="ja-JP"/>
        </w:rPr>
      </w:pPr>
      <w:r>
        <w:rPr>
          <w:lang w:eastAsia="ja-JP"/>
        </w:rPr>
        <w:t>-</w:t>
        <w:tab/>
      </w:r>
      <w:r>
        <w:rPr>
          <w:rFonts w:hint="eastAsia"/>
          <w:lang w:eastAsia="ja-JP"/>
        </w:rPr>
        <w:t>for D2R, modulation of OOK or BPSK, resulting in small frequency shift.</w:t>
      </w:r>
    </w:p>
    <w:p>
      <w:pPr>
        <w:pStyle w:val="Normal"/>
        <w:rPr>
          <w:rFonts w:eastAsia="Yu Mincho"/>
          <w:lang w:eastAsia="ja-JP"/>
        </w:rPr>
      </w:pPr>
      <w:r>
        <w:rPr/>
        <w:t>The channel coding scheme for</w:t>
      </w:r>
      <w:r>
        <w:rPr>
          <w:rFonts w:hint="eastAsia"/>
          <w:lang w:eastAsia="ja-JP"/>
        </w:rPr>
        <w:t xml:space="preserve"> D2R </w:t>
      </w:r>
      <w:r>
        <w:rPr/>
        <w:t xml:space="preserve">is </w:t>
      </w:r>
      <w:r>
        <w:rPr>
          <w:rFonts w:hint="eastAsia"/>
          <w:lang w:eastAsia="ja-JP"/>
        </w:rPr>
        <w:t>tail biting convolutional code.</w:t>
      </w:r>
    </w:p>
    <w:p>
      <w:pPr>
        <w:pStyle w:val="Normal"/>
        <w:rPr/>
      </w:pPr>
      <w:r>
        <w:rPr/>
        <w:t xml:space="preserve">Physical layer procedures </w:t>
      </w:r>
      <w:r>
        <w:rPr>
          <w:rFonts w:hint="eastAsia"/>
          <w:lang w:eastAsia="ja-JP"/>
        </w:rPr>
        <w:t>for Ambient IoT</w:t>
      </w:r>
      <w:r>
        <w:rPr/>
        <w:t xml:space="preserve"> are:</w:t>
      </w:r>
    </w:p>
    <w:p>
      <w:pPr>
        <w:pStyle w:val="B11"/>
        <w:rPr>
          <w:lang w:eastAsia="ja-JP"/>
        </w:rPr>
      </w:pPr>
      <w:bookmarkStart w:id="29" w:name="_Hlk196480826"/>
      <w:r>
        <w:rPr/>
        <w:t>-</w:t>
        <w:tab/>
      </w:r>
      <w:r>
        <w:rPr>
          <w:rFonts w:hint="eastAsia"/>
          <w:lang w:eastAsia="ja-JP"/>
        </w:rPr>
        <w:t>PDRCH and D2R amble signal transmission</w:t>
      </w:r>
      <w:r>
        <w:rPr>
          <w:lang w:eastAsia="ja-JP"/>
        </w:rPr>
        <w:t>;</w:t>
      </w:r>
    </w:p>
    <w:p>
      <w:pPr>
        <w:pStyle w:val="B11"/>
        <w:rPr>
          <w:lang w:eastAsia="ja-JP"/>
        </w:rPr>
      </w:pPr>
      <w:bookmarkEnd w:id="29"/>
      <w:r>
        <w:rPr/>
        <w:t>-</w:t>
        <w:tab/>
      </w:r>
      <w:r>
        <w:rPr>
          <w:rFonts w:hint="eastAsia"/>
          <w:lang w:eastAsia="ja-JP"/>
        </w:rPr>
        <w:t>R-TAS reception</w:t>
      </w:r>
      <w:r>
        <w:rPr>
          <w:lang w:eastAsia="ja-JP"/>
        </w:rPr>
        <w:t>;</w:t>
      </w:r>
    </w:p>
    <w:p>
      <w:pPr>
        <w:pStyle w:val="B11"/>
        <w:rPr>
          <w:lang w:eastAsia="ja-JP"/>
        </w:rPr>
      </w:pPr>
      <w:r>
        <w:rPr/>
        <w:t>-</w:t>
        <w:tab/>
      </w:r>
      <w:r>
        <w:rPr>
          <w:rFonts w:hint="eastAsia"/>
          <w:lang w:eastAsia="ja-JP"/>
        </w:rPr>
        <w:t>PRDCH reception</w:t>
      </w:r>
      <w:r>
        <w:rPr>
          <w:lang w:eastAsia="ja-JP"/>
        </w:rPr>
        <w:t>;</w:t>
      </w:r>
    </w:p>
    <w:p>
      <w:pPr>
        <w:pStyle w:val="B11"/>
        <w:rPr>
          <w:lang w:eastAsia="ja-JP"/>
        </w:rPr>
      </w:pPr>
      <w:r>
        <w:rPr/>
        <w:t>-</w:t>
        <w:tab/>
      </w:r>
      <w:r>
        <w:rPr>
          <w:rFonts w:hint="eastAsia"/>
          <w:lang w:eastAsia="ja-JP"/>
        </w:rPr>
        <w:t>Monitoring of R2D</w:t>
      </w:r>
      <w:r>
        <w:rPr>
          <w:lang w:eastAsia="ja-JP"/>
        </w:rPr>
        <w:t>.</w:t>
      </w:r>
    </w:p>
    <w:p>
      <w:pPr>
        <w:pStyle w:val="Normal"/>
        <w:rPr>
          <w:rFonts w:hint="eastAsia"/>
          <w:lang w:eastAsia="ja-JP"/>
        </w:rPr>
      </w:pPr>
      <w:r>
        <w:rPr>
          <w:rFonts w:hint="eastAsia"/>
          <w:lang w:eastAsia="ja-JP"/>
        </w:rPr>
      </w:r>
    </w:p>
    <w:p>
      <w:pPr>
        <w:pStyle w:val="Heading1"/>
        <w:rPr/>
      </w:pPr>
      <w:bookmarkStart w:id="30" w:name="__RefHeading___Toc201248592"/>
      <w:bookmarkEnd w:id="30"/>
      <w:r>
        <w:rPr>
          <w:rFonts w:hint="eastAsia"/>
          <w:lang w:eastAsia="ja-JP"/>
        </w:rPr>
        <w:t>5</w:t>
      </w:r>
      <w:r>
        <w:rPr>
          <w:rFonts w:hint="eastAsia"/>
        </w:rPr>
        <w:tab/>
      </w:r>
      <w:r>
        <w:rPr/>
        <w:t>Document structure of physical layer specification</w:t>
      </w:r>
    </w:p>
    <w:p>
      <w:pPr>
        <w:pStyle w:val="Heading2"/>
        <w:ind w:hanging="1134" w:start="1134"/>
        <w:rPr>
          <w:rFonts w:hint="eastAsia"/>
          <w:lang w:eastAsia="ja-JP"/>
        </w:rPr>
      </w:pPr>
      <w:bookmarkStart w:id="31" w:name="__RefHeading___Toc201248593"/>
      <w:bookmarkEnd w:id="31"/>
      <w:r>
        <w:rPr>
          <w:rFonts w:hint="eastAsia"/>
          <w:lang w:eastAsia="ja-JP"/>
        </w:rPr>
        <w:t>5</w:t>
      </w:r>
      <w:r>
        <w:rPr/>
        <w:t>.1</w:t>
        <w:tab/>
        <w:t>Overview</w:t>
      </w:r>
    </w:p>
    <w:p>
      <w:pPr>
        <w:pStyle w:val="Normal"/>
        <w:rPr>
          <w:lang w:val="en-US"/>
        </w:rPr>
      </w:pPr>
      <w:r>
        <w:rPr/>
        <w:t xml:space="preserve">The physical layer specification consists of </w:t>
      </w:r>
      <w:r>
        <w:rPr>
          <w:rFonts w:hint="eastAsia"/>
          <w:lang w:eastAsia="ja-JP"/>
        </w:rPr>
        <w:t xml:space="preserve">a </w:t>
      </w:r>
      <w:r>
        <w:rPr/>
        <w:t>general document (</w:t>
      </w:r>
      <w:r>
        <w:rPr>
          <w:rFonts w:hint="eastAsia"/>
          <w:lang w:eastAsia="ja-JP"/>
        </w:rPr>
        <w:t xml:space="preserve">TS </w:t>
      </w:r>
      <w:r>
        <w:rPr>
          <w:lang w:eastAsia="ja-JP"/>
        </w:rPr>
        <w:t>3</w:t>
      </w:r>
      <w:r>
        <w:rPr>
          <w:rFonts w:hint="eastAsia"/>
          <w:lang w:eastAsia="ja-JP"/>
        </w:rPr>
        <w:t>8.2</w:t>
      </w:r>
      <w:r>
        <w:rPr/>
        <w:t xml:space="preserve">01), and </w:t>
      </w:r>
      <w:r>
        <w:rPr>
          <w:rFonts w:hint="eastAsia"/>
          <w:lang w:eastAsia="ja-JP"/>
        </w:rPr>
        <w:t>seven</w:t>
      </w:r>
      <w:r>
        <w:rPr>
          <w:lang w:eastAsia="ja-JP"/>
        </w:rPr>
        <w:t xml:space="preserve"> </w:t>
      </w:r>
      <w:r>
        <w:rPr/>
        <w:t>documents (</w:t>
      </w:r>
      <w:r>
        <w:rPr>
          <w:rFonts w:hint="eastAsia"/>
          <w:lang w:eastAsia="ja-JP"/>
        </w:rPr>
        <w:t>TS 38.202</w:t>
      </w:r>
      <w:r>
        <w:rPr>
          <w:lang w:eastAsia="ja-JP"/>
        </w:rPr>
        <w:t>, 3</w:t>
      </w:r>
      <w:r>
        <w:rPr>
          <w:rFonts w:hint="eastAsia"/>
          <w:lang w:eastAsia="ja-JP"/>
        </w:rPr>
        <w:t>8.2</w:t>
      </w:r>
      <w:r>
        <w:rPr/>
        <w:t xml:space="preserve">11 through </w:t>
      </w:r>
      <w:r>
        <w:rPr>
          <w:lang w:eastAsia="ja-JP"/>
        </w:rPr>
        <w:t>3</w:t>
      </w:r>
      <w:r>
        <w:rPr>
          <w:rFonts w:hint="eastAsia"/>
          <w:lang w:eastAsia="ja-JP"/>
        </w:rPr>
        <w:t>8.2</w:t>
      </w:r>
      <w:r>
        <w:rPr/>
        <w:t>1</w:t>
      </w:r>
      <w:r>
        <w:rPr>
          <w:rFonts w:hint="eastAsia"/>
          <w:lang w:eastAsia="ja-JP"/>
        </w:rPr>
        <w:t>5</w:t>
      </w:r>
      <w:r>
        <w:rPr>
          <w:lang w:eastAsia="ja-JP"/>
        </w:rPr>
        <w:t>, and 37.213</w:t>
      </w:r>
      <w:r>
        <w:rPr/>
        <w:t>)</w:t>
      </w:r>
      <w:r>
        <w:rPr>
          <w:rFonts w:hint="eastAsia"/>
          <w:lang w:eastAsia="ja-JP"/>
        </w:rPr>
        <w:t>.</w:t>
      </w:r>
      <w:r>
        <w:rPr>
          <w:lang w:eastAsia="ja-JP"/>
        </w:rPr>
        <w:t xml:space="preserve"> </w:t>
      </w:r>
      <w:r>
        <w:rPr>
          <w:lang w:val="en-US"/>
        </w:rPr>
        <w:t>The relation between the physical layer specifications in the context of the higher layers is shown in Figure 2.</w:t>
      </w:r>
    </w:p>
    <w:p>
      <w:pPr>
        <w:pStyle w:val="TH"/>
        <w:rPr/>
      </w:pPr>
      <w:bookmarkStart w:id="32" w:name="_1223720512"/>
      <w:bookmarkStart w:id="33" w:name="_1223720475"/>
      <w:bookmarkStart w:id="34" w:name="_1223720456"/>
      <w:bookmarkStart w:id="35" w:name="_1223720449"/>
      <w:bookmarkStart w:id="36" w:name="_1223720190"/>
      <w:bookmarkStart w:id="37" w:name="_1223720139"/>
      <w:bookmarkEnd w:id="32"/>
      <w:bookmarkEnd w:id="33"/>
      <w:bookmarkEnd w:id="34"/>
      <w:bookmarkEnd w:id="35"/>
      <w:bookmarkEnd w:id="36"/>
      <w:bookmarkEnd w:id="37"/>
      <w:r>
        <w:rPr>
          <w:lang w:val="en-US"/>
        </w:rPr>
        <w:object w:dxaOrig="4413" w:dyaOrig="2723">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303.6pt;height:186.9pt" filled="f" o:ole="">
            <v:imagedata r:id="rId10" o:title=""/>
          </v:shape>
          <o:OLEObject Type="Embed" ProgID="" ShapeID="ole_rId9" DrawAspect="Content" ObjectID="_1588882916" r:id="rId9"/>
        </w:object>
      </w:r>
    </w:p>
    <w:p>
      <w:pPr>
        <w:pStyle w:val="TF"/>
        <w:rPr/>
      </w:pPr>
      <w:r>
        <w:rPr/>
        <w:t>Figure 2</w:t>
      </w:r>
      <w:r>
        <w:rPr>
          <w:lang w:val="en-US"/>
        </w:rPr>
        <w:t>: Relation between Physical Layer specifications</w:t>
      </w:r>
    </w:p>
    <w:p>
      <w:pPr>
        <w:pStyle w:val="Heading2"/>
        <w:ind w:hanging="1134" w:start="1134"/>
        <w:rPr>
          <w:rFonts w:hint="eastAsia"/>
          <w:lang w:eastAsia="ja-JP"/>
        </w:rPr>
      </w:pPr>
      <w:bookmarkStart w:id="38" w:name="__RefHeading___Toc201248594"/>
      <w:bookmarkEnd w:id="38"/>
      <w:r>
        <w:rPr>
          <w:rFonts w:hint="eastAsia"/>
          <w:lang w:eastAsia="ja-JP"/>
        </w:rPr>
        <w:t>5</w:t>
      </w:r>
      <w:r>
        <w:rPr/>
        <w:t>.</w:t>
      </w:r>
      <w:r>
        <w:rPr>
          <w:rFonts w:hint="eastAsia"/>
          <w:lang w:eastAsia="ja-JP"/>
        </w:rPr>
        <w:t>2</w:t>
      </w:r>
      <w:r>
        <w:rPr/>
        <w:tab/>
      </w:r>
      <w:r>
        <w:rPr>
          <w:rFonts w:hint="eastAsia"/>
          <w:lang w:eastAsia="ja-JP"/>
        </w:rPr>
        <w:t xml:space="preserve">TS </w:t>
      </w:r>
      <w:r>
        <w:rPr>
          <w:lang w:eastAsia="ja-JP"/>
        </w:rPr>
        <w:t>3</w:t>
      </w:r>
      <w:r>
        <w:rPr>
          <w:rFonts w:hint="eastAsia"/>
          <w:lang w:eastAsia="ja-JP"/>
        </w:rPr>
        <w:t>8</w:t>
      </w:r>
      <w:r>
        <w:rPr>
          <w:lang w:eastAsia="ja-JP"/>
        </w:rPr>
        <w:t>.2</w:t>
      </w:r>
      <w:r>
        <w:rPr/>
        <w:t>01: Physical layer; General description</w:t>
      </w:r>
    </w:p>
    <w:p>
      <w:pPr>
        <w:pStyle w:val="Normal"/>
        <w:rPr/>
      </w:pPr>
      <w:r>
        <w:rPr/>
        <w:t>The scope is to describe:</w:t>
      </w:r>
    </w:p>
    <w:p>
      <w:pPr>
        <w:pStyle w:val="B11"/>
        <w:rPr/>
      </w:pPr>
      <w:r>
        <w:rPr/>
        <w:t>-</w:t>
        <w:tab/>
        <w:t>The contents of the Layer 1 documents (</w:t>
      </w:r>
      <w:r>
        <w:rPr>
          <w:rFonts w:hint="eastAsia"/>
          <w:lang w:eastAsia="ja-JP"/>
        </w:rPr>
        <w:t xml:space="preserve">TS </w:t>
      </w:r>
      <w:r>
        <w:rPr>
          <w:lang w:eastAsia="ja-JP"/>
        </w:rPr>
        <w:t>3</w:t>
      </w:r>
      <w:r>
        <w:rPr>
          <w:rFonts w:hint="eastAsia"/>
          <w:lang w:eastAsia="ja-JP"/>
        </w:rPr>
        <w:t>8.200</w:t>
      </w:r>
      <w:r>
        <w:rPr/>
        <w:t xml:space="preserve"> series);</w:t>
      </w:r>
    </w:p>
    <w:p>
      <w:pPr>
        <w:pStyle w:val="B11"/>
        <w:rPr>
          <w:rFonts w:hint="eastAsia"/>
          <w:lang w:eastAsia="ja-JP"/>
        </w:rPr>
      </w:pPr>
      <w:r>
        <w:rPr/>
        <w:t>-</w:t>
        <w:tab/>
        <w:t>Where to find information;</w:t>
      </w:r>
    </w:p>
    <w:p>
      <w:pPr>
        <w:pStyle w:val="Heading2"/>
        <w:ind w:hanging="1134" w:start="1134"/>
        <w:rPr>
          <w:rFonts w:hint="eastAsia"/>
          <w:lang w:eastAsia="ja-JP"/>
        </w:rPr>
      </w:pPr>
      <w:bookmarkStart w:id="39" w:name="__RefHeading___Toc201248595"/>
      <w:bookmarkEnd w:id="39"/>
      <w:r>
        <w:rPr>
          <w:rFonts w:hint="eastAsia"/>
          <w:lang w:eastAsia="ja-JP"/>
        </w:rPr>
        <w:t>5</w:t>
      </w:r>
      <w:r>
        <w:rPr/>
        <w:t>.</w:t>
      </w:r>
      <w:r>
        <w:rPr>
          <w:rFonts w:hint="eastAsia"/>
          <w:lang w:eastAsia="ja-JP"/>
        </w:rPr>
        <w:t>3</w:t>
      </w:r>
      <w:r>
        <w:rPr/>
        <w:tab/>
      </w:r>
      <w:r>
        <w:rPr>
          <w:rFonts w:hint="eastAsia"/>
          <w:lang w:eastAsia="ja-JP"/>
        </w:rPr>
        <w:t xml:space="preserve">TS </w:t>
      </w:r>
      <w:r>
        <w:rPr>
          <w:lang w:eastAsia="ja-JP"/>
        </w:rPr>
        <w:t>3</w:t>
      </w:r>
      <w:r>
        <w:rPr>
          <w:rFonts w:hint="eastAsia"/>
          <w:lang w:eastAsia="ja-JP"/>
        </w:rPr>
        <w:t>8</w:t>
      </w:r>
      <w:r>
        <w:rPr>
          <w:lang w:eastAsia="ja-JP"/>
        </w:rPr>
        <w:t>.2</w:t>
      </w:r>
      <w:r>
        <w:rPr/>
        <w:t>0</w:t>
      </w:r>
      <w:r>
        <w:rPr>
          <w:rFonts w:hint="eastAsia"/>
          <w:lang w:eastAsia="ja-JP"/>
        </w:rPr>
        <w:t>2</w:t>
      </w:r>
      <w:r>
        <w:rPr/>
        <w:t>: Physical layer s</w:t>
      </w:r>
      <w:r>
        <w:rPr>
          <w:lang w:eastAsia="ja-JP"/>
        </w:rPr>
        <w:t>ervices provided by the physical layer</w:t>
      </w:r>
    </w:p>
    <w:p>
      <w:pPr>
        <w:pStyle w:val="Normal"/>
        <w:rPr>
          <w:lang w:eastAsia="ja-JP"/>
        </w:rPr>
      </w:pPr>
      <w:r>
        <w:rPr>
          <w:rFonts w:hint="eastAsia"/>
          <w:lang w:eastAsia="ja-JP"/>
        </w:rPr>
        <w:t>The scope is to describe services provided by the physical layer, and to specify:</w:t>
      </w:r>
    </w:p>
    <w:p>
      <w:pPr>
        <w:pStyle w:val="B11"/>
        <w:rPr>
          <w:rFonts w:hint="eastAsia"/>
          <w:lang w:eastAsia="ja-JP"/>
        </w:rPr>
      </w:pPr>
      <w:r>
        <w:rPr/>
        <w:t>-</w:t>
        <w:tab/>
        <w:t>Services and functions of the physical layer</w:t>
      </w:r>
      <w:r>
        <w:rPr>
          <w:rFonts w:hint="eastAsia"/>
          <w:lang w:eastAsia="ja-JP"/>
        </w:rPr>
        <w:t>;</w:t>
      </w:r>
    </w:p>
    <w:p>
      <w:pPr>
        <w:pStyle w:val="B11"/>
        <w:rPr>
          <w:rFonts w:hint="eastAsia"/>
          <w:lang w:eastAsia="ja-JP"/>
        </w:rPr>
      </w:pPr>
      <w:r>
        <w:rPr>
          <w:rFonts w:hint="eastAsia"/>
          <w:lang w:eastAsia="ja-JP"/>
        </w:rPr>
        <w:t>-</w:t>
        <w:tab/>
      </w:r>
      <w:r>
        <w:rPr/>
        <w:t>Model of physical layer of the UE</w:t>
      </w:r>
      <w:r>
        <w:rPr>
          <w:rFonts w:hint="eastAsia"/>
          <w:lang w:eastAsia="ja-JP"/>
        </w:rPr>
        <w:t>;</w:t>
      </w:r>
    </w:p>
    <w:p>
      <w:pPr>
        <w:pStyle w:val="B11"/>
        <w:rPr>
          <w:rFonts w:hint="eastAsia"/>
          <w:lang w:eastAsia="ja-JP"/>
        </w:rPr>
      </w:pPr>
      <w:r>
        <w:rPr/>
        <w:t>-</w:t>
        <w:tab/>
        <w:t xml:space="preserve">Parallel transmission of simultaneous </w:t>
      </w:r>
      <w:r>
        <w:rPr>
          <w:rFonts w:hint="eastAsia"/>
          <w:lang w:eastAsia="ja-JP"/>
        </w:rPr>
        <w:t>p</w:t>
      </w:r>
      <w:r>
        <w:rPr/>
        <w:t>hysical channels and SRS</w:t>
      </w:r>
      <w:r>
        <w:rPr>
          <w:rFonts w:hint="eastAsia"/>
          <w:lang w:eastAsia="ja-JP"/>
        </w:rPr>
        <w:t>;</w:t>
      </w:r>
    </w:p>
    <w:p>
      <w:pPr>
        <w:pStyle w:val="B11"/>
        <w:rPr>
          <w:rFonts w:hint="eastAsia"/>
          <w:lang w:eastAsia="ja-JP"/>
        </w:rPr>
      </w:pPr>
      <w:r>
        <w:rPr/>
        <w:t>-</w:t>
        <w:tab/>
        <w:t>Measurements provided by the physical layer</w:t>
      </w:r>
      <w:r>
        <w:rPr>
          <w:rFonts w:hint="eastAsia"/>
          <w:lang w:eastAsia="ja-JP"/>
        </w:rPr>
        <w:t>.</w:t>
      </w:r>
    </w:p>
    <w:p>
      <w:pPr>
        <w:pStyle w:val="Heading2"/>
        <w:ind w:hanging="1134" w:start="1134"/>
        <w:rPr>
          <w:rFonts w:hint="eastAsia"/>
          <w:lang w:eastAsia="ja-JP"/>
        </w:rPr>
      </w:pPr>
      <w:bookmarkStart w:id="40" w:name="__RefHeading___Toc201248596"/>
      <w:bookmarkEnd w:id="40"/>
      <w:r>
        <w:rPr>
          <w:rFonts w:hint="eastAsia"/>
          <w:lang w:eastAsia="ja-JP"/>
        </w:rPr>
        <w:t>5</w:t>
      </w:r>
      <w:r>
        <w:rPr/>
        <w:t>.</w:t>
      </w:r>
      <w:r>
        <w:rPr>
          <w:lang w:eastAsia="ja-JP"/>
        </w:rPr>
        <w:t>4</w:t>
      </w:r>
      <w:r>
        <w:rPr/>
        <w:tab/>
      </w:r>
      <w:r>
        <w:rPr>
          <w:rFonts w:hint="eastAsia"/>
          <w:lang w:eastAsia="ja-JP"/>
        </w:rPr>
        <w:t xml:space="preserve">TS </w:t>
      </w:r>
      <w:r>
        <w:rPr>
          <w:lang w:eastAsia="ja-JP"/>
        </w:rPr>
        <w:t>3</w:t>
      </w:r>
      <w:r>
        <w:rPr>
          <w:rFonts w:hint="eastAsia"/>
          <w:lang w:eastAsia="ja-JP"/>
        </w:rPr>
        <w:t>8.2</w:t>
      </w:r>
      <w:r>
        <w:rPr/>
        <w:t xml:space="preserve">11: </w:t>
      </w:r>
      <w:r>
        <w:rPr>
          <w:rFonts w:hint="eastAsia"/>
        </w:rPr>
        <w:t xml:space="preserve">Physical </w:t>
      </w:r>
      <w:r>
        <w:rPr/>
        <w:t>c</w:t>
      </w:r>
      <w:r>
        <w:rPr>
          <w:rFonts w:hint="eastAsia"/>
        </w:rPr>
        <w:t xml:space="preserve">hannels and </w:t>
      </w:r>
      <w:r>
        <w:rPr/>
        <w:t>modulation</w:t>
      </w:r>
    </w:p>
    <w:p>
      <w:pPr>
        <w:pStyle w:val="Normal"/>
        <w:rPr/>
      </w:pPr>
      <w:r>
        <w:rPr/>
        <w:t>The scope is to establish the characteristics of the Layer-1 physical channels</w:t>
      </w:r>
      <w:r>
        <w:rPr>
          <w:rFonts w:hint="eastAsia"/>
          <w:lang w:eastAsia="ja-JP"/>
        </w:rPr>
        <w:t xml:space="preserve">, </w:t>
      </w:r>
      <w:r>
        <w:rPr>
          <w:lang w:eastAsia="ja-JP"/>
        </w:rPr>
        <w:t xml:space="preserve">generation of physical layer signals and </w:t>
      </w:r>
      <w:r>
        <w:rPr>
          <w:rFonts w:hint="eastAsia"/>
          <w:lang w:eastAsia="ja-JP"/>
        </w:rPr>
        <w:t xml:space="preserve">modulation, </w:t>
      </w:r>
      <w:r>
        <w:rPr/>
        <w:t>and to specify:</w:t>
      </w:r>
    </w:p>
    <w:p>
      <w:pPr>
        <w:pStyle w:val="B11"/>
        <w:rPr/>
      </w:pPr>
      <w:r>
        <w:rPr/>
        <w:t>-</w:t>
        <w:tab/>
      </w:r>
      <w:r>
        <w:rPr>
          <w:lang w:eastAsia="ja-JP"/>
        </w:rPr>
        <w:t>Definition</w:t>
      </w:r>
      <w:r>
        <w:rPr>
          <w:rFonts w:hint="eastAsia"/>
          <w:lang w:eastAsia="ja-JP"/>
        </w:rPr>
        <w:t xml:space="preserve"> of the</w:t>
      </w:r>
      <w:r>
        <w:rPr/>
        <w:t xml:space="preserve"> uplink</w:t>
      </w:r>
      <w:r>
        <w:rPr>
          <w:lang w:val="en-US"/>
        </w:rPr>
        <w:t>,</w:t>
      </w:r>
      <w:r>
        <w:rPr/>
        <w:t xml:space="preserve"> downlink</w:t>
      </w:r>
      <w:r>
        <w:rPr>
          <w:rFonts w:hint="eastAsia"/>
          <w:lang w:eastAsia="ja-JP"/>
        </w:rPr>
        <w:t xml:space="preserve"> and sidelink</w:t>
      </w:r>
      <w:r>
        <w:rPr/>
        <w:t xml:space="preserve"> physical channels; </w:t>
      </w:r>
    </w:p>
    <w:p>
      <w:pPr>
        <w:pStyle w:val="B11"/>
        <w:rPr>
          <w:rFonts w:hint="eastAsia"/>
          <w:lang w:eastAsia="ja-JP"/>
        </w:rPr>
      </w:pPr>
      <w:r>
        <w:rPr/>
        <w:t>-</w:t>
        <w:tab/>
      </w:r>
      <w:r>
        <w:rPr>
          <w:rFonts w:hint="eastAsia"/>
          <w:lang w:eastAsia="ja-JP"/>
        </w:rPr>
        <w:t>Frame structure and physical resources</w:t>
      </w:r>
      <w:r>
        <w:rPr/>
        <w:t>;</w:t>
      </w:r>
    </w:p>
    <w:p>
      <w:pPr>
        <w:pStyle w:val="B11"/>
        <w:rPr>
          <w:rFonts w:hint="eastAsia"/>
          <w:lang w:eastAsia="ja-JP"/>
        </w:rPr>
      </w:pPr>
      <w:r>
        <w:rPr/>
        <w:t>-</w:t>
        <w:tab/>
        <w:t>Modulation mapping (BPSK, QPSK, etc);</w:t>
      </w:r>
    </w:p>
    <w:p>
      <w:pPr>
        <w:pStyle w:val="B11"/>
        <w:rPr>
          <w:rFonts w:hint="eastAsia"/>
          <w:lang w:eastAsia="ja-JP"/>
        </w:rPr>
      </w:pPr>
      <w:r>
        <w:rPr/>
        <w:t>-</w:t>
        <w:tab/>
        <w:t>OFDM signal generation;</w:t>
      </w:r>
    </w:p>
    <w:p>
      <w:pPr>
        <w:pStyle w:val="B11"/>
        <w:rPr>
          <w:rFonts w:hint="eastAsia"/>
          <w:lang w:eastAsia="ja-JP"/>
        </w:rPr>
      </w:pPr>
      <w:r>
        <w:rPr/>
        <w:t>-</w:t>
        <w:tab/>
        <w:t>Scrambling, modulation and upconversion</w:t>
      </w:r>
      <w:r>
        <w:rPr>
          <w:rFonts w:hint="eastAsia"/>
          <w:lang w:eastAsia="ja-JP"/>
        </w:rPr>
        <w:t>;</w:t>
      </w:r>
    </w:p>
    <w:p>
      <w:pPr>
        <w:pStyle w:val="B11"/>
        <w:rPr>
          <w:rFonts w:hint="eastAsia"/>
          <w:lang w:eastAsia="ja-JP"/>
        </w:rPr>
      </w:pPr>
      <w:r>
        <w:rPr/>
        <w:t>-</w:t>
        <w:tab/>
      </w:r>
      <w:r>
        <w:rPr>
          <w:rFonts w:hint="eastAsia"/>
          <w:lang w:eastAsia="ja-JP"/>
        </w:rPr>
        <w:t>Layer mapping and precoding;</w:t>
      </w:r>
    </w:p>
    <w:p>
      <w:pPr>
        <w:pStyle w:val="B11"/>
        <w:rPr>
          <w:rFonts w:hint="eastAsia"/>
          <w:lang w:eastAsia="ja-JP"/>
        </w:rPr>
      </w:pPr>
      <w:r>
        <w:rPr/>
        <w:t>-</w:t>
        <w:tab/>
        <w:t>Physical shared channel in uplink</w:t>
      </w:r>
      <w:r>
        <w:rPr>
          <w:lang w:val="en-US"/>
        </w:rPr>
        <w:t>,</w:t>
      </w:r>
      <w:r>
        <w:rPr/>
        <w:t xml:space="preserve"> downlink</w:t>
      </w:r>
      <w:r>
        <w:rPr>
          <w:rFonts w:hint="eastAsia"/>
          <w:lang w:eastAsia="ja-JP"/>
        </w:rPr>
        <w:t xml:space="preserve"> and sidelink</w:t>
      </w:r>
      <w:r>
        <w:rPr/>
        <w:t>;</w:t>
      </w:r>
    </w:p>
    <w:p>
      <w:pPr>
        <w:pStyle w:val="B11"/>
        <w:rPr/>
      </w:pPr>
      <w:r>
        <w:rPr/>
        <w:t>-</w:t>
        <w:tab/>
        <w:t>Reference signal in uplink</w:t>
      </w:r>
      <w:r>
        <w:rPr>
          <w:lang w:val="en-US"/>
        </w:rPr>
        <w:t>,</w:t>
      </w:r>
      <w:r>
        <w:rPr/>
        <w:t xml:space="preserve"> downlink</w:t>
      </w:r>
      <w:r>
        <w:rPr>
          <w:rFonts w:hint="eastAsia"/>
          <w:lang w:eastAsia="ja-JP"/>
        </w:rPr>
        <w:t xml:space="preserve"> and sidelink</w:t>
      </w:r>
      <w:r>
        <w:rPr/>
        <w:t>;</w:t>
      </w:r>
    </w:p>
    <w:p>
      <w:pPr>
        <w:pStyle w:val="B11"/>
        <w:rPr>
          <w:rFonts w:hint="eastAsia"/>
          <w:lang w:eastAsia="ja-JP"/>
        </w:rPr>
      </w:pPr>
      <w:r>
        <w:rPr/>
        <w:t>-</w:t>
        <w:tab/>
      </w:r>
      <w:r>
        <w:rPr>
          <w:rFonts w:hint="eastAsia"/>
          <w:lang w:eastAsia="ja-JP"/>
        </w:rPr>
        <w:t xml:space="preserve">Physical random </w:t>
      </w:r>
      <w:r>
        <w:rPr>
          <w:lang w:eastAsia="ja-JP"/>
        </w:rPr>
        <w:t>a</w:t>
      </w:r>
      <w:r>
        <w:rPr>
          <w:rFonts w:hint="eastAsia"/>
          <w:lang w:eastAsia="ja-JP"/>
        </w:rPr>
        <w:t>ccess</w:t>
      </w:r>
      <w:r>
        <w:rPr/>
        <w:t xml:space="preserve"> channel;</w:t>
      </w:r>
    </w:p>
    <w:p>
      <w:pPr>
        <w:pStyle w:val="B11"/>
        <w:rPr>
          <w:lang w:eastAsia="ja-JP"/>
        </w:rPr>
      </w:pPr>
      <w:r>
        <w:rPr/>
        <w:t>-</w:t>
        <w:tab/>
        <w:t>Primary and secondary synchronization signals;</w:t>
      </w:r>
    </w:p>
    <w:p>
      <w:pPr>
        <w:pStyle w:val="B11"/>
        <w:rPr>
          <w:rFonts w:hint="eastAsia"/>
          <w:lang w:eastAsia="ja-JP"/>
        </w:rPr>
      </w:pPr>
      <w:r>
        <w:rPr>
          <w:rFonts w:hint="eastAsia"/>
          <w:lang w:eastAsia="ja-JP"/>
        </w:rPr>
        <w:t>-</w:t>
      </w:r>
      <w:r>
        <w:rPr>
          <w:lang w:eastAsia="ja-JP"/>
        </w:rPr>
        <w:tab/>
      </w:r>
      <w:r>
        <w:rPr>
          <w:rFonts w:hint="eastAsia"/>
          <w:lang w:eastAsia="ja-JP"/>
        </w:rPr>
        <w:t>Wake-up signal and low-power synchronization signal.</w:t>
      </w:r>
    </w:p>
    <w:p>
      <w:pPr>
        <w:pStyle w:val="Heading2"/>
        <w:ind w:hanging="1134" w:start="1134"/>
        <w:rPr>
          <w:rFonts w:hint="eastAsia"/>
          <w:lang w:eastAsia="ja-JP"/>
        </w:rPr>
      </w:pPr>
      <w:bookmarkStart w:id="41" w:name="__RefHeading___Toc201248597"/>
      <w:bookmarkEnd w:id="41"/>
      <w:r>
        <w:rPr>
          <w:rFonts w:hint="eastAsia"/>
          <w:lang w:eastAsia="ja-JP"/>
        </w:rPr>
        <w:t>5</w:t>
      </w:r>
      <w:r>
        <w:rPr/>
        <w:t>.</w:t>
      </w:r>
      <w:r>
        <w:rPr>
          <w:lang w:eastAsia="ja-JP"/>
        </w:rPr>
        <w:t>5</w:t>
      </w:r>
      <w:r>
        <w:rPr/>
        <w:tab/>
      </w:r>
      <w:r>
        <w:rPr>
          <w:rFonts w:hint="eastAsia"/>
          <w:lang w:eastAsia="ja-JP"/>
        </w:rPr>
        <w:t xml:space="preserve">TS </w:t>
      </w:r>
      <w:r>
        <w:rPr>
          <w:lang w:eastAsia="ja-JP"/>
        </w:rPr>
        <w:t>3</w:t>
      </w:r>
      <w:r>
        <w:rPr>
          <w:rFonts w:hint="eastAsia"/>
          <w:lang w:eastAsia="ja-JP"/>
        </w:rPr>
        <w:t>8.2</w:t>
      </w:r>
      <w:r>
        <w:rPr/>
        <w:t>12: Multiplexing and channel coding</w:t>
      </w:r>
    </w:p>
    <w:p>
      <w:pPr>
        <w:pStyle w:val="Normal"/>
        <w:rPr/>
      </w:pPr>
      <w:r>
        <w:rPr/>
        <w:t>The scope is to describe the transport channel and control channel data processing, including multiplexing, channel coding and interleaving, and to specify:</w:t>
      </w:r>
    </w:p>
    <w:p>
      <w:pPr>
        <w:pStyle w:val="B11"/>
        <w:rPr>
          <w:rFonts w:hint="eastAsia"/>
          <w:lang w:eastAsia="ja-JP"/>
        </w:rPr>
      </w:pPr>
      <w:r>
        <w:rPr/>
        <w:t>-</w:t>
        <w:tab/>
        <w:t xml:space="preserve">Channel coding </w:t>
      </w:r>
      <w:r>
        <w:rPr>
          <w:lang w:eastAsia="ja-JP"/>
        </w:rPr>
        <w:t>schemes</w:t>
      </w:r>
      <w:r>
        <w:rPr/>
        <w:t>;</w:t>
      </w:r>
    </w:p>
    <w:p>
      <w:pPr>
        <w:pStyle w:val="B11"/>
        <w:rPr>
          <w:rFonts w:hint="eastAsia"/>
          <w:lang w:eastAsia="ja-JP"/>
        </w:rPr>
      </w:pPr>
      <w:r>
        <w:rPr/>
        <w:t>-</w:t>
        <w:tab/>
        <w:t>Rate matching;</w:t>
      </w:r>
    </w:p>
    <w:p>
      <w:pPr>
        <w:pStyle w:val="B11"/>
        <w:rPr>
          <w:rFonts w:hint="eastAsia"/>
          <w:lang w:eastAsia="ja-JP"/>
        </w:rPr>
      </w:pPr>
      <w:r>
        <w:rPr>
          <w:rFonts w:hint="eastAsia"/>
          <w:lang w:eastAsia="ja-JP"/>
        </w:rPr>
        <w:t>-</w:t>
        <w:tab/>
      </w:r>
      <w:r>
        <w:rPr/>
        <w:t>Uplink transport channels and control information</w:t>
      </w:r>
      <w:r>
        <w:rPr>
          <w:rFonts w:hint="eastAsia"/>
          <w:lang w:eastAsia="ja-JP"/>
        </w:rPr>
        <w:t>;</w:t>
      </w:r>
    </w:p>
    <w:p>
      <w:pPr>
        <w:pStyle w:val="B11"/>
        <w:rPr>
          <w:lang w:eastAsia="ja-JP"/>
        </w:rPr>
      </w:pPr>
      <w:r>
        <w:rPr>
          <w:rFonts w:hint="eastAsia"/>
          <w:lang w:eastAsia="ja-JP"/>
        </w:rPr>
        <w:t>-</w:t>
        <w:tab/>
      </w:r>
      <w:r>
        <w:rPr/>
        <w:t>Downlink transport channels and control information</w:t>
      </w:r>
      <w:r>
        <w:rPr>
          <w:rFonts w:hint="eastAsia"/>
          <w:lang w:eastAsia="ja-JP"/>
        </w:rPr>
        <w:t>;</w:t>
      </w:r>
    </w:p>
    <w:p>
      <w:pPr>
        <w:pStyle w:val="B11"/>
        <w:rPr>
          <w:rFonts w:hint="eastAsia"/>
          <w:lang w:eastAsia="ja-JP"/>
        </w:rPr>
      </w:pPr>
      <w:r>
        <w:rPr>
          <w:rFonts w:hint="eastAsia"/>
          <w:lang w:eastAsia="ja-JP"/>
        </w:rPr>
        <w:t>-</w:t>
        <w:tab/>
        <w:t>Sidelink</w:t>
      </w:r>
      <w:r>
        <w:rPr/>
        <w:t xml:space="preserve"> transport channels and control information</w:t>
      </w:r>
      <w:r>
        <w:rPr>
          <w:rFonts w:hint="eastAsia"/>
          <w:lang w:eastAsia="ja-JP"/>
        </w:rPr>
        <w:t>.</w:t>
      </w:r>
    </w:p>
    <w:p>
      <w:pPr>
        <w:pStyle w:val="Heading2"/>
        <w:ind w:hanging="1134" w:start="1134"/>
        <w:rPr>
          <w:rFonts w:hint="eastAsia"/>
          <w:lang w:eastAsia="ja-JP"/>
        </w:rPr>
      </w:pPr>
      <w:bookmarkStart w:id="42" w:name="__RefHeading___Toc201248598"/>
      <w:bookmarkEnd w:id="42"/>
      <w:r>
        <w:rPr>
          <w:rFonts w:hint="eastAsia"/>
          <w:lang w:eastAsia="ja-JP"/>
        </w:rPr>
        <w:t>5</w:t>
      </w:r>
      <w:r>
        <w:rPr/>
        <w:t>.</w:t>
      </w:r>
      <w:r>
        <w:rPr>
          <w:lang w:eastAsia="ja-JP"/>
        </w:rPr>
        <w:t>6</w:t>
      </w:r>
      <w:r>
        <w:rPr/>
        <w:tab/>
      </w:r>
      <w:r>
        <w:rPr>
          <w:rFonts w:hint="eastAsia"/>
          <w:lang w:eastAsia="ja-JP"/>
        </w:rPr>
        <w:t xml:space="preserve">TS </w:t>
      </w:r>
      <w:r>
        <w:rPr>
          <w:lang w:eastAsia="ja-JP"/>
        </w:rPr>
        <w:t>3</w:t>
      </w:r>
      <w:r>
        <w:rPr>
          <w:rFonts w:hint="eastAsia"/>
          <w:lang w:eastAsia="ja-JP"/>
        </w:rPr>
        <w:t>8.213</w:t>
      </w:r>
      <w:r>
        <w:rPr/>
        <w:t>: Physical layer procedures</w:t>
      </w:r>
      <w:r>
        <w:rPr>
          <w:rFonts w:hint="eastAsia"/>
          <w:lang w:eastAsia="ja-JP"/>
        </w:rPr>
        <w:t xml:space="preserve"> for control</w:t>
      </w:r>
    </w:p>
    <w:p>
      <w:pPr>
        <w:pStyle w:val="Normal"/>
        <w:rPr/>
      </w:pPr>
      <w:r>
        <w:rPr/>
        <w:t>The scope</w:t>
      </w:r>
      <w:r>
        <w:rPr>
          <w:rFonts w:hint="eastAsia"/>
          <w:lang w:eastAsia="ja-JP"/>
        </w:rPr>
        <w:t xml:space="preserve"> </w:t>
      </w:r>
      <w:r>
        <w:rPr/>
        <w:t>is to establish the characteristics of the physical layer procedures</w:t>
      </w:r>
      <w:r>
        <w:rPr>
          <w:rFonts w:hint="eastAsia"/>
          <w:lang w:eastAsia="ja-JP"/>
        </w:rPr>
        <w:t xml:space="preserve"> for control</w:t>
      </w:r>
      <w:r>
        <w:rPr/>
        <w:t xml:space="preserve">, and to specify: </w:t>
      </w:r>
    </w:p>
    <w:p>
      <w:pPr>
        <w:pStyle w:val="B11"/>
        <w:rPr>
          <w:rFonts w:hint="eastAsia"/>
        </w:rPr>
      </w:pPr>
      <w:r>
        <w:rPr>
          <w:lang w:eastAsia="ja-JP"/>
        </w:rPr>
        <w:t>-</w:t>
        <w:tab/>
        <w:t>Synchronization procedures</w:t>
      </w:r>
      <w:r>
        <w:rPr>
          <w:rFonts w:hint="eastAsia"/>
          <w:lang w:eastAsia="ja-JP"/>
        </w:rPr>
        <w:t>;</w:t>
      </w:r>
    </w:p>
    <w:p>
      <w:pPr>
        <w:pStyle w:val="B11"/>
        <w:rPr>
          <w:rFonts w:hint="eastAsia"/>
          <w:lang w:eastAsia="ja-JP"/>
        </w:rPr>
      </w:pPr>
      <w:r>
        <w:rPr/>
        <w:t>-</w:t>
        <w:tab/>
      </w:r>
      <w:r>
        <w:rPr>
          <w:rFonts w:hint="eastAsia"/>
          <w:lang w:eastAsia="ja-JP"/>
        </w:rPr>
        <w:t>Uplink p</w:t>
      </w:r>
      <w:r>
        <w:rPr/>
        <w:t>ower control;</w:t>
      </w:r>
    </w:p>
    <w:p>
      <w:pPr>
        <w:pStyle w:val="B11"/>
        <w:rPr>
          <w:rFonts w:hint="eastAsia"/>
          <w:lang w:eastAsia="ja-JP"/>
        </w:rPr>
      </w:pPr>
      <w:r>
        <w:rPr/>
        <w:t>-</w:t>
        <w:tab/>
        <w:t>Random access procedure</w:t>
      </w:r>
      <w:r>
        <w:rPr>
          <w:rFonts w:hint="eastAsia"/>
          <w:lang w:eastAsia="ja-JP"/>
        </w:rPr>
        <w:t xml:space="preserve">; </w:t>
      </w:r>
    </w:p>
    <w:p>
      <w:pPr>
        <w:pStyle w:val="B11"/>
        <w:rPr>
          <w:rFonts w:hint="eastAsia"/>
          <w:lang w:eastAsia="ja-JP"/>
        </w:rPr>
      </w:pPr>
      <w:r>
        <w:rPr/>
        <w:t>-</w:t>
        <w:tab/>
      </w:r>
      <w:r>
        <w:rPr>
          <w:lang w:eastAsia="ja-JP"/>
        </w:rPr>
        <w:t>UE procedure for reporting control information</w:t>
      </w:r>
      <w:r>
        <w:rPr>
          <w:rFonts w:hint="eastAsia"/>
          <w:lang w:eastAsia="ja-JP"/>
        </w:rPr>
        <w:t>;</w:t>
      </w:r>
    </w:p>
    <w:p>
      <w:pPr>
        <w:pStyle w:val="B11"/>
        <w:rPr>
          <w:rFonts w:hint="eastAsia"/>
          <w:lang w:eastAsia="ja-JP"/>
        </w:rPr>
      </w:pPr>
      <w:r>
        <w:rPr>
          <w:rFonts w:hint="eastAsia"/>
          <w:lang w:eastAsia="ja-JP"/>
        </w:rPr>
        <w:t>-</w:t>
        <w:tab/>
      </w:r>
      <w:r>
        <w:rPr>
          <w:lang w:eastAsia="ja-JP"/>
        </w:rPr>
        <w:t>UE procedure for receiving control information</w:t>
      </w:r>
      <w:r>
        <w:rPr>
          <w:rFonts w:hint="eastAsia"/>
          <w:lang w:eastAsia="ja-JP"/>
        </w:rPr>
        <w:t>.</w:t>
      </w:r>
    </w:p>
    <w:p>
      <w:pPr>
        <w:pStyle w:val="Heading2"/>
        <w:ind w:hanging="1134" w:start="1134"/>
        <w:rPr>
          <w:rFonts w:hint="eastAsia"/>
          <w:lang w:eastAsia="ja-JP"/>
        </w:rPr>
      </w:pPr>
      <w:bookmarkStart w:id="43" w:name="__RefHeading___Toc201248599"/>
      <w:bookmarkEnd w:id="43"/>
      <w:r>
        <w:rPr>
          <w:rFonts w:hint="eastAsia"/>
          <w:lang w:eastAsia="ja-JP"/>
        </w:rPr>
        <w:t>5</w:t>
      </w:r>
      <w:r>
        <w:rPr/>
        <w:t>.</w:t>
      </w:r>
      <w:r>
        <w:rPr>
          <w:lang w:eastAsia="ja-JP"/>
        </w:rPr>
        <w:t>7</w:t>
      </w:r>
      <w:r>
        <w:rPr/>
        <w:tab/>
      </w:r>
      <w:r>
        <w:rPr>
          <w:rFonts w:hint="eastAsia"/>
          <w:lang w:eastAsia="ja-JP"/>
        </w:rPr>
        <w:t xml:space="preserve">TS </w:t>
      </w:r>
      <w:r>
        <w:rPr>
          <w:lang w:eastAsia="ja-JP"/>
        </w:rPr>
        <w:t>3</w:t>
      </w:r>
      <w:r>
        <w:rPr>
          <w:rFonts w:hint="eastAsia"/>
          <w:lang w:eastAsia="ja-JP"/>
        </w:rPr>
        <w:t>8.214</w:t>
      </w:r>
      <w:r>
        <w:rPr/>
        <w:t>: Physical layer procedures</w:t>
      </w:r>
      <w:r>
        <w:rPr>
          <w:rFonts w:hint="eastAsia"/>
          <w:lang w:eastAsia="ja-JP"/>
        </w:rPr>
        <w:t xml:space="preserve"> for data</w:t>
      </w:r>
    </w:p>
    <w:p>
      <w:pPr>
        <w:pStyle w:val="Normal"/>
        <w:rPr/>
      </w:pPr>
      <w:r>
        <w:rPr/>
        <w:t>The scope</w:t>
      </w:r>
      <w:r>
        <w:rPr>
          <w:rFonts w:hint="eastAsia"/>
          <w:lang w:eastAsia="ja-JP"/>
        </w:rPr>
        <w:t xml:space="preserve"> </w:t>
      </w:r>
      <w:r>
        <w:rPr/>
        <w:t>is to establish the characteristics of the physical layer procedures</w:t>
      </w:r>
      <w:r>
        <w:rPr>
          <w:rFonts w:hint="eastAsia"/>
          <w:lang w:eastAsia="ja-JP"/>
        </w:rPr>
        <w:t xml:space="preserve"> for data</w:t>
      </w:r>
      <w:r>
        <w:rPr/>
        <w:t xml:space="preserve">, and to specify: </w:t>
      </w:r>
    </w:p>
    <w:p>
      <w:pPr>
        <w:pStyle w:val="B11"/>
        <w:rPr>
          <w:rFonts w:hint="eastAsia"/>
          <w:lang w:eastAsia="ja-JP"/>
        </w:rPr>
      </w:pPr>
      <w:r>
        <w:rPr/>
        <w:t>-</w:t>
        <w:tab/>
      </w:r>
      <w:r>
        <w:rPr>
          <w:rFonts w:hint="eastAsia"/>
          <w:lang w:eastAsia="ja-JP"/>
        </w:rPr>
        <w:t>P</w:t>
      </w:r>
      <w:r>
        <w:rPr/>
        <w:t>ower control;</w:t>
      </w:r>
    </w:p>
    <w:p>
      <w:pPr>
        <w:pStyle w:val="B11"/>
        <w:rPr>
          <w:rFonts w:hint="eastAsia"/>
          <w:lang w:eastAsia="ja-JP"/>
        </w:rPr>
      </w:pPr>
      <w:r>
        <w:rPr/>
        <w:t>-</w:t>
        <w:tab/>
        <w:t>Physical downlink shared channel related procedures</w:t>
      </w:r>
      <w:r>
        <w:rPr>
          <w:rFonts w:hint="eastAsia"/>
          <w:lang w:eastAsia="ja-JP"/>
        </w:rPr>
        <w:t>;</w:t>
      </w:r>
    </w:p>
    <w:p>
      <w:pPr>
        <w:pStyle w:val="B11"/>
        <w:rPr>
          <w:lang w:eastAsia="ja-JP"/>
        </w:rPr>
      </w:pPr>
      <w:r>
        <w:rPr/>
        <w:t>-</w:t>
        <w:tab/>
        <w:t>Physical uplink shared channel related procedure;</w:t>
      </w:r>
      <w:r>
        <w:rPr>
          <w:lang w:eastAsia="ja-JP"/>
        </w:rPr>
        <w:t xml:space="preserve"> </w:t>
      </w:r>
    </w:p>
    <w:p>
      <w:pPr>
        <w:pStyle w:val="B11"/>
        <w:rPr>
          <w:rFonts w:hint="eastAsia"/>
          <w:lang w:eastAsia="ja-JP"/>
        </w:rPr>
      </w:pPr>
      <w:r>
        <w:rPr/>
        <w:t>-</w:t>
        <w:tab/>
        <w:t xml:space="preserve">Physical </w:t>
      </w:r>
      <w:r>
        <w:rPr>
          <w:rFonts w:hint="eastAsia"/>
          <w:lang w:eastAsia="ja-JP"/>
        </w:rPr>
        <w:t>sidelink</w:t>
      </w:r>
      <w:r>
        <w:rPr/>
        <w:t xml:space="preserve"> shared channel related procedure</w:t>
      </w:r>
      <w:r>
        <w:rPr>
          <w:rFonts w:hint="eastAsia"/>
          <w:lang w:eastAsia="ja-JP"/>
        </w:rPr>
        <w:t>.</w:t>
      </w:r>
    </w:p>
    <w:p>
      <w:pPr>
        <w:pStyle w:val="Heading2"/>
        <w:ind w:hanging="1134" w:start="1134"/>
        <w:rPr>
          <w:rFonts w:hint="eastAsia"/>
          <w:lang w:eastAsia="ja-JP"/>
        </w:rPr>
      </w:pPr>
      <w:bookmarkStart w:id="44" w:name="__RefHeading___Toc201248600"/>
      <w:bookmarkEnd w:id="44"/>
      <w:r>
        <w:rPr>
          <w:rFonts w:hint="eastAsia"/>
          <w:lang w:eastAsia="ja-JP"/>
        </w:rPr>
        <w:t>5</w:t>
      </w:r>
      <w:r>
        <w:rPr/>
        <w:t>.</w:t>
      </w:r>
      <w:r>
        <w:rPr>
          <w:lang w:eastAsia="ja-JP"/>
        </w:rPr>
        <w:t>8</w:t>
      </w:r>
      <w:r>
        <w:rPr/>
        <w:tab/>
      </w:r>
      <w:r>
        <w:rPr>
          <w:rFonts w:hint="eastAsia"/>
          <w:lang w:eastAsia="ja-JP"/>
        </w:rPr>
        <w:t xml:space="preserve">TS </w:t>
      </w:r>
      <w:r>
        <w:rPr>
          <w:lang w:eastAsia="ja-JP"/>
        </w:rPr>
        <w:t>3</w:t>
      </w:r>
      <w:r>
        <w:rPr>
          <w:rFonts w:hint="eastAsia"/>
          <w:lang w:eastAsia="ja-JP"/>
        </w:rPr>
        <w:t>8.2</w:t>
      </w:r>
      <w:r>
        <w:rPr/>
        <w:t>1</w:t>
      </w:r>
      <w:r>
        <w:rPr>
          <w:rFonts w:hint="eastAsia"/>
          <w:lang w:eastAsia="ja-JP"/>
        </w:rPr>
        <w:t>5</w:t>
      </w:r>
      <w:r>
        <w:rPr/>
        <w:t>: Physical layer measurements</w:t>
      </w:r>
    </w:p>
    <w:p>
      <w:pPr>
        <w:pStyle w:val="Normal"/>
        <w:rPr/>
      </w:pPr>
      <w:r>
        <w:rPr/>
        <w:t xml:space="preserve">The scope is </w:t>
      </w:r>
      <w:r>
        <w:rPr>
          <w:rFonts w:hint="eastAsia"/>
          <w:lang w:eastAsia="ja-JP"/>
        </w:rPr>
        <w:t xml:space="preserve">to establish the characteristics of the physical layer measurements, and </w:t>
      </w:r>
      <w:r>
        <w:rPr/>
        <w:t xml:space="preserve">to specify: </w:t>
      </w:r>
    </w:p>
    <w:p>
      <w:pPr>
        <w:pStyle w:val="B11"/>
        <w:rPr>
          <w:rFonts w:hint="eastAsia"/>
          <w:lang w:eastAsia="ja-JP"/>
        </w:rPr>
      </w:pPr>
      <w:r>
        <w:rPr/>
        <w:t>-</w:t>
        <w:tab/>
        <w:t>Control of UE/NG-RAN measurements;</w:t>
      </w:r>
    </w:p>
    <w:p>
      <w:pPr>
        <w:pStyle w:val="B11"/>
        <w:rPr>
          <w:lang w:eastAsia="ja-JP"/>
        </w:rPr>
      </w:pPr>
      <w:r>
        <w:rPr/>
        <w:t>-</w:t>
        <w:tab/>
        <w:t>Measurement capabilities for NR</w:t>
      </w:r>
      <w:r>
        <w:rPr>
          <w:rFonts w:hint="eastAsia"/>
          <w:lang w:eastAsia="ja-JP"/>
        </w:rPr>
        <w:t>.</w:t>
      </w:r>
    </w:p>
    <w:p>
      <w:pPr>
        <w:pStyle w:val="Heading2"/>
        <w:ind w:hanging="1134" w:start="1134"/>
        <w:rPr>
          <w:lang w:eastAsia="ja-JP"/>
        </w:rPr>
      </w:pPr>
      <w:bookmarkStart w:id="45" w:name="__RefHeading___Toc201248601"/>
      <w:bookmarkEnd w:id="45"/>
      <w:r>
        <w:rPr>
          <w:rFonts w:hint="eastAsia"/>
          <w:lang w:eastAsia="ja-JP"/>
        </w:rPr>
        <w:t>5.9</w:t>
        <w:tab/>
        <w:t xml:space="preserve">TS </w:t>
      </w:r>
      <w:r>
        <w:rPr>
          <w:lang w:eastAsia="ja-JP"/>
        </w:rPr>
        <w:t>3</w:t>
      </w:r>
      <w:r>
        <w:rPr>
          <w:rFonts w:hint="eastAsia"/>
          <w:lang w:eastAsia="ja-JP"/>
        </w:rPr>
        <w:t>7.2</w:t>
      </w:r>
      <w:r>
        <w:rPr>
          <w:lang w:eastAsia="ja-JP"/>
        </w:rPr>
        <w:t>1</w:t>
      </w:r>
      <w:r>
        <w:rPr>
          <w:rFonts w:hint="eastAsia"/>
          <w:lang w:eastAsia="ja-JP"/>
        </w:rPr>
        <w:t>3</w:t>
      </w:r>
      <w:r>
        <w:rPr>
          <w:lang w:eastAsia="ja-JP"/>
        </w:rPr>
        <w:t>: Physical layer procedures for shared spectrum channel access</w:t>
      </w:r>
    </w:p>
    <w:p>
      <w:pPr>
        <w:pStyle w:val="Normal"/>
        <w:rPr/>
      </w:pPr>
      <w:r>
        <w:rPr/>
        <w:t xml:space="preserve">The scope is </w:t>
      </w:r>
      <w:r>
        <w:rPr>
          <w:rFonts w:hint="eastAsia"/>
          <w:lang w:eastAsia="ja-JP"/>
        </w:rPr>
        <w:t xml:space="preserve">to </w:t>
      </w:r>
      <w:r>
        <w:rPr/>
        <w:t>establish the characteristics of the physical layer procedures for shared spectrum channel</w:t>
      </w:r>
      <w:r>
        <w:rPr>
          <w:rFonts w:hint="eastAsia"/>
          <w:lang w:eastAsia="ja-JP"/>
        </w:rPr>
        <w:t xml:space="preserve">, and </w:t>
      </w:r>
      <w:r>
        <w:rPr/>
        <w:t xml:space="preserve">to specify: </w:t>
      </w:r>
    </w:p>
    <w:p>
      <w:pPr>
        <w:pStyle w:val="B11"/>
        <w:rPr>
          <w:lang w:eastAsia="ja-JP"/>
        </w:rPr>
      </w:pPr>
      <w:r>
        <w:rPr/>
        <w:t>-</w:t>
        <w:tab/>
        <w:t>Downlink channel access procedures</w:t>
      </w:r>
      <w:r>
        <w:rPr>
          <w:lang w:eastAsia="ja-JP"/>
        </w:rPr>
        <w:t>;</w:t>
      </w:r>
    </w:p>
    <w:p>
      <w:pPr>
        <w:pStyle w:val="B11"/>
        <w:rPr/>
      </w:pPr>
      <w:r>
        <w:rPr>
          <w:lang w:eastAsia="ja-JP"/>
        </w:rPr>
        <w:t>-</w:t>
        <w:tab/>
      </w:r>
      <w:r>
        <w:rPr>
          <w:rFonts w:hint="eastAsia"/>
          <w:lang w:eastAsia="ja-JP"/>
        </w:rPr>
        <w:t>Uplink</w:t>
      </w:r>
      <w:r>
        <w:rPr/>
        <w:t xml:space="preserve"> channel access procedures;</w:t>
      </w:r>
    </w:p>
    <w:p>
      <w:pPr>
        <w:pStyle w:val="B11"/>
        <w:rPr>
          <w:lang w:eastAsia="ja-JP"/>
        </w:rPr>
      </w:pPr>
      <w:r>
        <w:rPr>
          <w:rFonts w:hint="eastAsia"/>
          <w:lang w:eastAsia="ja-JP"/>
        </w:rPr>
        <w:t>-</w:t>
      </w:r>
      <w:r>
        <w:rPr>
          <w:lang w:eastAsia="ja-JP"/>
        </w:rPr>
        <w:tab/>
        <w:t>Sidelink channel access procedures</w:t>
      </w:r>
      <w:r>
        <w:rPr>
          <w:rFonts w:hint="eastAsia"/>
          <w:lang w:eastAsia="ja-JP"/>
        </w:rPr>
        <w:t>.</w:t>
      </w:r>
    </w:p>
    <w:p>
      <w:pPr>
        <w:pStyle w:val="Heading2"/>
        <w:ind w:hanging="1134" w:start="1134"/>
        <w:rPr>
          <w:lang w:eastAsia="ja-JP"/>
        </w:rPr>
      </w:pPr>
      <w:bookmarkStart w:id="46" w:name="__RefHeading___Toc201248602"/>
      <w:bookmarkEnd w:id="46"/>
      <w:r>
        <w:rPr>
          <w:rFonts w:hint="eastAsia"/>
          <w:lang w:eastAsia="ja-JP"/>
        </w:rPr>
        <w:t>5.10</w:t>
        <w:tab/>
        <w:t xml:space="preserve">TS </w:t>
      </w:r>
      <w:r>
        <w:rPr>
          <w:lang w:eastAsia="ja-JP"/>
        </w:rPr>
        <w:t>3</w:t>
      </w:r>
      <w:r>
        <w:rPr>
          <w:rFonts w:hint="eastAsia"/>
          <w:lang w:eastAsia="ja-JP"/>
        </w:rPr>
        <w:t>8.291</w:t>
      </w:r>
      <w:r>
        <w:rPr>
          <w:lang w:eastAsia="ja-JP"/>
        </w:rPr>
        <w:t>: Ambient IoT Physical layer</w:t>
      </w:r>
    </w:p>
    <w:p>
      <w:pPr>
        <w:pStyle w:val="Normal"/>
        <w:rPr/>
      </w:pPr>
      <w:r>
        <w:rPr/>
        <w:t>The scope</w:t>
      </w:r>
      <w:r>
        <w:rPr>
          <w:rFonts w:hint="eastAsia"/>
          <w:lang w:eastAsia="ja-JP"/>
        </w:rPr>
        <w:t xml:space="preserve"> </w:t>
      </w:r>
      <w:r>
        <w:rPr/>
        <w:t xml:space="preserve">is to establish the characteristics of the physical layer </w:t>
      </w:r>
      <w:r>
        <w:rPr>
          <w:rFonts w:hint="eastAsia"/>
          <w:lang w:eastAsia="ja-JP"/>
        </w:rPr>
        <w:t>of Ambient IoT</w:t>
      </w:r>
      <w:r>
        <w:rPr/>
        <w:t xml:space="preserve">, and to specify: </w:t>
      </w:r>
    </w:p>
    <w:p>
      <w:pPr>
        <w:pStyle w:val="B11"/>
        <w:rPr/>
      </w:pPr>
      <w:r>
        <w:rPr/>
        <w:t>-</w:t>
        <w:tab/>
        <w:t>Time and frequency domain structures;</w:t>
      </w:r>
    </w:p>
    <w:p>
      <w:pPr>
        <w:pStyle w:val="B11"/>
        <w:rPr/>
      </w:pPr>
      <w:r>
        <w:rPr/>
        <w:t>-</w:t>
        <w:tab/>
        <w:t>Physical channels and signals generation;</w:t>
      </w:r>
    </w:p>
    <w:p>
      <w:pPr>
        <w:pStyle w:val="B11"/>
        <w:rPr>
          <w:lang w:eastAsia="ja-JP"/>
        </w:rPr>
      </w:pPr>
      <w:r>
        <w:rPr/>
        <w:t>-</w:t>
        <w:tab/>
      </w:r>
      <w:r>
        <w:rPr>
          <w:rFonts w:hint="eastAsia"/>
          <w:lang w:eastAsia="ja-JP"/>
        </w:rPr>
        <w:t>Physical layer procedures</w:t>
      </w:r>
      <w:r>
        <w:rPr/>
        <w:t>.</w:t>
      </w:r>
    </w:p>
    <w:p>
      <w:pPr>
        <w:pStyle w:val="Normal"/>
        <w:rPr>
          <w:rFonts w:hint="eastAsia"/>
          <w:lang w:eastAsia="ja-JP"/>
        </w:rPr>
      </w:pPr>
      <w:r>
        <w:rPr>
          <w:rFonts w:hint="eastAsia"/>
          <w:lang w:eastAsia="ja-JP"/>
        </w:rPr>
      </w:r>
      <w:r>
        <w:br w:type="page"/>
      </w:r>
    </w:p>
    <w:p>
      <w:pPr>
        <w:pStyle w:val="Heading8"/>
        <w:rPr/>
      </w:pPr>
      <w:bookmarkStart w:id="47" w:name="__RefHeading___Toc201248603"/>
      <w:bookmarkEnd w:id="47"/>
      <w:r>
        <w:rPr/>
        <w:t>Annex A (informative):</w:t>
        <w:br/>
        <w:t>Preferred mathematical notations</w:t>
      </w:r>
    </w:p>
    <w:p>
      <w:pPr>
        <w:pStyle w:val="Normal"/>
        <w:rPr/>
      </w:pPr>
      <w:r>
        <w:rPr/>
        <w:t>The following table contains the preferred mathematical notations used in L1 documentation.</w:t>
      </w:r>
    </w:p>
    <w:p>
      <w:pPr>
        <w:pStyle w:val="TH"/>
        <w:rPr/>
      </w:pPr>
      <w:r>
        <w:rPr/>
      </w:r>
    </w:p>
    <w:tbl>
      <w:tblPr>
        <w:tblW w:w="9001" w:type="dxa"/>
        <w:jc w:val="start"/>
        <w:tblInd w:w="0" w:type="dxa"/>
        <w:tblLayout w:type="fixed"/>
        <w:tblCellMar>
          <w:top w:w="0" w:type="dxa"/>
          <w:start w:w="70" w:type="dxa"/>
          <w:bottom w:w="0" w:type="dxa"/>
          <w:end w:w="70" w:type="dxa"/>
        </w:tblCellMar>
      </w:tblPr>
      <w:tblGrid>
        <w:gridCol w:w="4039"/>
        <w:gridCol w:w="4962"/>
      </w:tblGrid>
      <w:tr>
        <w:trPr/>
        <w:tc>
          <w:tcPr>
            <w:tcW w:w="4039" w:type="dxa"/>
            <w:tcBorders>
              <w:top w:val="single" w:sz="4" w:space="0" w:color="000000"/>
              <w:start w:val="single" w:sz="4" w:space="0" w:color="000000"/>
              <w:bottom w:val="single" w:sz="4" w:space="0" w:color="000000"/>
              <w:end w:val="single" w:sz="4" w:space="0" w:color="000000"/>
            </w:tcBorders>
          </w:tcPr>
          <w:p>
            <w:pPr>
              <w:pStyle w:val="TAH"/>
              <w:rPr/>
            </w:pPr>
            <w:r>
              <w:rPr/>
              <w:t>item</w:t>
            </w:r>
          </w:p>
        </w:tc>
        <w:tc>
          <w:tcPr>
            <w:tcW w:w="4962" w:type="dxa"/>
            <w:tcBorders>
              <w:top w:val="single" w:sz="4" w:space="0" w:color="000000"/>
              <w:start w:val="single" w:sz="4" w:space="0" w:color="000000"/>
              <w:bottom w:val="single" w:sz="4" w:space="0" w:color="000000"/>
              <w:end w:val="single" w:sz="4" w:space="0" w:color="000000"/>
            </w:tcBorders>
          </w:tcPr>
          <w:p>
            <w:pPr>
              <w:pStyle w:val="TAH"/>
              <w:rPr/>
            </w:pPr>
            <w:r>
              <w:rPr/>
              <w:t>notation</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multiply product</w:t>
            </w:r>
          </w:p>
        </w:tc>
        <w:tc>
          <w:tcPr>
            <w:tcW w:w="4962" w:type="dxa"/>
            <w:tcBorders>
              <w:top w:val="single" w:sz="4" w:space="0" w:color="000000"/>
              <w:start w:val="single" w:sz="4" w:space="0" w:color="000000"/>
              <w:bottom w:val="single" w:sz="4" w:space="0" w:color="000000"/>
              <w:end w:val="single" w:sz="4" w:space="0" w:color="000000"/>
            </w:tcBorders>
          </w:tcPr>
          <w:p>
            <w:pPr>
              <w:pStyle w:val="TAC"/>
              <w:rPr>
                <w:lang w:val="en-US"/>
              </w:rPr>
            </w:pPr>
            <w:r>
              <w:rPr/>
              <w:t xml:space="preserve">cross sign, e.g.  </w:t>
            </w:r>
            <w:r>
              <w:rPr>
                <w:i/>
                <w:lang w:val="en-US"/>
              </w:rPr>
              <w:t>a</w:t>
            </w:r>
            <w:r>
              <w:rPr>
                <w:rFonts w:eastAsia="Symbol" w:cs="Symbol" w:ascii="Symbol" w:hAnsi="Symbol"/>
              </w:rPr>
              <w:sym w:font="Symbol" w:char="f0b4"/>
            </w:r>
            <w:r>
              <w:rPr>
                <w:i/>
                <w:lang w:val="en-US"/>
              </w:rPr>
              <w:t>b</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lang w:val="fr-FR"/>
              </w:rPr>
            </w:pPr>
            <w:r>
              <w:rPr>
                <w:lang w:val="fr-FR"/>
              </w:rPr>
              <w:t>matrix product</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dot sign, e.g. </w:t>
            </w:r>
            <w:r>
              <w:rPr>
                <w:i/>
              </w:rPr>
              <w:t>a</w:t>
            </w:r>
            <w:r>
              <w:rPr>
                <w:rFonts w:eastAsia="Symbol" w:cs="Symbol" w:ascii="Symbol" w:hAnsi="Symbol"/>
              </w:rPr>
              <w:sym w:font="Symbol" w:char="f0d7"/>
            </w:r>
            <w:r>
              <w:rPr>
                <w:i/>
              </w:rPr>
              <w:t>b</w:t>
            </w:r>
            <w:r>
              <w:rPr/>
              <w:t xml:space="preserve"> </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scalar product (product of a matrix by a scalar)</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dot sign, scalar should precede matrix e.g. </w:t>
            </w:r>
            <w:r>
              <w:rPr/>
              <w:drawing>
                <wp:inline distT="0" distB="0" distL="0" distR="0">
                  <wp:extent cx="711200" cy="457200"/>
                  <wp:effectExtent l="0" t="0" r="0" b="0"/>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11"/>
                          <a:srcRect l="-51" t="-79" r="-51" b="-79"/>
                          <a:stretch>
                            <a:fillRect/>
                          </a:stretch>
                        </pic:blipFill>
                        <pic:spPr bwMode="auto">
                          <a:xfrm>
                            <a:off x="0" y="0"/>
                            <a:ext cx="711200" cy="457200"/>
                          </a:xfrm>
                          <a:prstGeom prst="rect">
                            <a:avLst/>
                          </a:prstGeom>
                          <a:noFill/>
                        </pic:spPr>
                      </pic:pic>
                    </a:graphicData>
                  </a:graphic>
                </wp:inline>
              </w:drawing>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matrix dimensioning</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number of rows </w:t>
            </w:r>
            <w:r>
              <w:rPr>
                <w:rFonts w:eastAsia="Symbol" w:cs="Symbol" w:ascii="Symbol" w:hAnsi="Symbol"/>
              </w:rPr>
              <w:sym w:font="Symbol" w:char="f0b4"/>
            </w:r>
            <w:r>
              <w:rPr/>
              <w:t xml:space="preserve"> number of column, e.g.:</w:t>
            </w:r>
          </w:p>
          <w:p>
            <w:pPr>
              <w:pStyle w:val="TAC"/>
              <w:rPr>
                <w:i/>
              </w:rPr>
            </w:pPr>
            <w:r>
              <w:rPr>
                <w:i/>
              </w:rPr>
              <w:t>R</w:t>
            </w:r>
            <w:r>
              <w:rPr>
                <w:rFonts w:eastAsia="Symbol" w:cs="Symbol" w:ascii="Symbol" w:hAnsi="Symbol"/>
              </w:rPr>
              <w:sym w:font="Symbol" w:char="f0b4"/>
            </w:r>
            <w:r>
              <w:rPr>
                <w:i/>
              </w:rPr>
              <w:t>C</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Kronecker product</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i/>
              </w:rPr>
              <w:t>a</w:t>
            </w:r>
            <w:r>
              <w:rPr>
                <w:rFonts w:eastAsia="Symbol" w:cs="Symbol" w:ascii="Symbol" w:hAnsi="Symbol"/>
              </w:rPr>
              <w:sym w:font="Symbol" w:char="f0c4"/>
            </w:r>
            <w:r>
              <w:rPr>
                <w:i/>
              </w:rPr>
              <w:t>b</w:t>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bracketing of sets (all elements of same type, not ordered elements)</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curly brackets {}, e.g. </w:t>
            </w:r>
          </w:p>
          <w:p>
            <w:pPr>
              <w:pStyle w:val="TAC"/>
              <w:rPr/>
            </w:pPr>
            <w:r>
              <w:rPr/>
              <w:t>{a</w:t>
            </w:r>
            <w:r>
              <w:rPr>
                <w:vertAlign w:val="subscript"/>
              </w:rPr>
              <w:t>1</w:t>
            </w:r>
            <w:r>
              <w:rPr/>
              <w:t>, a</w:t>
            </w:r>
            <w:r>
              <w:rPr>
                <w:vertAlign w:val="subscript"/>
              </w:rPr>
              <w:t>2</w:t>
            </w:r>
            <w:r>
              <w:rPr/>
              <w:t>, …,a</w:t>
            </w:r>
            <w:r>
              <w:rPr>
                <w:vertAlign w:val="subscript"/>
              </w:rPr>
              <w:t>p</w:t>
            </w:r>
            <w:r>
              <w:rPr/>
              <w:t>}, or</w:t>
            </w:r>
            <w:r>
              <w:rPr/>
              <w:drawing>
                <wp:inline distT="0" distB="0" distL="0" distR="0">
                  <wp:extent cx="950595" cy="34163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2"/>
                          <a:srcRect l="-52" t="-142" r="-52" b="-142"/>
                          <a:stretch>
                            <a:fillRect/>
                          </a:stretch>
                        </pic:blipFill>
                        <pic:spPr bwMode="auto">
                          <a:xfrm>
                            <a:off x="0" y="0"/>
                            <a:ext cx="950595" cy="341630"/>
                          </a:xfrm>
                          <a:prstGeom prst="rect">
                            <a:avLst/>
                          </a:prstGeom>
                          <a:noFill/>
                        </pic:spPr>
                      </pic:pic>
                    </a:graphicData>
                  </a:graphic>
                </wp:inline>
              </w:drawing>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bracketing of lists (all elements not necessary of same type, ordered elements)</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round brackets (), e.g. (A, u, x)</w:t>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bracketing of sequences (all elements of same type, ordered elements)</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angle brackets, e.g. &lt;a</w:t>
            </w:r>
            <w:r>
              <w:rPr>
                <w:vertAlign w:val="subscript"/>
              </w:rPr>
              <w:t>1</w:t>
            </w:r>
            <w:r>
              <w:rPr/>
              <w:t>, a</w:t>
            </w:r>
            <w:r>
              <w:rPr>
                <w:vertAlign w:val="subscript"/>
              </w:rPr>
              <w:t>2</w:t>
            </w:r>
            <w:r>
              <w:rPr/>
              <w:t>, …,a</w:t>
            </w:r>
            <w:r>
              <w:rPr>
                <w:vertAlign w:val="subscript"/>
              </w:rPr>
              <w:t>p</w:t>
            </w:r>
            <w:r>
              <w:rPr/>
              <w:t xml:space="preserve">&gt; or </w:t>
            </w:r>
            <w:r>
              <w:rPr/>
              <w:drawing>
                <wp:inline distT="0" distB="0" distL="0" distR="0">
                  <wp:extent cx="984885" cy="37528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3"/>
                          <a:srcRect l="-50" t="-129" r="-50" b="-129"/>
                          <a:stretch>
                            <a:fillRect/>
                          </a:stretch>
                        </pic:blipFill>
                        <pic:spPr bwMode="auto">
                          <a:xfrm>
                            <a:off x="0" y="0"/>
                            <a:ext cx="984885" cy="375285"/>
                          </a:xfrm>
                          <a:prstGeom prst="rect">
                            <a:avLst/>
                          </a:prstGeom>
                          <a:noFill/>
                        </pic:spPr>
                      </pic:pic>
                    </a:graphicData>
                  </a:graphic>
                </wp:inline>
              </w:drawing>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bracketing of function argument</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round brackets, e.g. f(</w:t>
            </w:r>
            <w:r>
              <w:rPr>
                <w:i/>
              </w:rPr>
              <w:t>x</w:t>
            </w:r>
            <w:r>
              <w:rPr/>
              <w:t>)</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bracketing of array index</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square brackets, e.g. a[</w:t>
            </w:r>
            <w:r>
              <w:rPr>
                <w:i/>
              </w:rPr>
              <w:t>x</w:t>
            </w:r>
            <w:r>
              <w:rPr/>
              <w:t>]</w:t>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bracketing of matrix or vector</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square brackets [], e.g. </w:t>
            </w:r>
            <w:r>
              <w:rPr/>
              <w:drawing>
                <wp:inline distT="0" distB="0" distL="0" distR="0">
                  <wp:extent cx="266700" cy="457200"/>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4"/>
                          <a:srcRect l="-135" t="-79" r="-135" b="-79"/>
                          <a:stretch>
                            <a:fillRect/>
                          </a:stretch>
                        </pic:blipFill>
                        <pic:spPr bwMode="auto">
                          <a:xfrm>
                            <a:off x="0" y="0"/>
                            <a:ext cx="266700" cy="457200"/>
                          </a:xfrm>
                          <a:prstGeom prst="rect">
                            <a:avLst/>
                          </a:prstGeom>
                          <a:noFill/>
                        </pic:spPr>
                      </pic:pic>
                    </a:graphicData>
                  </a:graphic>
                </wp:inline>
              </w:drawing>
            </w:r>
            <w:r>
              <w:rPr/>
              <w:t xml:space="preserve">, </w:t>
            </w:r>
            <w:r>
              <w:rPr/>
              <w:drawing>
                <wp:inline distT="0" distB="0" distL="0" distR="0">
                  <wp:extent cx="431800" cy="215900"/>
                  <wp:effectExtent l="0" t="0" r="0" b="0"/>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5"/>
                          <a:srcRect l="-83" t="-167" r="-83" b="-167"/>
                          <a:stretch>
                            <a:fillRect/>
                          </a:stretch>
                        </pic:blipFill>
                        <pic:spPr bwMode="auto">
                          <a:xfrm>
                            <a:off x="0" y="0"/>
                            <a:ext cx="431800" cy="215900"/>
                          </a:xfrm>
                          <a:prstGeom prst="rect">
                            <a:avLst/>
                          </a:prstGeom>
                          <a:noFill/>
                        </pic:spPr>
                      </pic:pic>
                    </a:graphicData>
                  </a:graphic>
                </wp:inline>
              </w:drawing>
            </w:r>
            <w:r>
              <w:rPr/>
              <w:t xml:space="preserve">, or </w:t>
            </w:r>
            <w:r>
              <w:rPr/>
              <w:drawing>
                <wp:inline distT="0" distB="0" distL="0" distR="0">
                  <wp:extent cx="533400" cy="457200"/>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6"/>
                          <a:srcRect l="-68" t="-79" r="-68" b="-79"/>
                          <a:stretch>
                            <a:fillRect/>
                          </a:stretch>
                        </pic:blipFill>
                        <pic:spPr bwMode="auto">
                          <a:xfrm>
                            <a:off x="0" y="0"/>
                            <a:ext cx="533400" cy="457200"/>
                          </a:xfrm>
                          <a:prstGeom prst="rect">
                            <a:avLst/>
                          </a:prstGeom>
                          <a:noFill/>
                        </pic:spPr>
                      </pic:pic>
                    </a:graphicData>
                  </a:graphic>
                </wp:inline>
              </w:drawing>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Separation of indexes</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 xml:space="preserve">use a comma : e.g. </w:t>
            </w:r>
            <w:r>
              <w:rPr>
                <w:i/>
              </w:rPr>
              <w:t>N</w:t>
            </w:r>
            <w:r>
              <w:rPr>
                <w:i/>
                <w:vertAlign w:val="subscript"/>
              </w:rPr>
              <w:t>i</w:t>
            </w:r>
            <w:r>
              <w:rPr>
                <w:vertAlign w:val="subscript"/>
              </w:rPr>
              <w:t>,</w:t>
            </w:r>
            <w:r>
              <w:rPr>
                <w:i/>
                <w:vertAlign w:val="subscript"/>
              </w:rPr>
              <w:t>j</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use of italic for symbols</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a symbol should be either in italic or in normal font, but mixing up should be avoided.</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bracketing of arithmetic expression to force precedence of operations</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round brackets : e.g. </w:t>
            </w:r>
            <w:r>
              <w:rPr/>
              <w:drawing>
                <wp:inline distT="0" distB="0" distL="0" distR="0">
                  <wp:extent cx="634365" cy="215900"/>
                  <wp:effectExtent l="0" t="0" r="0" b="0"/>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17"/>
                          <a:srcRect l="-57" t="-167" r="-57" b="-167"/>
                          <a:stretch>
                            <a:fillRect/>
                          </a:stretch>
                        </pic:blipFill>
                        <pic:spPr bwMode="auto">
                          <a:xfrm>
                            <a:off x="0" y="0"/>
                            <a:ext cx="634365" cy="215900"/>
                          </a:xfrm>
                          <a:prstGeom prst="rect">
                            <a:avLst/>
                          </a:prstGeom>
                          <a:noFill/>
                        </pic:spPr>
                      </pic:pic>
                    </a:graphicData>
                  </a:graphic>
                </wp:inline>
              </w:drawing>
            </w:r>
          </w:p>
        </w:tc>
      </w:tr>
      <w:tr>
        <w:trPr>
          <w:cantSplit/>
        </w:trPr>
        <w:tc>
          <w:tcPr>
            <w:tcW w:w="4039" w:type="dxa"/>
            <w:tcBorders>
              <w:top w:val="single" w:sz="4" w:space="0" w:color="000000"/>
              <w:start w:val="single" w:sz="4" w:space="0" w:color="000000"/>
              <w:bottom w:val="single" w:sz="4" w:space="0" w:color="000000"/>
              <w:end w:val="single" w:sz="4" w:space="0" w:color="000000"/>
            </w:tcBorders>
            <w:vAlign w:val="center"/>
          </w:tcPr>
          <w:p>
            <w:pPr>
              <w:pStyle w:val="TAL"/>
              <w:rPr/>
            </w:pPr>
            <w:r>
              <w:rPr/>
              <w:t>necessity of bracketing arithmetic expressions</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When only + and </w:t>
            </w:r>
            <w:r>
              <w:rPr>
                <w:rFonts w:eastAsia="Symbol" w:cs="Symbol" w:ascii="Symbol" w:hAnsi="Symbol"/>
              </w:rPr>
              <w:sym w:font="Symbol" w:char="f0b4"/>
            </w:r>
            <w:r>
              <w:rPr/>
              <w:t xml:space="preserve"> bracketing is not necessary. When the </w:t>
            </w:r>
            <w:r>
              <w:rPr>
                <w:b/>
              </w:rPr>
              <w:t>mod</w:t>
            </w:r>
            <w:r>
              <w:rPr/>
              <w:t xml:space="preserve"> operator is used explicit bracketing of mod operands and possibly result should be done.</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number type</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in a context of non negative integer numbers, some notes should stress when a number is signed, or possibly fractional.</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 xml:space="preserve">binary </w:t>
            </w:r>
            <w:r>
              <w:rPr>
                <w:b/>
              </w:rPr>
              <w:t>xor</w:t>
            </w:r>
            <w:r>
              <w:rPr/>
              <w:t xml:space="preserve"> and </w:t>
            </w:r>
            <w:r>
              <w:rPr>
                <w:b/>
              </w:rPr>
              <w:t>and</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 xml:space="preserve">respectively use + or </w:t>
            </w:r>
            <w:r>
              <w:rPr>
                <w:rFonts w:eastAsia="Symbol" w:cs="Symbol" w:ascii="Symbol" w:hAnsi="Symbol"/>
              </w:rPr>
              <w:sym w:font="Symbol" w:char="f0d7"/>
            </w:r>
            <w:r>
              <w:rPr/>
              <w:t>. If no "mod 2" is explicitly in the expression some text should stress that the operation is modulo 2.</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matrix or vector transpose</w:t>
            </w:r>
          </w:p>
        </w:tc>
        <w:tc>
          <w:tcPr>
            <w:tcW w:w="4962" w:type="dxa"/>
            <w:tcBorders>
              <w:top w:val="single" w:sz="4" w:space="0" w:color="000000"/>
              <w:start w:val="single" w:sz="4" w:space="0" w:color="000000"/>
              <w:bottom w:val="single" w:sz="4" w:space="0" w:color="000000"/>
              <w:end w:val="single" w:sz="4" w:space="0" w:color="000000"/>
            </w:tcBorders>
          </w:tcPr>
          <w:p>
            <w:pPr>
              <w:pStyle w:val="TAC"/>
              <w:rPr>
                <w:vertAlign w:val="superscript"/>
              </w:rPr>
            </w:pPr>
            <w:r>
              <w:rPr/>
              <w:t>v</w:t>
            </w:r>
            <w:r>
              <w:rPr>
                <w:vertAlign w:val="superscript"/>
              </w:rPr>
              <w:t>T</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1</w:t>
            </w:r>
            <w:r>
              <w:rPr>
                <w:rFonts w:eastAsia="Symbol" w:cs="Symbol" w:ascii="Symbol" w:hAnsi="Symbol"/>
              </w:rPr>
              <w:sym w:font="Symbol" w:char="f0b4"/>
            </w:r>
            <w:r>
              <w:rPr/>
              <w:t>1 matrices</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implicitly cast to its unique element.</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vector dot product</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u</w:t>
            </w:r>
            <w:r>
              <w:rPr>
                <w:vertAlign w:val="superscript"/>
              </w:rPr>
              <w:t>T</w:t>
            </w:r>
            <w:r>
              <w:rPr>
                <w:rFonts w:eastAsia="Symbol" w:cs="Symbol" w:ascii="Symbol" w:hAnsi="Symbol"/>
              </w:rPr>
              <w:sym w:font="Symbol" w:char="f0d7"/>
            </w:r>
            <w:r>
              <w:rPr/>
              <w:t>v for column vectors, and u</w:t>
            </w:r>
            <w:r>
              <w:rPr>
                <w:rFonts w:eastAsia="Symbol" w:cs="Symbol" w:ascii="Symbol" w:hAnsi="Symbol"/>
              </w:rPr>
              <w:sym w:font="Symbol" w:char="f0d7"/>
            </w:r>
            <w:r>
              <w:rPr/>
              <w:t>v</w:t>
            </w:r>
            <w:r>
              <w:rPr>
                <w:vertAlign w:val="superscript"/>
              </w:rPr>
              <w:t>T</w:t>
            </w:r>
            <w:r>
              <w:rPr/>
              <w:t xml:space="preserve"> for line vectors</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lang w:val="fr-FR"/>
              </w:rPr>
            </w:pPr>
            <w:r>
              <w:rPr>
                <w:lang w:val="fr-FR"/>
              </w:rPr>
              <w:t>complex conjugate</w:t>
            </w:r>
          </w:p>
        </w:tc>
        <w:tc>
          <w:tcPr>
            <w:tcW w:w="4962" w:type="dxa"/>
            <w:tcBorders>
              <w:top w:val="single" w:sz="4" w:space="0" w:color="000000"/>
              <w:start w:val="single" w:sz="4" w:space="0" w:color="000000"/>
              <w:bottom w:val="single" w:sz="4" w:space="0" w:color="000000"/>
              <w:end w:val="single" w:sz="4" w:space="0" w:color="000000"/>
            </w:tcBorders>
          </w:tcPr>
          <w:p>
            <w:pPr>
              <w:pStyle w:val="TAC"/>
              <w:rPr>
                <w:lang w:val="fr-FR"/>
              </w:rPr>
            </w:pPr>
            <w:r>
              <w:rPr>
                <w:lang w:val="fr-FR"/>
              </w:rPr>
              <w:t>v</w:t>
            </w:r>
            <w:r>
              <w:rPr>
                <w:vertAlign w:val="superscript"/>
                <w:lang w:val="fr-FR"/>
              </w:rPr>
              <w:t>*</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matrix or vector Hermitian transpose</w:t>
            </w:r>
          </w:p>
        </w:tc>
        <w:tc>
          <w:tcPr>
            <w:tcW w:w="4962" w:type="dxa"/>
            <w:tcBorders>
              <w:top w:val="single" w:sz="4" w:space="0" w:color="000000"/>
              <w:start w:val="single" w:sz="4" w:space="0" w:color="000000"/>
              <w:bottom w:val="single" w:sz="4" w:space="0" w:color="000000"/>
              <w:end w:val="single" w:sz="4" w:space="0" w:color="000000"/>
            </w:tcBorders>
          </w:tcPr>
          <w:p>
            <w:pPr>
              <w:pStyle w:val="TAC"/>
              <w:rPr/>
            </w:pPr>
            <w:r>
              <w:rPr/>
              <w:t>v</w:t>
            </w:r>
            <w:r>
              <w:rPr>
                <w:vertAlign w:val="superscript"/>
              </w:rPr>
              <w:t>H</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TAL"/>
              <w:rPr/>
            </w:pPr>
            <w:r>
              <w:rPr/>
              <w:t>real part and imaginary part of complex numbers.</w:t>
            </w:r>
          </w:p>
        </w:tc>
        <w:tc>
          <w:tcPr>
            <w:tcW w:w="4962" w:type="dxa"/>
            <w:tcBorders>
              <w:top w:val="single" w:sz="4" w:space="0" w:color="000000"/>
              <w:start w:val="single" w:sz="4" w:space="0" w:color="000000"/>
              <w:bottom w:val="single" w:sz="4" w:space="0" w:color="000000"/>
              <w:end w:val="single" w:sz="4" w:space="0" w:color="000000"/>
            </w:tcBorders>
            <w:vAlign w:val="center"/>
          </w:tcPr>
          <w:p>
            <w:pPr>
              <w:pStyle w:val="TAC"/>
              <w:rPr/>
            </w:pPr>
            <w:r>
              <w:rPr/>
              <w:t>Re(x) and Im(x)</w:t>
            </w:r>
          </w:p>
        </w:tc>
      </w:tr>
      <w:tr>
        <w:trPr>
          <w:cantSplit/>
        </w:trPr>
        <w:tc>
          <w:tcPr>
            <w:tcW w:w="4039" w:type="dxa"/>
            <w:tcBorders>
              <w:top w:val="single" w:sz="4" w:space="0" w:color="000000"/>
              <w:start w:val="single" w:sz="4" w:space="0" w:color="000000"/>
              <w:bottom w:val="single" w:sz="4" w:space="0" w:color="000000"/>
              <w:end w:val="single" w:sz="4" w:space="0" w:color="000000"/>
            </w:tcBorders>
          </w:tcPr>
          <w:p>
            <w:pPr>
              <w:pStyle w:val="Normal"/>
              <w:keepNext w:val="true"/>
              <w:keepLines/>
              <w:spacing w:before="0" w:after="0"/>
              <w:rPr>
                <w:rFonts w:ascii="Arial" w:hAnsi="Arial" w:cs="Arial" w:hint="eastAsia"/>
                <w:sz w:val="18"/>
                <w:lang w:eastAsia="ja-JP"/>
              </w:rPr>
            </w:pPr>
            <w:r>
              <w:rPr>
                <w:rFonts w:eastAsia="Malgun Gothic" w:cs="Arial" w:hint="eastAsia" w:ascii="Arial" w:hAnsi="Arial"/>
                <w:sz w:val="18"/>
                <w:lang w:eastAsia="ko-KR"/>
              </w:rPr>
              <w:t>Modulo operation (including negative value)</w:t>
            </w:r>
          </w:p>
          <w:p>
            <w:pPr>
              <w:pStyle w:val="Normal"/>
              <w:keepNext w:val="true"/>
              <w:keepLines/>
              <w:spacing w:before="0" w:after="0"/>
              <w:rPr>
                <w:rFonts w:ascii="Arial" w:hAnsi="Arial" w:cs="Arial" w:hint="eastAsia"/>
                <w:sz w:val="18"/>
                <w:lang w:eastAsia="ja-JP"/>
              </w:rPr>
            </w:pPr>
            <w:r>
              <w:rPr>
                <w:rFonts w:cs="Arial" w:ascii="Arial" w:hAnsi="Arial"/>
                <w:sz w:val="18"/>
              </w:rPr>
            </w:r>
            <m:oMathPara xmlns:m="http://schemas.openxmlformats.org/officeDocument/2006/math">
              <m:oMathParaPr>
                <m:jc m:val="left"/>
              </m:oMathParaPr>
              <m:oMath>
                <m:r>
                  <m:t xml:space="preserve">r</m:t>
                </m:r>
                <m:r>
                  <m:t xml:space="preserve"> </m:t>
                </m:r>
                <m:r>
                  <m:t xml:space="preserve">≡</m:t>
                </m:r>
                <m:r>
                  <m:t xml:space="preserve">a</m:t>
                </m:r>
                <m:r>
                  <m:t xml:space="preserve"> </m:t>
                </m:r>
                <m:r>
                  <m:rPr>
                    <m:lit/>
                    <m:nor/>
                  </m:rPr>
                  <m:t xml:space="preserve">mod</m:t>
                </m:r>
                <m:r>
                  <m:t xml:space="preserve"> </m:t>
                </m:r>
                <m:r>
                  <m:t xml:space="preserve">N</m:t>
                </m:r>
              </m:oMath>
            </m:oMathPara>
          </w:p>
        </w:tc>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0" w:after="0"/>
              <w:rPr>
                <w:rFonts w:ascii="Arial" w:hAnsi="Arial" w:eastAsia="Malgun Gothic" w:cs="Arial" w:hint="eastAsia"/>
                <w:sz w:val="18"/>
                <w:lang w:eastAsia="ko-KR"/>
              </w:rPr>
            </w:pPr>
            <w:r>
              <w:rPr>
                <w:rFonts w:eastAsia="Malgun Gothic" w:cs="Arial" w:ascii="Arial" w:hAnsi="Arial"/>
                <w:sz w:val="18"/>
                <w:lang w:eastAsia="ko-KR"/>
              </w:rPr>
              <w:t xml:space="preserve">Let </w:t>
            </w:r>
            <w:r>
              <w:rPr>
                <w:rFonts w:cs="Arial" w:ascii="Arial" w:hAnsi="Arial"/>
                <w:sz w:val="18"/>
              </w:rPr>
            </w:r>
            <m:oMath xmlns:m="http://schemas.openxmlformats.org/officeDocument/2006/math">
              <m:r>
                <m:t xml:space="preserve">q</m:t>
              </m:r>
            </m:oMath>
            <w:r>
              <w:rPr>
                <w:rFonts w:eastAsia="Malgun Gothic" w:cs="Arial" w:ascii="Arial" w:hAnsi="Arial"/>
                <w:sz w:val="18"/>
                <w:lang w:eastAsia="ko-KR"/>
              </w:rPr>
              <w:t xml:space="preserve"> be the integer quotient of </w:t>
            </w:r>
            <w:r>
              <w:rPr>
                <w:rFonts w:cs="Arial" w:ascii="Arial" w:hAnsi="Arial"/>
                <w:sz w:val="18"/>
              </w:rPr>
            </w:r>
            <m:oMath xmlns:m="http://schemas.openxmlformats.org/officeDocument/2006/math">
              <m:r>
                <m:t xml:space="preserve">a</m:t>
              </m:r>
            </m:oMath>
            <w:r>
              <w:rPr>
                <w:rFonts w:eastAsia="Malgun Gothic" w:cs="Arial" w:ascii="Arial" w:hAnsi="Arial"/>
                <w:sz w:val="18"/>
                <w:lang w:eastAsia="ko-KR"/>
              </w:rPr>
              <w:t xml:space="preserve"> and </w:t>
            </w:r>
            <w:r>
              <w:rPr>
                <w:rFonts w:cs="Arial" w:ascii="Arial" w:hAnsi="Arial"/>
                <w:sz w:val="18"/>
              </w:rPr>
            </w:r>
            <m:oMath xmlns:m="http://schemas.openxmlformats.org/officeDocument/2006/math">
              <m:r>
                <m:t xml:space="preserve">N</m:t>
              </m:r>
            </m:oMath>
            <w:r>
              <w:rPr>
                <w:rFonts w:eastAsia="Malgun Gothic" w:cs="Arial" w:hint="eastAsia" w:ascii="Arial" w:hAnsi="Arial"/>
                <w:sz w:val="18"/>
                <w:lang w:eastAsia="ko-KR"/>
              </w:rPr>
              <w:t>,</w:t>
            </w:r>
          </w:p>
          <w:p>
            <w:pPr>
              <w:pStyle w:val="Normal"/>
              <w:keepNext w:val="true"/>
              <w:keepLines/>
              <w:spacing w:before="0" w:after="0"/>
              <w:rPr>
                <w:rFonts w:ascii="Arial" w:hAnsi="Arial" w:eastAsia="Malgun Gothic" w:cs="Arial" w:hint="eastAsia"/>
                <w:sz w:val="18"/>
                <w:lang w:eastAsia="ko-KR"/>
              </w:rPr>
            </w:pPr>
            <w:r>
              <w:rPr>
                <w:rFonts w:cs="Arial" w:ascii="Arial" w:hAnsi="Arial"/>
                <w:sz w:val="18"/>
              </w:rPr>
            </w:r>
            <m:oMath xmlns:m="http://schemas.openxmlformats.org/officeDocument/2006/math">
              <m:r>
                <m:t xml:space="preserve">Z</m:t>
              </m:r>
            </m:oMath>
            <w:r>
              <w:rPr>
                <w:rFonts w:cs="Arial" w:hint="eastAsia" w:ascii="Arial" w:hAnsi="Arial"/>
                <w:sz w:val="18"/>
              </w:rPr>
              <w:t>is integer</w:t>
            </w:r>
            <w:r>
              <w:rPr>
                <w:rFonts w:eastAsia="Malgun Gothic" w:cs="Arial" w:hint="eastAsia" w:ascii="Arial" w:hAnsi="Arial"/>
                <w:sz w:val="18"/>
                <w:lang w:eastAsia="ko-KR"/>
              </w:rPr>
              <w:t xml:space="preserve">, </w:t>
            </w:r>
            <w:r>
              <w:rPr>
                <w:rFonts w:cs="Arial" w:ascii="Arial" w:hAnsi="Arial"/>
                <w:sz w:val="18"/>
              </w:rPr>
            </w:r>
            <m:oMath xmlns:m="http://schemas.openxmlformats.org/officeDocument/2006/math">
              <m:r>
                <m:t xml:space="preserve">r</m:t>
              </m:r>
            </m:oMath>
            <w:r>
              <w:rPr>
                <w:rFonts w:cs="Arial" w:hint="eastAsia" w:ascii="Arial" w:hAnsi="Arial"/>
                <w:sz w:val="18"/>
              </w:rPr>
              <w:t>is remainder</w:t>
            </w:r>
            <w:r>
              <w:rPr>
                <w:rFonts w:eastAsia="Malgun Gothic" w:cs="Arial" w:ascii="Arial" w:hAnsi="Arial"/>
                <w:sz w:val="18"/>
                <w:lang w:eastAsia="ko-KR"/>
              </w:rPr>
              <w:t xml:space="preserve"> then</w:t>
            </w:r>
            <w:r>
              <w:rPr>
                <w:rFonts w:eastAsia="Malgun Gothic" w:cs="Arial" w:hint="eastAsia" w:ascii="Arial" w:hAnsi="Arial"/>
                <w:sz w:val="18"/>
                <w:lang w:eastAsia="ko-KR"/>
              </w:rPr>
              <w:t xml:space="preserve"> </w:t>
            </w:r>
          </w:p>
          <w:p>
            <w:pPr>
              <w:pStyle w:val="Normal"/>
              <w:keepNext w:val="true"/>
              <w:keepLines/>
              <w:spacing w:before="0" w:after="0"/>
              <w:rPr>
                <w:rFonts w:ascii="Arial" w:hAnsi="Arial" w:eastAsia="Malgun Gothic" w:cs="Arial" w:hint="eastAsia"/>
                <w:sz w:val="18"/>
                <w:lang w:eastAsia="ko-KR"/>
              </w:rPr>
            </w:pPr>
            <w:r>
              <w:rPr>
                <w:rFonts w:cs="Arial" w:ascii="Arial" w:hAnsi="Arial"/>
                <w:sz w:val="18"/>
              </w:rPr>
            </w:r>
            <m:oMath xmlns:m="http://schemas.openxmlformats.org/officeDocument/2006/math">
              <m:eqArr>
                <m:e>
                  <m:d>
                    <m:dPr>
                      <m:begChr m:val="{"/>
                      <m:endChr m:val=""/>
                    </m:dPr>
                    <m:e>
                      <m:r>
                        <m:t xml:space="preserve">q</m:t>
                      </m:r>
                      <m:r>
                        <m:t xml:space="preserve">∈</m:t>
                      </m:r>
                      <m:r>
                        <m:t xml:space="preserve">Z</m:t>
                      </m:r>
                    </m:e>
                    <m:e/>
                  </m:d>
                  <m:d>
                    <m:dPr>
                      <m:begChr m:val="{"/>
                      <m:endChr m:val=""/>
                    </m:dPr>
                    <m:e>
                      <m:r>
                        <m:t xml:space="preserve">a</m:t>
                      </m:r>
                      <m:r>
                        <m:t xml:space="preserve">=</m:t>
                      </m:r>
                      <m:r>
                        <m:t xml:space="preserve">N</m:t>
                      </m:r>
                      <m:r>
                        <m:t xml:space="preserve">×</m:t>
                      </m:r>
                      <m:r>
                        <m:t xml:space="preserve">q</m:t>
                      </m:r>
                      <m:r>
                        <m:t xml:space="preserve">+</m:t>
                      </m:r>
                      <m:r>
                        <m:t xml:space="preserve">r</m:t>
                      </m:r>
                    </m:e>
                    <m:e/>
                  </m:d>
                </m:e>
              </m:eqArr>
            </m:oMath>
            <w:r>
              <w:rPr>
                <w:rFonts w:eastAsia="Malgun Gothic" w:cs="Arial" w:hint="eastAsia" w:ascii="Arial" w:hAnsi="Arial"/>
                <w:sz w:val="18"/>
                <w:lang w:eastAsia="ko-KR"/>
              </w:rPr>
              <w:t>,</w:t>
            </w:r>
            <w:r>
              <w:rPr>
                <w:rFonts w:cs="Arial" w:hint="eastAsia" w:ascii="Arial" w:hAnsi="Arial"/>
                <w:sz w:val="18"/>
              </w:rPr>
              <w:t xml:space="preserve"> where</w:t>
            </w:r>
            <w:r>
              <w:rPr>
                <w:rFonts w:cs="Arial" w:ascii="Arial" w:hAnsi="Arial"/>
                <w:sz w:val="18"/>
              </w:rPr>
            </w:r>
            <m:oMath xmlns:m="http://schemas.openxmlformats.org/officeDocument/2006/math">
              <m:r>
                <m:t xml:space="preserve"> </m:t>
              </m:r>
              <m:r>
                <m:t xml:space="preserve">q</m:t>
              </m:r>
              <m:r>
                <m:t xml:space="preserve">=</m:t>
              </m:r>
              <m:d>
                <m:dPr>
                  <m:begChr m:val="⌊"/>
                  <m:endChr m:val="⌋"/>
                </m:dPr>
                <m:e>
                  <m:f>
                    <m:fPr>
                      <m:type m:val="lin"/>
                    </m:fPr>
                    <m:num>
                      <m:r>
                        <m:t xml:space="preserve">a</m:t>
                      </m:r>
                    </m:num>
                    <m:den>
                      <m:r>
                        <m:t xml:space="preserve">N</m:t>
                      </m:r>
                    </m:den>
                  </m:f>
                </m:e>
              </m:d>
            </m:oMath>
            <w:r>
              <w:rPr>
                <w:rFonts w:cs="Arial" w:hint="eastAsia" w:ascii="Arial" w:hAnsi="Arial"/>
                <w:sz w:val="18"/>
              </w:rPr>
              <w:t xml:space="preserve"> </w:t>
            </w:r>
            <w:r>
              <w:rPr>
                <w:rFonts w:eastAsia="Malgun Gothic" w:cs="Arial" w:hint="eastAsia" w:ascii="Arial" w:hAnsi="Arial"/>
                <w:sz w:val="18"/>
                <w:lang w:eastAsia="ko-KR"/>
              </w:rPr>
              <w:t xml:space="preserve">for all </w:t>
            </w:r>
            <w:r>
              <w:rPr>
                <w:rFonts w:cs="Arial" w:ascii="Arial" w:hAnsi="Arial"/>
                <w:sz w:val="18"/>
              </w:rPr>
            </w:r>
            <m:oMath xmlns:m="http://schemas.openxmlformats.org/officeDocument/2006/math">
              <m:r>
                <m:t xml:space="preserve">a</m:t>
              </m:r>
            </m:oMath>
            <w:r>
              <w:rPr>
                <w:rFonts w:eastAsia="Malgun Gothic" w:cs="Arial" w:hint="eastAsia" w:ascii="Arial" w:hAnsi="Arial"/>
                <w:sz w:val="18"/>
                <w:lang w:eastAsia="ko-KR"/>
              </w:rPr>
              <w:t xml:space="preserve">and </w:t>
            </w:r>
            <w:r>
              <w:rPr>
                <w:rFonts w:cs="Arial" w:ascii="Arial" w:hAnsi="Arial"/>
                <w:sz w:val="18"/>
              </w:rPr>
            </w:r>
            <m:oMath xmlns:m="http://schemas.openxmlformats.org/officeDocument/2006/math">
              <m:r>
                <m:t xml:space="preserve">N</m:t>
              </m:r>
            </m:oMath>
          </w:p>
          <w:p>
            <w:pPr>
              <w:pStyle w:val="Normal"/>
              <w:keepNext w:val="true"/>
              <w:keepLines/>
              <w:spacing w:before="0" w:after="0"/>
              <w:rPr>
                <w:rFonts w:ascii="Arial" w:hAnsi="Arial" w:eastAsia="Malgun Gothic" w:cs="Arial"/>
                <w:sz w:val="18"/>
                <w:lang w:eastAsia="ko-KR"/>
              </w:rPr>
            </w:pPr>
            <w:r>
              <w:rPr>
                <w:rFonts w:cs="Arial" w:hint="eastAsia" w:ascii="Arial" w:hAnsi="Arial"/>
                <w:sz w:val="18"/>
              </w:rPr>
              <w:t>(</w:t>
            </w:r>
            <w:r>
              <w:rPr>
                <w:rFonts w:eastAsia="Malgun Gothic" w:cs="Arial" w:hint="eastAsia" w:ascii="Arial" w:hAnsi="Arial"/>
                <w:sz w:val="18"/>
                <w:lang w:eastAsia="ko-KR"/>
              </w:rPr>
              <w:t xml:space="preserve">Note that </w:t>
            </w:r>
            <w:r>
              <w:rPr>
                <w:rFonts w:cs="Arial" w:ascii="Arial" w:hAnsi="Arial"/>
                <w:sz w:val="18"/>
              </w:rPr>
            </w:r>
            <m:oMath xmlns:m="http://schemas.openxmlformats.org/officeDocument/2006/math">
              <m:d>
                <m:dPr>
                  <m:begChr m:val="⌊"/>
                  <m:endChr m:val="⌋"/>
                </m:dPr>
                <m:e/>
              </m:d>
            </m:oMath>
            <w:r>
              <w:rPr>
                <w:rFonts w:cs="Arial" w:hint="eastAsia" w:ascii="Arial" w:hAnsi="Arial"/>
                <w:sz w:val="18"/>
              </w:rPr>
              <w:t xml:space="preserve"> is floor operation to </w:t>
            </w:r>
            <w:r>
              <w:rPr>
                <w:rFonts w:cs="Arial" w:ascii="Arial" w:hAnsi="Arial"/>
                <w:sz w:val="18"/>
              </w:rPr>
              <w:t xml:space="preserve">round the elements of </w:t>
            </w:r>
            <w:r>
              <w:rPr>
                <w:rFonts w:cs="Arial" w:ascii="Arial" w:hAnsi="Arial"/>
                <w:sz w:val="18"/>
              </w:rPr>
            </w:r>
            <m:oMath xmlns:m="http://schemas.openxmlformats.org/officeDocument/2006/math"/>
            <w:r>
              <w:rPr>
                <w:rFonts w:cs="Arial" w:ascii="Arial" w:hAnsi="Arial"/>
                <w:sz w:val="18"/>
              </w:rPr>
              <w:t xml:space="preserve"> to the nearest integers</w:t>
            </w:r>
            <w:r>
              <w:rPr>
                <w:rFonts w:cs="Arial" w:hint="eastAsia" w:ascii="Arial" w:hAnsi="Arial"/>
                <w:sz w:val="18"/>
              </w:rPr>
              <w:t xml:space="preserve"> </w:t>
            </w:r>
            <w:r>
              <w:rPr>
                <w:rFonts w:cs="Arial" w:ascii="Arial" w:hAnsi="Arial"/>
                <w:sz w:val="18"/>
              </w:rPr>
              <w:t>towards minus infinity</w:t>
            </w:r>
            <w:r>
              <w:rPr>
                <w:rFonts w:cs="Arial" w:hint="eastAsia" w:ascii="Arial" w:hAnsi="Arial"/>
                <w:sz w:val="18"/>
              </w:rPr>
              <w:t>)</w:t>
            </w:r>
          </w:p>
        </w:tc>
      </w:tr>
    </w:tbl>
    <w:p>
      <w:pPr>
        <w:pStyle w:val="Normal"/>
        <w:rPr/>
      </w:pPr>
      <w:r>
        <w:rPr/>
      </w:r>
    </w:p>
    <w:p>
      <w:pPr>
        <w:pStyle w:val="Normal"/>
        <w:rPr>
          <w:lang w:eastAsia="ja-JP"/>
        </w:rPr>
      </w:pPr>
      <w:r>
        <w:rPr>
          <w:lang w:eastAsia="ja-JP"/>
        </w:rPr>
      </w:r>
    </w:p>
    <w:p>
      <w:pPr>
        <w:pStyle w:val="Heading8"/>
        <w:rPr>
          <w:rFonts w:hint="eastAsia"/>
          <w:lang w:eastAsia="ja-JP"/>
        </w:rPr>
      </w:pPr>
      <w:bookmarkStart w:id="48" w:name="__RefHeading___Toc201248604"/>
      <w:bookmarkStart w:id="49" w:name="historyclause"/>
      <w:bookmarkEnd w:id="48"/>
      <w:r>
        <w:rPr/>
        <w:t xml:space="preserve">Annex </w:t>
      </w:r>
      <w:r>
        <w:rPr>
          <w:rFonts w:hint="eastAsia"/>
          <w:lang w:eastAsia="ja-JP"/>
        </w:rPr>
        <w:t>B</w:t>
      </w:r>
      <w:r>
        <w:rPr/>
        <w:t xml:space="preserve"> (informative):</w:t>
        <w:br/>
        <w:t>Change history</w:t>
      </w:r>
    </w:p>
    <w:p>
      <w:pPr>
        <w:pStyle w:val="TH"/>
        <w:rPr/>
      </w:pPr>
      <w:r>
        <w:rPr>
          <w:rFonts w:hint="eastAsia"/>
          <w:lang w:eastAsia="ja-JP"/>
        </w:rPr>
      </w:r>
      <w:bookmarkEnd w:id="49"/>
    </w:p>
    <w:tbl>
      <w:tblPr>
        <w:tblW w:w="9639" w:type="dxa"/>
        <w:jc w:val="start"/>
        <w:tblInd w:w="40" w:type="dxa"/>
        <w:tblLayout w:type="fixed"/>
        <w:tblCellMar>
          <w:top w:w="0" w:type="dxa"/>
          <w:start w:w="40" w:type="dxa"/>
          <w:bottom w:w="0" w:type="dxa"/>
          <w:end w:w="40" w:type="dxa"/>
        </w:tblCellMar>
      </w:tblPr>
      <w:tblGrid>
        <w:gridCol w:w="800"/>
        <w:gridCol w:w="901"/>
        <w:gridCol w:w="1134"/>
        <w:gridCol w:w="567"/>
        <w:gridCol w:w="426"/>
        <w:gridCol w:w="425"/>
        <w:gridCol w:w="4678"/>
        <w:gridCol w:w="708"/>
      </w:tblGrid>
      <w:tr>
        <w:trPr>
          <w:cantSplit/>
        </w:trPr>
        <w:tc>
          <w:tcPr>
            <w:tcW w:w="9639" w:type="dxa"/>
            <w:gridSpan w:val="8"/>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Date</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Meeting</w:t>
            </w:r>
          </w:p>
        </w:tc>
        <w:tc>
          <w:tcPr>
            <w:tcW w:w="113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TDoc</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6"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467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2017-05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rFonts w:cs="Arial"/>
                <w:sz w:val="16"/>
                <w:szCs w:val="16"/>
              </w:rPr>
              <w:t>RAN1#89</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R1-1708435</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sz w:val="16"/>
                <w:szCs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Draft skeleton</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0.0.0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rFonts w:cs="Arial"/>
                <w:sz w:val="16"/>
                <w:szCs w:val="16"/>
              </w:rPr>
              <w:t>AH_1706</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rFonts w:cs="Arial"/>
                <w:color w:val="000000"/>
                <w:sz w:val="16"/>
                <w:szCs w:val="16"/>
              </w:rPr>
              <w:t>R1-1712012</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sz w:val="16"/>
                <w:szCs w:val="16"/>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 xml:space="preserve">Inclusion of agreements up to and including </w:t>
            </w:r>
            <w:r>
              <w:rPr>
                <w:rFonts w:cs="Arial"/>
                <w:sz w:val="16"/>
                <w:szCs w:val="16"/>
              </w:rPr>
              <w:t>RAN1 NR Ad-Hoc #2</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0.0.1</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sz w:val="16"/>
                <w:szCs w:val="16"/>
                <w:lang w:eastAsia="ja-JP"/>
              </w:rPr>
            </w:pPr>
            <w:r>
              <w:rPr>
                <w:rFonts w:cs="Arial"/>
                <w:sz w:val="16"/>
                <w:szCs w:val="16"/>
              </w:rPr>
              <w:t>RAN1#</w:t>
            </w:r>
            <w:r>
              <w:rPr>
                <w:rFonts w:cs="Arial" w:hint="eastAsia"/>
                <w:sz w:val="16"/>
                <w:szCs w:val="16"/>
                <w:lang w:eastAsia="ja-JP"/>
              </w:rPr>
              <w:t>90</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hint="eastAsia"/>
                <w:color w:val="000000"/>
                <w:sz w:val="16"/>
                <w:szCs w:val="16"/>
                <w:lang w:eastAsia="ja-JP"/>
              </w:rPr>
              <w:t>R1-1713894</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 xml:space="preserve">Updates according to email discussion </w:t>
            </w:r>
            <w:r>
              <w:rPr/>
              <w:t>"</w:t>
            </w:r>
            <w:r>
              <w:rPr>
                <w:sz w:val="16"/>
                <w:szCs w:val="16"/>
              </w:rPr>
              <w:t xml:space="preserve"> [NRAH2-03-2</w:t>
            </w:r>
            <w:r>
              <w:rPr>
                <w:rFonts w:hint="eastAsia"/>
                <w:sz w:val="16"/>
                <w:szCs w:val="16"/>
                <w:lang w:eastAsia="ja-JP"/>
              </w:rPr>
              <w:t>01</w:t>
            </w:r>
            <w:r>
              <w:rPr>
                <w:sz w:val="16"/>
                <w:szCs w:val="16"/>
              </w:rPr>
              <w:t>] TS 38.2</w:t>
            </w:r>
            <w:r>
              <w:rPr>
                <w:rFonts w:hint="eastAsia"/>
                <w:sz w:val="16"/>
                <w:szCs w:val="16"/>
                <w:lang w:eastAsia="ja-JP"/>
              </w:rPr>
              <w:t>01</w:t>
            </w:r>
            <w:r>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0.0.2</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sz w:val="16"/>
                <w:szCs w:val="16"/>
                <w:lang w:eastAsia="ja-JP"/>
              </w:rPr>
            </w:pPr>
            <w:r>
              <w:rPr>
                <w:rFonts w:cs="Arial"/>
                <w:sz w:val="16"/>
                <w:szCs w:val="16"/>
              </w:rPr>
              <w:t>RAN1#</w:t>
            </w:r>
            <w:r>
              <w:rPr>
                <w:rFonts w:cs="Arial" w:hint="eastAsia"/>
                <w:sz w:val="16"/>
                <w:szCs w:val="16"/>
                <w:lang w:eastAsia="ja-JP"/>
              </w:rPr>
              <w:t>90</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hint="eastAsia"/>
                <w:color w:val="000000"/>
                <w:sz w:val="16"/>
                <w:szCs w:val="16"/>
                <w:lang w:eastAsia="ja-JP"/>
              </w:rPr>
              <w:t>R1-1715069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lang w:eastAsia="ja-JP"/>
              </w:rPr>
            </w:pPr>
            <w:r>
              <w:rPr>
                <w:rFonts w:hint="eastAsia"/>
                <w:sz w:val="16"/>
                <w:szCs w:val="16"/>
                <w:lang w:eastAsia="ja-JP"/>
              </w:rPr>
              <w:t>Clean version</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0.1.0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sz w:val="16"/>
                <w:szCs w:val="16"/>
                <w:lang w:eastAsia="ja-JP"/>
              </w:rPr>
            </w:pPr>
            <w:r>
              <w:rPr>
                <w:rFonts w:cs="Arial" w:hint="eastAsia"/>
                <w:sz w:val="16"/>
                <w:szCs w:val="16"/>
                <w:lang w:eastAsia="ja-JP"/>
              </w:rPr>
              <w:t>RAN1#90</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en-GB"/>
              </w:rPr>
              <w:t>R1-1715319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lang w:eastAsia="ja-JP"/>
              </w:rPr>
            </w:pPr>
            <w:r>
              <w:rPr>
                <w:sz w:val="16"/>
                <w:szCs w:val="16"/>
              </w:rPr>
              <w:t>Inclusion of agreements up to and including</w:t>
            </w:r>
            <w:r>
              <w:rPr>
                <w:rFonts w:hint="eastAsia"/>
                <w:sz w:val="16"/>
                <w:szCs w:val="16"/>
                <w:lang w:eastAsia="ja-JP"/>
              </w:rPr>
              <w:t xml:space="preserve"> RAN1 #90</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0.1.1</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2017-09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sz w:val="16"/>
                <w:szCs w:val="16"/>
                <w:lang w:eastAsia="ja-JP"/>
              </w:rPr>
            </w:pPr>
            <w:r>
              <w:rPr>
                <w:rFonts w:cs="Arial" w:hint="eastAsia"/>
                <w:sz w:val="16"/>
                <w:szCs w:val="16"/>
                <w:lang w:eastAsia="ja-JP"/>
              </w:rPr>
              <w:t>RAN #77</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color w:val="000000"/>
                <w:sz w:val="16"/>
                <w:szCs w:val="16"/>
                <w:lang w:eastAsia="en-GB"/>
              </w:rPr>
            </w:pPr>
            <w:r>
              <w:rPr>
                <w:rFonts w:cs="Arial"/>
                <w:color w:val="000000"/>
                <w:sz w:val="16"/>
                <w:szCs w:val="16"/>
                <w:lang w:eastAsia="en-GB"/>
              </w:rPr>
              <w:t>RP-171998</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color w:val="000000"/>
                <w:sz w:val="16"/>
                <w:szCs w:val="16"/>
                <w:lang w:eastAsia="en-GB"/>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lang w:eastAsia="ja-JP"/>
              </w:rPr>
            </w:pPr>
            <w:r>
              <w:rPr>
                <w:rFonts w:hint="eastAsia"/>
                <w:sz w:val="16"/>
                <w:szCs w:val="16"/>
                <w:lang w:eastAsia="ja-JP"/>
              </w:rPr>
              <w:t>For information to RAN</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1.0.0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rPr>
              <w:t>2017-11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sz w:val="16"/>
                <w:szCs w:val="16"/>
                <w:lang w:eastAsia="ja-JP"/>
              </w:rPr>
            </w:pPr>
            <w:r>
              <w:rPr>
                <w:sz w:val="16"/>
                <w:szCs w:val="16"/>
              </w:rPr>
              <w:t>RAN1#90b</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hint="eastAsia"/>
                <w:color w:val="000000"/>
                <w:sz w:val="16"/>
                <w:szCs w:val="16"/>
                <w:lang w:eastAsia="ja-JP"/>
              </w:rPr>
              <w:t>R1-1719242</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lang w:eastAsia="ja-JP"/>
              </w:rPr>
            </w:pPr>
            <w:r>
              <w:rPr>
                <w:sz w:val="16"/>
                <w:szCs w:val="16"/>
              </w:rPr>
              <w:t>Inclusion of agreements up to and including RAN1#90bis</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sz w:val="16"/>
                <w:szCs w:val="16"/>
              </w:rPr>
              <w:t>1.</w:t>
            </w:r>
            <w:r>
              <w:rPr>
                <w:rFonts w:hint="eastAsia"/>
                <w:sz w:val="16"/>
                <w:szCs w:val="16"/>
                <w:lang w:eastAsia="ja-JP"/>
              </w:rPr>
              <w:t>0</w:t>
            </w:r>
            <w:r>
              <w:rPr>
                <w:sz w:val="16"/>
                <w:szCs w:val="16"/>
              </w:rPr>
              <w:t>.1</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rFonts w:hint="eastAsia"/>
                <w:sz w:val="16"/>
                <w:szCs w:val="16"/>
              </w:rPr>
              <w:t>2017-11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RAN1#91</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hint="eastAsia"/>
                <w:color w:val="000000"/>
                <w:sz w:val="16"/>
                <w:szCs w:val="16"/>
                <w:lang w:eastAsia="ja-JP"/>
              </w:rPr>
              <w:t>R1-17</w:t>
            </w:r>
            <w:r>
              <w:rPr>
                <w:rFonts w:cs="Arial"/>
                <w:color w:val="000000"/>
                <w:sz w:val="16"/>
                <w:szCs w:val="16"/>
                <w:lang w:eastAsia="ja-JP"/>
              </w:rPr>
              <w:t>21046</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rPr>
            </w:pPr>
            <w:r>
              <w:rPr>
                <w:sz w:val="16"/>
                <w:szCs w:val="16"/>
              </w:rPr>
              <w:t>Endorsed version by RAN1#90bis (email thread)</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2017-12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RAN1#91</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hint="eastAsia"/>
                <w:color w:val="000000"/>
                <w:sz w:val="16"/>
                <w:szCs w:val="16"/>
                <w:lang w:eastAsia="ja-JP"/>
              </w:rPr>
              <w:t>R1-17</w:t>
            </w:r>
            <w:r>
              <w:rPr>
                <w:rFonts w:cs="Arial"/>
                <w:color w:val="000000"/>
                <w:sz w:val="16"/>
                <w:szCs w:val="16"/>
                <w:lang w:eastAsia="ja-JP"/>
              </w:rPr>
              <w:t>21339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rFonts w:hint="eastAsia"/>
                <w:sz w:val="16"/>
                <w:szCs w:val="16"/>
                <w:lang w:eastAsia="ja-JP"/>
              </w:rPr>
              <w:t>Editorial update</w:t>
            </w:r>
            <w:r>
              <w:rPr>
                <w:sz w:val="16"/>
                <w:szCs w:val="16"/>
                <w:lang w:eastAsia="ja-JP"/>
              </w:rPr>
              <w:t xml:space="preserve"> - Endorsed version by RAN1#91 (email thread)</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1.</w:t>
            </w:r>
            <w:r>
              <w:rPr>
                <w:sz w:val="16"/>
                <w:szCs w:val="16"/>
                <w:lang w:eastAsia="ja-JP"/>
              </w:rPr>
              <w:t>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2017-12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RAN#78</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RP-172530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lang w:eastAsia="ja-JP"/>
              </w:rPr>
            </w:pPr>
            <w:r>
              <w:rPr>
                <w:sz w:val="16"/>
                <w:szCs w:val="16"/>
              </w:rPr>
              <w:t>Endorsed version for approval by plenary</w:t>
            </w:r>
            <w:r>
              <w:rPr>
                <w:rFonts w:hint="eastAsia"/>
                <w:sz w:val="16"/>
                <w:szCs w:val="16"/>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sz w:val="16"/>
                <w:szCs w:val="16"/>
              </w:rPr>
              <w:t>2.0.0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2017-12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RAN#78</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rFonts w:cs="Arial" w:hint="eastAsia"/>
                <w:color w:val="000000"/>
                <w:sz w:val="16"/>
                <w:szCs w:val="16"/>
                <w:lang w:eastAsia="ja-JP"/>
              </w:rPr>
            </w:pPr>
            <w:r>
              <w:rPr>
                <w:rFonts w:cs="Arial" w:hint="eastAsia"/>
                <w:color w:val="000000"/>
                <w:sz w:val="16"/>
                <w:szCs w:val="16"/>
                <w:lang w:eastAsia="ja-JP"/>
              </w:rPr>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rFonts w:cs="Arial" w:hint="eastAsia"/>
                <w:color w:val="000000"/>
                <w:sz w:val="16"/>
                <w:szCs w:val="16"/>
                <w:lang w:eastAsia="ja-JP"/>
              </w:rPr>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rPr>
            </w:pPr>
            <w:r>
              <w:rPr>
                <w:sz w:val="16"/>
                <w:szCs w:val="16"/>
              </w:rPr>
              <w:t>Approved by plenary – Rel-15 spec under change control</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15.0.0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201</w:t>
            </w:r>
            <w:r>
              <w:rPr>
                <w:sz w:val="16"/>
                <w:szCs w:val="16"/>
                <w:lang w:eastAsia="ja-JP"/>
              </w:rPr>
              <w:t>9</w:t>
            </w:r>
            <w:r>
              <w:rPr>
                <w:rFonts w:hint="eastAsia"/>
                <w:sz w:val="16"/>
                <w:szCs w:val="16"/>
                <w:lang w:eastAsia="ja-JP"/>
              </w:rPr>
              <w:t>-12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86</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RP-192661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0001</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TAL"/>
              <w:rPr>
                <w:rFonts w:hint="eastAsia"/>
                <w:sz w:val="16"/>
                <w:szCs w:val="16"/>
              </w:rPr>
            </w:pPr>
            <w:r>
              <w:rPr>
                <w:sz w:val="16"/>
                <w:szCs w:val="16"/>
              </w:rPr>
              <w:t>Introduction of V2X, NR-based access to unlicensed spectrum, integrated access backhaul for NR and remote interference management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16.0.0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w:t>
            </w:r>
            <w:r>
              <w:rPr>
                <w:sz w:val="16"/>
                <w:szCs w:val="16"/>
                <w:lang w:eastAsia="ja-JP"/>
              </w:rPr>
              <w:t>21</w:t>
            </w:r>
            <w:r>
              <w:rPr>
                <w:rFonts w:hint="eastAsia"/>
                <w:sz w:val="16"/>
                <w:szCs w:val="16"/>
                <w:lang w:eastAsia="ja-JP"/>
              </w:rPr>
              <w:t>-12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94-e</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RP-212982</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0002</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cs="Arial" w:hint="eastAsia"/>
                <w:sz w:val="16"/>
                <w:szCs w:val="16"/>
              </w:rPr>
            </w:pPr>
            <w:r>
              <w:rPr>
                <w:rFonts w:cs="Arial" w:ascii="Arial" w:hAnsi="Arial"/>
                <w:sz w:val="16"/>
                <w:szCs w:val="16"/>
              </w:rPr>
              <w:t xml:space="preserve">Introduction of DL 1024QAM </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17.0.0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w:t>
            </w:r>
            <w:r>
              <w:rPr>
                <w:sz w:val="16"/>
                <w:szCs w:val="16"/>
                <w:lang w:eastAsia="ja-JP"/>
              </w:rPr>
              <w:t>23</w:t>
            </w:r>
            <w:r>
              <w:rPr>
                <w:rFonts w:hint="eastAsia"/>
                <w:sz w:val="16"/>
                <w:szCs w:val="16"/>
                <w:lang w:eastAsia="ja-JP"/>
              </w:rPr>
              <w:t>-</w:t>
            </w:r>
            <w:r>
              <w:rPr>
                <w:sz w:val="16"/>
                <w:szCs w:val="16"/>
                <w:lang w:eastAsia="ja-JP"/>
              </w:rPr>
              <w:t>09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101</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RP-232469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0003</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cs="Arial" w:hint="eastAsia"/>
                <w:sz w:val="16"/>
                <w:szCs w:val="16"/>
              </w:rPr>
            </w:pPr>
            <w:r>
              <w:rPr>
                <w:rFonts w:cs="Arial" w:ascii="Arial" w:hAnsi="Arial"/>
                <w:sz w:val="16"/>
                <w:szCs w:val="16"/>
              </w:rPr>
              <w:t>Introduction of sidelink channel access procedures for Rel-18 NR sidelink evolution</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18.0.0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w:t>
            </w:r>
            <w:r>
              <w:rPr>
                <w:sz w:val="16"/>
                <w:szCs w:val="16"/>
                <w:lang w:eastAsia="ja-JP"/>
              </w:rPr>
              <w:t>23</w:t>
            </w:r>
            <w:r>
              <w:rPr>
                <w:rFonts w:hint="eastAsia"/>
                <w:sz w:val="16"/>
                <w:szCs w:val="16"/>
                <w:lang w:eastAsia="ja-JP"/>
              </w:rPr>
              <w:t>-</w:t>
            </w:r>
            <w:r>
              <w:rPr>
                <w:sz w:val="16"/>
                <w:szCs w:val="16"/>
                <w:lang w:eastAsia="ja-JP"/>
              </w:rPr>
              <w:t>09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101</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RP-232479</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0004</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cs="Arial" w:hint="eastAsia"/>
                <w:sz w:val="16"/>
                <w:szCs w:val="16"/>
              </w:rPr>
            </w:pPr>
            <w:r>
              <w:rPr>
                <w:rFonts w:cs="Arial" w:ascii="Arial" w:hAnsi="Arial"/>
                <w:sz w:val="16"/>
                <w:szCs w:val="16"/>
              </w:rPr>
              <w:t>Introduction of Rel-18 network-controlled repeaters</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18.0.0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w:t>
            </w:r>
            <w:r>
              <w:rPr>
                <w:sz w:val="16"/>
                <w:szCs w:val="16"/>
                <w:lang w:eastAsia="ja-JP"/>
              </w:rPr>
              <w:t>25</w:t>
            </w:r>
            <w:r>
              <w:rPr>
                <w:rFonts w:hint="eastAsia"/>
                <w:sz w:val="16"/>
                <w:szCs w:val="16"/>
                <w:lang w:eastAsia="ja-JP"/>
              </w:rPr>
              <w:t>-</w:t>
            </w:r>
            <w:r>
              <w:rPr>
                <w:sz w:val="16"/>
                <w:szCs w:val="16"/>
                <w:lang w:eastAsia="ja-JP"/>
              </w:rPr>
              <w:t>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108</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RP-251577</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0005</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cs="Arial" w:hint="eastAsia"/>
                <w:sz w:val="16"/>
                <w:szCs w:val="16"/>
              </w:rPr>
            </w:pPr>
            <w:r>
              <w:rPr>
                <w:rFonts w:cs="Arial" w:ascii="Arial" w:hAnsi="Arial"/>
                <w:sz w:val="16"/>
                <w:szCs w:val="16"/>
              </w:rPr>
              <w:t>Introduction of low-power wake-up signal and receiver for NR (LP-WUS/WUR)</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19.0.0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20</w:t>
            </w:r>
            <w:r>
              <w:rPr>
                <w:sz w:val="16"/>
                <w:szCs w:val="16"/>
                <w:lang w:eastAsia="ja-JP"/>
              </w:rPr>
              <w:t>25</w:t>
            </w:r>
            <w:r>
              <w:rPr>
                <w:rFonts w:hint="eastAsia"/>
                <w:sz w:val="16"/>
                <w:szCs w:val="16"/>
                <w:lang w:eastAsia="ja-JP"/>
              </w:rPr>
              <w:t>-</w:t>
            </w:r>
            <w:r>
              <w:rPr>
                <w:sz w:val="16"/>
                <w:szCs w:val="16"/>
                <w:lang w:eastAsia="ja-JP"/>
              </w:rPr>
              <w:t>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lang w:eastAsia="ja-JP"/>
              </w:rPr>
            </w:pPr>
            <w:r>
              <w:rPr>
                <w:rFonts w:hint="eastAsia"/>
                <w:sz w:val="16"/>
                <w:szCs w:val="16"/>
                <w:lang w:eastAsia="ja-JP"/>
              </w:rPr>
              <w:t>RAN#</w:t>
            </w:r>
            <w:r>
              <w:rPr>
                <w:sz w:val="16"/>
                <w:szCs w:val="16"/>
                <w:lang w:eastAsia="ja-JP"/>
              </w:rPr>
              <w:t>108</w:t>
            </w:r>
          </w:p>
        </w:tc>
        <w:tc>
          <w:tcPr>
            <w:tcW w:w="1134" w:type="dxa"/>
            <w:tcBorders>
              <w:top w:val="single" w:sz="6" w:space="0" w:color="000000"/>
              <w:start w:val="single" w:sz="6" w:space="0" w:color="000000"/>
              <w:bottom w:val="single" w:sz="6" w:space="0" w:color="000000"/>
              <w:end w:val="single" w:sz="6" w:space="0" w:color="000000"/>
            </w:tcBorders>
            <w:shd w:fill="FFFFFF" w:val="clear"/>
          </w:tcPr>
          <w:p>
            <w:pPr>
              <w:pStyle w:val="TAC"/>
              <w:rPr>
                <w:rFonts w:cs="Arial" w:hint="eastAsia"/>
                <w:color w:val="000000"/>
                <w:sz w:val="16"/>
                <w:szCs w:val="16"/>
                <w:lang w:eastAsia="ja-JP"/>
              </w:rPr>
            </w:pPr>
            <w:r>
              <w:rPr>
                <w:rFonts w:cs="Arial"/>
                <w:color w:val="000000"/>
                <w:sz w:val="16"/>
                <w:szCs w:val="16"/>
                <w:lang w:eastAsia="ja-JP"/>
              </w:rPr>
              <w:t>RP-251586</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0006</w:t>
            </w:r>
          </w:p>
        </w:tc>
        <w:tc>
          <w:tcPr>
            <w:tcW w:w="426"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67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cs="Arial" w:hint="eastAsia"/>
                <w:sz w:val="16"/>
                <w:szCs w:val="16"/>
              </w:rPr>
            </w:pPr>
            <w:r>
              <w:rPr>
                <w:rFonts w:cs="Arial" w:ascii="Arial" w:hAnsi="Arial"/>
                <w:sz w:val="16"/>
                <w:szCs w:val="16"/>
              </w:rPr>
              <w:t>Introduction of Ambient IoT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rFonts w:hint="eastAsia"/>
                <w:sz w:val="16"/>
                <w:szCs w:val="16"/>
              </w:rPr>
            </w:pPr>
            <w:r>
              <w:rPr>
                <w:sz w:val="16"/>
                <w:szCs w:val="16"/>
              </w:rPr>
              <w:t>19.0.0</w:t>
            </w:r>
          </w:p>
        </w:tc>
      </w:tr>
    </w:tbl>
    <w:p>
      <w:pPr>
        <w:pStyle w:val="Normal"/>
        <w:spacing w:before="0" w:after="180"/>
        <w:rPr/>
      </w:pPr>
      <w:r>
        <w:rPr/>
      </w:r>
    </w:p>
    <w:sectPr>
      <w:headerReference w:type="default" r:id="rId18"/>
      <w:footerReference w:type="default" r:id="rId1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Calibri Light">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45" behindDoc="0" locked="0" layoutInCell="0" allowOverlap="1">
              <wp:simplePos x="0" y="0"/>
              <wp:positionH relativeFrom="margin">
                <wp:align>right</wp:align>
              </wp:positionH>
              <wp:positionV relativeFrom="paragraph">
                <wp:posOffset>635</wp:posOffset>
              </wp:positionV>
              <wp:extent cx="14605" cy="180340"/>
              <wp:effectExtent l="0" t="0" r="0" b="0"/>
              <wp:wrapSquare wrapText="bothSides"/>
              <wp:docPr id="20"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distT="0" distB="0" distL="0" distR="0" simplePos="0" relativeHeight="57" behindDoc="0" locked="0" layoutInCell="0" allowOverlap="1">
              <wp:simplePos x="0" y="0"/>
              <wp:positionH relativeFrom="margin">
                <wp:align>center</wp:align>
              </wp:positionH>
              <wp:positionV relativeFrom="paragraph">
                <wp:posOffset>4445</wp:posOffset>
              </wp:positionV>
              <wp:extent cx="127635" cy="180340"/>
              <wp:effectExtent l="0" t="0" r="0" b="0"/>
              <wp:wrapSquare wrapText="bothSides"/>
              <wp:docPr id="21"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rFonts w:cs="Arial" w:ascii="Arial" w:hAnsi="Arial"/>
                              <w:b/>
                              <w:sz w:val="18"/>
                              <w:szCs w:val="18"/>
                            </w:rPr>
                            <w:instrText xml:space="preserve"> PAGE </w:instrText>
                          </w:r>
                          <w:r>
                            <w:rPr>
                              <w:rFonts w:cs="Arial" w:ascii="Arial" w:hAnsi="Arial"/>
                              <w:b/>
                              <w:sz w:val="18"/>
                              <w:szCs w:val="18"/>
                            </w:rPr>
                            <w:fldChar w:fldCharType="separate"/>
                          </w:r>
                          <w:r>
                            <w:rPr>
                              <w:rFonts w:cs="Arial" w:ascii="Arial" w:hAnsi="Arial"/>
                              <w:b/>
                              <w:sz w:val="18"/>
                              <w:szCs w:val="18"/>
                            </w:rPr>
                            <w:t>13</w:t>
                          </w:r>
                          <w:r>
                            <w:rPr>
                              <w:rFonts w:cs="Arial" w:ascii="Arial" w:hAnsi="Arial"/>
                              <w:b/>
                              <w:sz w:val="18"/>
                              <w:szCs w:val="18"/>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rFonts w:cs="Arial" w:ascii="Arial" w:hAnsi="Arial"/>
                        <w:b/>
                        <w:sz w:val="18"/>
                        <w:szCs w:val="18"/>
                      </w:rPr>
                      <w:instrText xml:space="preserve"> PAGE </w:instrText>
                    </w:r>
                    <w:r>
                      <w:rPr>
                        <w:rFonts w:cs="Arial" w:ascii="Arial" w:hAnsi="Arial"/>
                        <w:b/>
                        <w:sz w:val="18"/>
                        <w:szCs w:val="18"/>
                      </w:rPr>
                      <w:fldChar w:fldCharType="separate"/>
                    </w:r>
                    <w:r>
                      <w:rPr>
                        <w:rFonts w:cs="Arial" w:ascii="Arial" w:hAnsi="Arial"/>
                        <w:b/>
                        <w:sz w:val="18"/>
                        <w:szCs w:val="18"/>
                      </w:rPr>
                      <w:t>13</w:t>
                    </w:r>
                    <w:r>
                      <w:rPr>
                        <w:rFonts w:cs="Arial" w:ascii="Arial" w:hAnsi="Arial"/>
                        <w:b/>
                        <w:sz w:val="18"/>
                        <w:szCs w:val="18"/>
                      </w:rPr>
                      <w:fldChar w:fldCharType="end"/>
                    </w:r>
                  </w:p>
                </w:txbxContent>
              </v:textbox>
              <w10:wrap type="square"/>
            </v:rect>
          </w:pict>
        </mc:Fallback>
      </mc:AlternateContent>
    </w:r>
    <w:r>
      <mc:AlternateContent>
        <mc:Choice Requires="wps">
          <w:drawing>
            <wp:anchor distT="0" distB="0" distL="0" distR="0" simplePos="0" relativeHeight="69" behindDoc="0" locked="0" layoutInCell="0" allowOverlap="1">
              <wp:simplePos x="0" y="0"/>
              <wp:positionH relativeFrom="margin">
                <wp:align>left</wp:align>
              </wp:positionH>
              <wp:positionV relativeFrom="paragraph">
                <wp:posOffset>4445</wp:posOffset>
              </wp:positionV>
              <wp:extent cx="14605" cy="180340"/>
              <wp:effectExtent l="0" t="0" r="0" b="0"/>
              <wp:wrapSquare wrapText="bothSides"/>
              <wp:docPr id="22"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p>
    <w:pPr>
      <w:pStyle w:val="Normal"/>
      <w:spacing w:before="0" w:after="1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MS Mincho;ＭＳ 明朝"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hanging="1134" w:start="1134" w:end="0"/>
      <w:outlineLvl w:val="0"/>
    </w:pPr>
    <w:rPr>
      <w:rFonts w:ascii="Arial" w:hAnsi="Arial" w:eastAsia="MS Mincho;ＭＳ 明朝"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1Zchn">
    <w:name w:val="B1 Zchn"/>
    <w:qFormat/>
    <w:rPr/>
  </w:style>
  <w:style w:type="character" w:styleId="B2Char">
    <w:name w:val="B2 Char"/>
    <w:qFormat/>
    <w:rPr/>
  </w:style>
  <w:style w:type="character" w:styleId="B2Car">
    <w:name w:val="B2 Car"/>
    <w:qFormat/>
    <w:rPr>
      <w:lang w:val="en-GB"/>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TALChar">
    <w:name w:val="TAL Char"/>
    <w:qFormat/>
    <w:rPr>
      <w:rFonts w:ascii="Arial" w:hAnsi="Arial" w:cs="Arial"/>
      <w:sz w:val="18"/>
    </w:rPr>
  </w:style>
  <w:style w:type="character" w:styleId="TACChar">
    <w:name w:val="TAC Char"/>
    <w:qFormat/>
    <w:rPr>
      <w:rFonts w:ascii="Arial" w:hAnsi="Arial" w:cs="Arial"/>
      <w:sz w:val="18"/>
    </w:rPr>
  </w:style>
  <w:style w:type="character" w:styleId="TALCar">
    <w:name w:val="TAL Car"/>
    <w:qFormat/>
    <w:rPr>
      <w:rFonts w:ascii="Arial" w:hAnsi="Arial" w:cs="Arial"/>
      <w:sz w:val="18"/>
      <w:lang w:val="en-GB"/>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FootnoteTextChar">
    <w:name w:val="Foot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B1">
    <w:name w:val="B1 (文字)"/>
    <w:qFormat/>
    <w:rPr>
      <w:rFonts w:ascii="Times New Roman" w:hAnsi="Times New Roman" w:cs="Times New Roman"/>
      <w:lang w:val="en-GB"/>
    </w:rPr>
  </w:style>
  <w:style w:type="character" w:styleId="Heading3Char">
    <w:name w:val="Heading 3 Char"/>
    <w:qFormat/>
    <w:rPr>
      <w:rFonts w:ascii="Arial" w:hAnsi="Arial" w:cs="Arial"/>
      <w:sz w:val="28"/>
    </w:rPr>
  </w:style>
  <w:style w:type="character" w:styleId="Heading2Char1">
    <w:name w:val="Heading 2 Char1"/>
    <w:qFormat/>
    <w:rPr>
      <w:rFonts w:ascii="Arial" w:hAnsi="Arial" w:cs="Arial"/>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BodyText">
    <w:name w:val="Body Text"/>
    <w:basedOn w:val="Normal"/>
    <w:pPr>
      <w:spacing w:before="0" w:after="120"/>
    </w:pPr>
    <w:rPr/>
  </w:style>
  <w:style w:type="paragraph" w:styleId="List">
    <w:name w:val="List"/>
    <w:basedOn w:val="Normal"/>
    <w:pPr>
      <w:spacing w:before="0" w:after="180"/>
      <w:ind w:hanging="283" w:start="283" w:end="0"/>
      <w:contextualSpacing/>
    </w:pPr>
    <w:rPr/>
  </w:style>
  <w:style w:type="paragraph" w:styleId="Caption">
    <w:name w:val="caption"/>
    <w:basedOn w:val="Normal"/>
    <w:next w:val="Normal"/>
    <w:qFormat/>
    <w:pPr/>
    <w:rPr>
      <w:b/>
      <w:bCs/>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bidi w:val="0"/>
      <w:spacing w:before="120" w:after="0"/>
      <w:ind w:hanging="567" w:start="567" w:end="425"/>
    </w:pPr>
    <w:rPr>
      <w:rFonts w:ascii="Times New Roman" w:hAnsi="Times New Roman" w:eastAsia="MS Mincho;ＭＳ 明朝" w:cs="Times New Roman"/>
      <w:color w:val="auto"/>
      <w:sz w:val="22"/>
      <w:szCs w:val="20"/>
      <w:lang w:val="en-GB" w:bidi="ar-SA" w:eastAsia="zh-CN"/>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MS Mincho;ＭＳ 明朝" w:cs="Arial"/>
      <w:b/>
      <w:color w:val="auto"/>
      <w:sz w:val="18"/>
      <w:szCs w:val="20"/>
      <w:lang w:val="en-GB" w:eastAsia="ja-JP" w:bidi="ar-SA"/>
    </w:rPr>
  </w:style>
  <w:style w:type="paragraph" w:styleId="ZD">
    <w:name w:val="ZD"/>
    <w:qFormat/>
    <w:pPr>
      <w:widowControl w:val="false"/>
      <w:bidi w:val="0"/>
    </w:pPr>
    <w:rPr>
      <w:rFonts w:ascii="Arial" w:hAnsi="Arial" w:eastAsia="MS Mincho;ＭＳ 明朝" w:cs="Arial"/>
      <w:color w:val="auto"/>
      <w:sz w:val="32"/>
      <w:szCs w:val="20"/>
      <w:lang w:val="en-GB" w:eastAsia="en-US"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start="1134"/>
      <w:outlineLvl w:val="9"/>
    </w:pPr>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MS Mincho;ＭＳ 明朝"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MS Mincho;ＭＳ 明朝"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1">
    <w:name w:val="B1"/>
    <w:basedOn w:val="Normal"/>
    <w:qFormat/>
    <w:pPr>
      <w:ind w:hanging="284" w:start="568" w:end="0"/>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MS Mincho;ＭＳ 明朝" w:cs="Arial"/>
      <w:color w:val="auto"/>
      <w:sz w:val="40"/>
      <w:szCs w:val="20"/>
      <w:lang w:val="en-GB" w:eastAsia="en-US" w:bidi="ar-SA"/>
    </w:rPr>
  </w:style>
  <w:style w:type="paragraph" w:styleId="ZB">
    <w:name w:val="ZB"/>
    <w:qFormat/>
    <w:pPr>
      <w:widowControl w:val="false"/>
      <w:bidi w:val="0"/>
      <w:ind w:hanging="0" w:start="0" w:end="28"/>
      <w:jc w:val="end"/>
    </w:pPr>
    <w:rPr>
      <w:rFonts w:ascii="Arial" w:hAnsi="Arial" w:eastAsia="MS Mincho;ＭＳ 明朝" w:cs="Arial"/>
      <w:i/>
      <w:color w:val="auto"/>
      <w:sz w:val="20"/>
      <w:szCs w:val="20"/>
      <w:lang w:val="en-GB" w:eastAsia="en-US" w:bidi="ar-SA"/>
    </w:rPr>
  </w:style>
  <w:style w:type="paragraph" w:styleId="ZT">
    <w:name w:val="ZT"/>
    <w:qFormat/>
    <w:pPr>
      <w:widowControl w:val="false"/>
      <w:bidi w:val="0"/>
      <w:spacing w:lineRule="atLeast" w:line="240"/>
      <w:jc w:val="end"/>
    </w:pPr>
    <w:rPr>
      <w:rFonts w:ascii="Arial" w:hAnsi="Arial" w:eastAsia="MS Mincho;ＭＳ 明朝"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MS Mincho;ＭＳ 明朝" w:cs="Arial"/>
      <w:color w:val="auto"/>
      <w:sz w:val="20"/>
      <w:szCs w:val="20"/>
      <w:lang w:val="en-GB" w:eastAsia="en-US" w:bidi="ar-SA"/>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MS Mincho;ＭＳ 明朝"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MS Mincho;ＭＳ 明朝" w:cs="Arial"/>
      <w:color w:val="auto"/>
      <w:sz w:val="20"/>
      <w:szCs w:val="20"/>
      <w:lang w:val="en-GB" w:eastAsia="en-US" w:bidi="ar-SA"/>
    </w:rPr>
  </w:style>
  <w:style w:type="paragraph" w:styleId="B2">
    <w:name w:val="B2"/>
    <w:basedOn w:val="Normal"/>
    <w:qFormat/>
    <w:pPr>
      <w:ind w:hanging="284" w:start="851" w:end="0"/>
    </w:pPr>
    <w:rPr/>
  </w:style>
  <w:style w:type="paragraph" w:styleId="B3">
    <w:name w:val="B3"/>
    <w:basedOn w:val="Normal"/>
    <w:qFormat/>
    <w:pPr>
      <w:ind w:hanging="284" w:start="1135" w:end="0"/>
    </w:pPr>
    <w:rPr/>
  </w:style>
  <w:style w:type="paragraph" w:styleId="B4">
    <w:name w:val="B4"/>
    <w:basedOn w:val="Normal"/>
    <w:qFormat/>
    <w:pPr>
      <w:ind w:hanging="284" w:start="1418" w:end="0"/>
    </w:pPr>
    <w:rPr/>
  </w:style>
  <w:style w:type="paragraph" w:styleId="B5">
    <w:name w:val="B5"/>
    <w:basedOn w:val="Normal"/>
    <w:qFormat/>
    <w:pPr>
      <w:ind w:hanging="284" w:start="1702" w:end="0"/>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spacing w:before="0" w:after="0"/>
    </w:pPr>
    <w:rPr>
      <w:rFonts w:ascii="Segoe UI" w:hAnsi="Segoe UI" w:cs="Segoe UI"/>
      <w:sz w:val="18"/>
      <w:szCs w:val="18"/>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start="1440" w:end="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start="0" w:end="0"/>
    </w:pPr>
    <w:rPr/>
  </w:style>
  <w:style w:type="paragraph" w:styleId="BodyTextIndent">
    <w:name w:val="Body Text Indent"/>
    <w:basedOn w:val="Normal"/>
    <w:pPr>
      <w:spacing w:before="0" w:after="120"/>
      <w:ind w:hanging="0" w:start="283" w:end="0"/>
    </w:pPr>
    <w:rPr/>
  </w:style>
  <w:style w:type="paragraph" w:styleId="BodyTextFirstIndent2">
    <w:name w:val="Body Text First Indent 2"/>
    <w:basedOn w:val="BodyTextIndent"/>
    <w:qFormat/>
    <w:pPr>
      <w:ind w:firstLine="210" w:start="283" w:end="0"/>
    </w:pPr>
    <w:rPr/>
  </w:style>
  <w:style w:type="paragraph" w:styleId="BodyTextIndent2">
    <w:name w:val="Body Text Indent 2"/>
    <w:basedOn w:val="Normal"/>
    <w:qFormat/>
    <w:pPr>
      <w:spacing w:lineRule="auto" w:line="480" w:before="0" w:after="120"/>
      <w:ind w:hanging="0" w:start="283" w:end="0"/>
    </w:pPr>
    <w:rPr/>
  </w:style>
  <w:style w:type="paragraph" w:styleId="BodyTextIndent3">
    <w:name w:val="Body Text Indent 3"/>
    <w:basedOn w:val="Normal"/>
    <w:qFormat/>
    <w:pPr>
      <w:spacing w:before="0" w:after="120"/>
      <w:ind w:hanging="0" w:start="283" w:end="0"/>
    </w:pPr>
    <w:rPr>
      <w:sz w:val="16"/>
      <w:szCs w:val="16"/>
    </w:rPr>
  </w:style>
  <w:style w:type="paragraph" w:styleId="Closing">
    <w:name w:val="Closing"/>
    <w:basedOn w:val="Normal"/>
    <w:qFormat/>
    <w:pPr>
      <w:ind w:hanging="0" w:start="4252" w:end="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start="2880" w:end="0"/>
    </w:pPr>
    <w:rPr>
      <w:rFonts w:ascii="Calibri Light" w:hAnsi="Calibri Light" w:eastAsia="Times New Roman" w:cs="Calibri Light"/>
      <w:sz w:val="24"/>
      <w:szCs w:val="24"/>
    </w:rPr>
  </w:style>
  <w:style w:type="paragraph" w:styleId="EnvelopeReturn">
    <w:name w:val="envelope return"/>
    <w:basedOn w:val="Normal"/>
    <w:pPr/>
    <w:rPr>
      <w:rFonts w:ascii="Calibri Light" w:hAnsi="Calibri Light" w:eastAsia="Times New Roman" w:cs="Calibri Light"/>
    </w:rPr>
  </w:style>
  <w:style w:type="paragraph" w:styleId="FootnoteText">
    <w:name w:val="footnote text"/>
    <w:basedOn w:val="Normal"/>
    <w:pPr/>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1">
    <w:name w:val="index 1"/>
    <w:basedOn w:val="Normal"/>
    <w:next w:val="Normal"/>
    <w:pPr>
      <w:ind w:hanging="200" w:start="200" w:end="0"/>
    </w:pPr>
    <w:rPr/>
  </w:style>
  <w:style w:type="paragraph" w:styleId="Index2">
    <w:name w:val="index 2"/>
    <w:basedOn w:val="Normal"/>
    <w:next w:val="Normal"/>
    <w:pPr>
      <w:ind w:hanging="200" w:start="400" w:end="0"/>
    </w:pPr>
    <w:rPr/>
  </w:style>
  <w:style w:type="paragraph" w:styleId="Index3">
    <w:name w:val="index 3"/>
    <w:basedOn w:val="Normal"/>
    <w:next w:val="Normal"/>
    <w:pPr>
      <w:ind w:hanging="200" w:start="600" w:end="0"/>
    </w:pPr>
    <w:rPr/>
  </w:style>
  <w:style w:type="paragraph" w:styleId="Index4">
    <w:name w:val="Index 4"/>
    <w:basedOn w:val="Normal"/>
    <w:next w:val="Normal"/>
    <w:qFormat/>
    <w:pPr>
      <w:ind w:hanging="200" w:start="800" w:end="0"/>
    </w:pPr>
    <w:rPr/>
  </w:style>
  <w:style w:type="paragraph" w:styleId="Index5">
    <w:name w:val="Index 5"/>
    <w:basedOn w:val="Normal"/>
    <w:next w:val="Normal"/>
    <w:qFormat/>
    <w:pPr>
      <w:ind w:hanging="200" w:start="1000" w:end="0"/>
    </w:pPr>
    <w:rPr/>
  </w:style>
  <w:style w:type="paragraph" w:styleId="Index6">
    <w:name w:val="Index 6"/>
    <w:basedOn w:val="Normal"/>
    <w:next w:val="Normal"/>
    <w:qFormat/>
    <w:pPr>
      <w:ind w:hanging="200" w:start="1200" w:end="0"/>
    </w:pPr>
    <w:rPr/>
  </w:style>
  <w:style w:type="paragraph" w:styleId="Index7">
    <w:name w:val="Index 7"/>
    <w:basedOn w:val="Normal"/>
    <w:next w:val="Normal"/>
    <w:qFormat/>
    <w:pPr>
      <w:ind w:hanging="200" w:start="1400" w:end="0"/>
    </w:pPr>
    <w:rPr/>
  </w:style>
  <w:style w:type="paragraph" w:styleId="Index8">
    <w:name w:val="Index 8"/>
    <w:basedOn w:val="Normal"/>
    <w:next w:val="Normal"/>
    <w:qFormat/>
    <w:pPr>
      <w:ind w:hanging="200" w:start="1600" w:end="0"/>
    </w:pPr>
    <w:rPr/>
  </w:style>
  <w:style w:type="paragraph" w:styleId="Index9">
    <w:name w:val="Index 9"/>
    <w:basedOn w:val="Normal"/>
    <w:next w:val="Normal"/>
    <w:qFormat/>
    <w:pPr>
      <w:ind w:hanging="200" w:start="1800" w:end="0"/>
    </w:pPr>
    <w:rPr/>
  </w:style>
  <w:style w:type="paragraph" w:styleId="IndexHeading">
    <w:name w:val="index heading"/>
    <w:basedOn w:val="Normal"/>
    <w:next w:val="Index1"/>
    <w:pPr/>
    <w:rPr>
      <w:rFonts w:ascii="Calibri Light" w:hAnsi="Calibri Light" w:eastAsia="Times New Roman"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start="864" w:end="864"/>
      <w:jc w:val="center"/>
    </w:pPr>
    <w:rPr>
      <w:i/>
      <w:iCs/>
      <w:color w:val="4472C4"/>
    </w:rPr>
  </w:style>
  <w:style w:type="paragraph" w:styleId="ListBullet2">
    <w:name w:val="List Bullet 2"/>
    <w:basedOn w:val="Normal"/>
    <w:pPr>
      <w:spacing w:before="0" w:after="180"/>
      <w:ind w:hanging="283" w:start="566" w:end="0"/>
      <w:contextualSpacing/>
    </w:pPr>
    <w:rPr/>
  </w:style>
  <w:style w:type="paragraph" w:styleId="ListBullet3">
    <w:name w:val="List Bullet 3"/>
    <w:basedOn w:val="Normal"/>
    <w:pPr>
      <w:spacing w:before="0" w:after="180"/>
      <w:ind w:hanging="283" w:start="849" w:end="0"/>
      <w:contextualSpacing/>
    </w:pPr>
    <w:rPr/>
  </w:style>
  <w:style w:type="paragraph" w:styleId="ListBullet4">
    <w:name w:val="List Bullet 4"/>
    <w:basedOn w:val="Normal"/>
    <w:pPr>
      <w:spacing w:before="0" w:after="180"/>
      <w:ind w:hanging="283" w:start="1132" w:end="0"/>
      <w:contextualSpacing/>
    </w:pPr>
    <w:rPr/>
  </w:style>
  <w:style w:type="paragraph" w:styleId="ListBullet5">
    <w:name w:val="List Bullet 5"/>
    <w:basedOn w:val="Normal"/>
    <w:pPr>
      <w:spacing w:before="0" w:after="180"/>
      <w:ind w:hanging="283" w:start="1415" w:end="0"/>
      <w:contextualSpacing/>
    </w:pPr>
    <w:rPr/>
  </w:style>
  <w:style w:type="paragraph" w:styleId="ListBullet">
    <w:name w:val="List Bullet"/>
    <w:basedOn w:val="Normal"/>
    <w:qFormat/>
    <w:pPr>
      <w:numPr>
        <w:ilvl w:val="0"/>
        <w:numId w:val="11"/>
      </w:numPr>
      <w:spacing w:before="0" w:after="180"/>
      <w:contextualSpacing/>
    </w:pPr>
    <w:rPr/>
  </w:style>
  <w:style w:type="paragraph" w:styleId="ListBullet21">
    <w:name w:val="List Bullet 21"/>
    <w:basedOn w:val="Normal"/>
    <w:qFormat/>
    <w:pPr>
      <w:numPr>
        <w:ilvl w:val="0"/>
        <w:numId w:val="9"/>
      </w:numPr>
      <w:spacing w:before="0" w:after="180"/>
      <w:contextualSpacing/>
    </w:pPr>
    <w:rPr/>
  </w:style>
  <w:style w:type="paragraph" w:styleId="ListBullet31">
    <w:name w:val="List Bullet 31"/>
    <w:basedOn w:val="Normal"/>
    <w:qFormat/>
    <w:pPr>
      <w:numPr>
        <w:ilvl w:val="0"/>
        <w:numId w:val="8"/>
      </w:numPr>
      <w:spacing w:before="0" w:after="180"/>
      <w:contextualSpacing/>
    </w:pPr>
    <w:rPr/>
  </w:style>
  <w:style w:type="paragraph" w:styleId="ListBullet41">
    <w:name w:val="List Bullet 41"/>
    <w:basedOn w:val="Normal"/>
    <w:qFormat/>
    <w:pPr>
      <w:numPr>
        <w:ilvl w:val="0"/>
        <w:numId w:val="7"/>
      </w:numPr>
      <w:spacing w:before="0" w:after="180"/>
      <w:contextualSpacing/>
    </w:pPr>
    <w:rPr/>
  </w:style>
  <w:style w:type="paragraph" w:styleId="ListBullet51">
    <w:name w:val="List Bullet 51"/>
    <w:basedOn w:val="Normal"/>
    <w:qFormat/>
    <w:pPr>
      <w:numPr>
        <w:ilvl w:val="0"/>
        <w:numId w:val="6"/>
      </w:numPr>
      <w:spacing w:before="0" w:after="180"/>
      <w:contextualSpacing/>
    </w:pPr>
    <w:rPr/>
  </w:style>
  <w:style w:type="paragraph" w:styleId="ListContinue">
    <w:name w:val="List Continue"/>
    <w:basedOn w:val="Normal"/>
    <w:qFormat/>
    <w:pPr>
      <w:spacing w:before="0" w:after="120"/>
      <w:ind w:hanging="0" w:start="283" w:end="0"/>
      <w:contextualSpacing/>
    </w:pPr>
    <w:rPr/>
  </w:style>
  <w:style w:type="paragraph" w:styleId="ListContinue2">
    <w:name w:val="List Continue 2"/>
    <w:basedOn w:val="Normal"/>
    <w:qFormat/>
    <w:pPr>
      <w:spacing w:before="0" w:after="120"/>
      <w:ind w:hanging="0" w:start="566" w:end="0"/>
      <w:contextualSpacing/>
    </w:pPr>
    <w:rPr/>
  </w:style>
  <w:style w:type="paragraph" w:styleId="ListContinue3">
    <w:name w:val="List Continue 3"/>
    <w:basedOn w:val="Normal"/>
    <w:qFormat/>
    <w:pPr>
      <w:spacing w:before="0" w:after="120"/>
      <w:ind w:hanging="0" w:start="849" w:end="0"/>
      <w:contextualSpacing/>
    </w:pPr>
    <w:rPr/>
  </w:style>
  <w:style w:type="paragraph" w:styleId="ListContinue4">
    <w:name w:val="List Continue 4"/>
    <w:basedOn w:val="Normal"/>
    <w:qFormat/>
    <w:pPr>
      <w:spacing w:before="0" w:after="120"/>
      <w:ind w:hanging="0" w:start="1132" w:end="0"/>
      <w:contextualSpacing/>
    </w:pPr>
    <w:rPr/>
  </w:style>
  <w:style w:type="paragraph" w:styleId="ListContinue5">
    <w:name w:val="List Continue 5"/>
    <w:basedOn w:val="Normal"/>
    <w:qFormat/>
    <w:pPr>
      <w:spacing w:before="0" w:after="120"/>
      <w:ind w:hanging="0" w:start="1415" w:end="0"/>
      <w:contextualSpacing/>
    </w:pPr>
    <w:rPr/>
  </w:style>
  <w:style w:type="paragraph" w:styleId="ListNumber">
    <w:name w:val="List Number"/>
    <w:basedOn w:val="Normal"/>
    <w:qFormat/>
    <w:pPr>
      <w:numPr>
        <w:ilvl w:val="0"/>
        <w:numId w:val="10"/>
      </w:numPr>
      <w:spacing w:before="0" w:after="180"/>
      <w:contextualSpacing/>
    </w:pPr>
    <w:rPr/>
  </w:style>
  <w:style w:type="paragraph" w:styleId="ListNumber2">
    <w:name w:val="List Number 2"/>
    <w:basedOn w:val="Normal"/>
    <w:qFormat/>
    <w:pPr>
      <w:numPr>
        <w:ilvl w:val="0"/>
        <w:numId w:val="5"/>
      </w:numPr>
      <w:spacing w:before="0" w:after="18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start="720" w:end="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MS Mincho;ＭＳ 明朝"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pPr>
    <w:rPr>
      <w:rFonts w:ascii="Calibri Light" w:hAnsi="Calibri Light" w:eastAsia="Times New Roman" w:cs="Calibri Light"/>
      <w:sz w:val="24"/>
      <w:szCs w:val="24"/>
    </w:rPr>
  </w:style>
  <w:style w:type="paragraph" w:styleId="NoSpacing">
    <w:name w:val="No Spacing"/>
    <w:qFormat/>
    <w:pPr>
      <w:widowControl/>
      <w:bidi w:val="0"/>
    </w:pPr>
    <w:rPr>
      <w:rFonts w:ascii="Times New Roman" w:hAnsi="Times New Roman" w:eastAsia="MS Mincho;ＭＳ 明朝"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start="864" w:end="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start="4252" w:end="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hanging="200" w:start="200" w:end="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start="0" w:end="0"/>
      <w:outlineLvl w:val="9"/>
    </w:pPr>
    <w:rPr>
      <w:rFonts w:ascii="Calibri Light" w:hAnsi="Calibri Light" w:eastAsia="Times New Roman"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e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image" Target="media/image3.wmf"/><Relationship Id="rId9" Type="http://schemas.openxmlformats.org/officeDocument/2006/relationships/oleObject" Target="embeddings/oleObject3.bin"/><Relationship Id="rId10" Type="http://schemas.openxmlformats.org/officeDocument/2006/relationships/image" Target="media/image4.emf"/><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image" Target="media/image8.wmf"/><Relationship Id="rId15" Type="http://schemas.openxmlformats.org/officeDocument/2006/relationships/image" Target="media/image9.wmf"/><Relationship Id="rId16" Type="http://schemas.openxmlformats.org/officeDocument/2006/relationships/image" Target="media/image10.wmf"/><Relationship Id="rId17" Type="http://schemas.openxmlformats.org/officeDocument/2006/relationships/image" Target="media/image11.wmf"/><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34</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2020-01-03T09:25:00Z</dcterms:created>
  <dc:creator>Satoshi Nagata - NTT DOCOMO</dc:creator>
  <dc:description/>
  <cp:keywords>3GPP;NR</cp:keywords>
  <dc:language>en-US</dc:language>
  <cp:lastModifiedBy>CR0006</cp:lastModifiedBy>
  <dcterms:modified xsi:type="dcterms:W3CDTF">2025-06-20T00:03:00Z</dcterms:modified>
  <cp:revision>14</cp:revision>
  <dc:subject>Release 15</dc:subject>
  <dc:title>3GPP TS 38.201</dc:title>
</cp:coreProperties>
</file>