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1B711">
      <w:pPr>
        <w:spacing w:before="480" w:after="480" w:line="288" w:lineRule="auto"/>
        <w:ind w:lef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52"/>
        </w:rPr>
        <w:t>外汇风险管理AI助手产品建设方案</w:t>
      </w:r>
    </w:p>
    <w:p w14:paraId="2C6CF734">
      <w:pPr>
        <w:rPr>
          <w:rFonts w:hint="eastAsia" w:ascii="微软雅黑" w:hAnsi="微软雅黑" w:eastAsia="微软雅黑" w:cs="微软雅黑"/>
        </w:rPr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08C1E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4128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核心摘要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：本方案旨在为企业外汇管理团队打造一个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数据驱动、智能预警、策略精准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的AI辅助决策系统。通过系统分析当前外汇风险管理的五大核心痛点，构建覆盖“风险识别→量化→预警→应对”全流程的八大功能模块。方案深度整合了来自客户的真实需求与已验证的四大业务场景案例，并规划了清晰的实施路径与风险应对策略。最终目标是实现从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被动应对到主动管理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的范式转变，将企业外汇风险管理的效率提升80%以上，汇兑损失率降低至行业平均水平的1/3。</w:t>
            </w:r>
          </w:p>
        </w:tc>
      </w:tr>
    </w:tbl>
    <w:p w14:paraId="3CAFC466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</w:rPr>
      </w:pPr>
      <w:bookmarkStart w:id="0" w:name="heading_0"/>
      <w:r>
        <w:rPr>
          <w:rFonts w:hint="eastAsia" w:ascii="微软雅黑" w:hAnsi="微软雅黑" w:eastAsia="微软雅黑" w:cs="微软雅黑"/>
          <w:b/>
          <w:sz w:val="36"/>
        </w:rPr>
        <w:t>一、破局：企业外汇风险管理的痛点与AI助手的价值定位</w:t>
      </w:r>
      <w:bookmarkEnd w:id="0"/>
    </w:p>
    <w:p w14:paraId="5483C4E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当前，跨境贸易企业正面临前所未有的汇率波动风险。全球产业链深度重构与地缘政治格局剧烈震荡，使传统基于历史价格序列的统计模型在遭遇突发性事件时往往失效。与此同时，企业外汇管理团队在日常工作中暴露出以下五大核心痛点，严重制约了风险管理的效率与效果。</w:t>
      </w:r>
    </w:p>
    <w:p w14:paraId="310D4F6D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" w:name="heading_1"/>
      <w:r>
        <w:rPr>
          <w:rFonts w:hint="eastAsia" w:ascii="微软雅黑" w:hAnsi="微软雅黑" w:eastAsia="微软雅黑" w:cs="微软雅黑"/>
          <w:b/>
          <w:sz w:val="32"/>
        </w:rPr>
        <w:t>1.1 五大核心痛点分析</w:t>
      </w:r>
      <w:bookmarkEnd w:id="1"/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7F64B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FB9FD">
            <w:pPr>
              <w:spacing w:before="300" w:after="120" w:line="288" w:lineRule="auto"/>
              <w:ind w:left="0"/>
              <w:jc w:val="left"/>
              <w:outlineLvl w:val="2"/>
              <w:rPr>
                <w:rFonts w:hint="eastAsia" w:ascii="微软雅黑" w:hAnsi="微软雅黑" w:eastAsia="微软雅黑" w:cs="微软雅黑"/>
              </w:rPr>
            </w:pPr>
            <w:bookmarkStart w:id="2" w:name="heading_2"/>
            <w:r>
              <w:rPr>
                <w:rFonts w:hint="eastAsia" w:ascii="微软雅黑" w:hAnsi="微软雅黑" w:eastAsia="微软雅黑" w:cs="微软雅黑"/>
                <w:b/>
                <w:sz w:val="30"/>
              </w:rPr>
              <w:t>痛点一：分析方向混淆，资产/负债端风险判断错误</w:t>
            </w:r>
            <w:bookmarkEnd w:id="2"/>
          </w:p>
          <w:p w14:paraId="0B97F45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业务影响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：系统无法精准区分资产端与负债端敞口方向，导致风险判断完全相反。例如，巴西雷亚尔贬值对持有BRL应收款（资产端）是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损失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，对BRL应付款（负债端）却是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收益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。现有系统无法自动识别这一根本差异，导致策略建议南辕北辙。</w:t>
            </w:r>
          </w:p>
          <w:p w14:paraId="41A175A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典型案例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：某企业持有1亿巴西雷亚尔应收账款，年内BRL贬值27.6%，系统未能识别此为资产端敞口，未及时建议止损，导致潜在浮亏约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5,000万元人民币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。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DA740">
            <w:pPr>
              <w:spacing w:before="300" w:after="120" w:line="288" w:lineRule="auto"/>
              <w:ind w:left="0"/>
              <w:jc w:val="left"/>
              <w:outlineLvl w:val="2"/>
              <w:rPr>
                <w:rFonts w:hint="eastAsia" w:ascii="微软雅黑" w:hAnsi="微软雅黑" w:eastAsia="微软雅黑" w:cs="微软雅黑"/>
              </w:rPr>
            </w:pPr>
            <w:bookmarkStart w:id="3" w:name="heading_3"/>
            <w:r>
              <w:rPr>
                <w:rFonts w:hint="eastAsia" w:ascii="微软雅黑" w:hAnsi="微软雅黑" w:eastAsia="微软雅黑" w:cs="微软雅黑"/>
                <w:b/>
                <w:sz w:val="30"/>
              </w:rPr>
              <w:t>痛点二：数据时效性与广度不足，缺乏实时资讯驱动</w:t>
            </w:r>
            <w:bookmarkEnd w:id="3"/>
          </w:p>
          <w:p w14:paraId="44B28DF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业务影响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：仅依赖路透历史汇率数据，缺乏实时宏观经济指标、央行政策、市场资讯等驱动因素。对于巴西雷亚尔、印尼盾等高波动新兴市场货币，信息滞后可能导致风险管理决策完全失效。</w:t>
            </w:r>
          </w:p>
          <w:p w14:paraId="34D5AA8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典型案例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：印尼盾年内已贬值12.1%，但系统无法实时抓取印尼央行利率政策（BI Rate 5.75%）、食品通胀数据（7个月新高）、经常账户赤字（占GDP 3%）等关键信息，导致对IDR贬值压力判断滞后。</w:t>
            </w:r>
          </w:p>
        </w:tc>
      </w:tr>
    </w:tbl>
    <w:p w14:paraId="680F9BA6">
      <w:pPr>
        <w:rPr>
          <w:rFonts w:hint="eastAsia" w:ascii="微软雅黑" w:hAnsi="微软雅黑" w:eastAsia="微软雅黑" w:cs="微软雅黑"/>
        </w:rPr>
      </w:pP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1A9B0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DCFFC">
            <w:pPr>
              <w:spacing w:before="300" w:after="120" w:line="288" w:lineRule="auto"/>
              <w:ind w:left="0"/>
              <w:jc w:val="left"/>
              <w:outlineLvl w:val="2"/>
              <w:rPr>
                <w:rFonts w:hint="eastAsia" w:ascii="微软雅黑" w:hAnsi="微软雅黑" w:eastAsia="微软雅黑" w:cs="微软雅黑"/>
              </w:rPr>
            </w:pPr>
            <w:bookmarkStart w:id="4" w:name="heading_4"/>
            <w:r>
              <w:rPr>
                <w:rFonts w:hint="eastAsia" w:ascii="微软雅黑" w:hAnsi="微软雅黑" w:eastAsia="微软雅黑" w:cs="微软雅黑"/>
                <w:b/>
                <w:sz w:val="30"/>
              </w:rPr>
              <w:t>痛点三：报告生成效率低下，人工成本高昂</w:t>
            </w:r>
            <w:bookmarkEnd w:id="4"/>
          </w:p>
          <w:p w14:paraId="72DC1F7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业务影响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：每日金融市场晨报、专项分析报告需外汇专员耗时2-3小时人工编制，且难以与企业具体敞口数据关联，缺乏个性化洞察。管理层获取决策信息的延迟直接影响风险应对时效。</w:t>
            </w:r>
          </w:p>
          <w:p w14:paraId="5C2F6D2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实际数据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：根据对多家企业的调研，外汇专员平均每天花费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2.5小时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在数据收集、整理、报告编制上，占其日常工作时间的30%以上。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7148E">
            <w:pPr>
              <w:spacing w:before="300" w:after="120" w:line="288" w:lineRule="auto"/>
              <w:ind w:left="0"/>
              <w:jc w:val="left"/>
              <w:outlineLvl w:val="2"/>
              <w:rPr>
                <w:rFonts w:hint="eastAsia" w:ascii="微软雅黑" w:hAnsi="微软雅黑" w:eastAsia="微软雅黑" w:cs="微软雅黑"/>
              </w:rPr>
            </w:pPr>
            <w:bookmarkStart w:id="5" w:name="heading_5"/>
            <w:r>
              <w:rPr>
                <w:rFonts w:hint="eastAsia" w:ascii="微软雅黑" w:hAnsi="微软雅黑" w:eastAsia="微软雅黑" w:cs="微软雅黑"/>
                <w:b/>
                <w:sz w:val="30"/>
              </w:rPr>
              <w:t>痛点四：风险计量抽象化，管理层难以直观理解</w:t>
            </w:r>
            <w:bookmarkEnd w:id="5"/>
          </w:p>
          <w:p w14:paraId="23170EB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业务影响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：VAR（风险价值）、压力测试等计算结果以百分比形式呈现（如“95%置信度下30日VAR为8.5%”），缺乏具体金额损失测算。管理层难以直观理解风险敞口到底意味着多少“真金白银”的潜在损失。</w:t>
            </w:r>
          </w:p>
          <w:p w14:paraId="1CB5130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用户反馈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：多位CFO表示：“我们不需要知道百分比，我们需要知道如果人民币升值5%，我们公司会亏多少钱，具体到万元。”</w:t>
            </w:r>
          </w:p>
        </w:tc>
      </w:tr>
    </w:tbl>
    <w:p w14:paraId="05D23E72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6" w:name="heading_6"/>
      <w:r>
        <w:rPr>
          <w:rFonts w:hint="eastAsia" w:ascii="微软雅黑" w:hAnsi="微软雅黑" w:eastAsia="微软雅黑" w:cs="微软雅黑"/>
          <w:b/>
          <w:sz w:val="30"/>
        </w:rPr>
        <w:t>痛点五：策略建议泛化，缺乏个性化可操作性</w:t>
      </w:r>
      <w:bookmarkEnd w:id="6"/>
    </w:p>
    <w:p w14:paraId="2218069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业务影响</w:t>
      </w:r>
      <w:r>
        <w:rPr>
          <w:rFonts w:hint="eastAsia" w:ascii="微软雅黑" w:hAnsi="微软雅黑" w:eastAsia="微软雅黑" w:cs="微软雅黑"/>
          <w:sz w:val="22"/>
        </w:rPr>
        <w:t>：基于通用问答输出的套保策略缺乏结合企业实际敞口规模、期限、成本约束的个性化方案。系统建议停留在“建议使用远期合约对冲”的层面，无法回答“具体锁多少比例、什么价格锁、什么时候锁”等实操问题。</w:t>
      </w:r>
    </w:p>
    <w:p w14:paraId="29B8603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典型案例</w:t>
      </w:r>
      <w:r>
        <w:rPr>
          <w:rFonts w:hint="eastAsia" w:ascii="微软雅黑" w:hAnsi="微软雅黑" w:eastAsia="微软雅黑" w:cs="微软雅黑"/>
          <w:sz w:val="22"/>
        </w:rPr>
        <w:t>：出口企业询问“1000万美元敞口做了300万远期，还要追加吗？”，现有系统只能给出“可以考虑追加”的模糊建议，无法提供基于当前市场数据的具体追加方案。</w:t>
      </w:r>
    </w:p>
    <w:p w14:paraId="5AC51975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7" w:name="heading_7"/>
      <w:r>
        <w:rPr>
          <w:rFonts w:hint="eastAsia" w:ascii="微软雅黑" w:hAnsi="微软雅黑" w:eastAsia="微软雅黑" w:cs="微软雅黑"/>
          <w:b/>
          <w:sz w:val="32"/>
        </w:rPr>
        <w:t>1.2 AI助手的战略价值与产品定位</w:t>
      </w:r>
      <w:bookmarkEnd w:id="7"/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18854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2E55A">
            <w:pPr>
              <w:spacing w:before="300" w:after="120" w:line="288" w:lineRule="auto"/>
              <w:ind w:left="0"/>
              <w:jc w:val="left"/>
              <w:outlineLvl w:val="2"/>
              <w:rPr>
                <w:rFonts w:hint="eastAsia" w:ascii="微软雅黑" w:hAnsi="微软雅黑" w:eastAsia="微软雅黑" w:cs="微软雅黑"/>
              </w:rPr>
            </w:pPr>
            <w:bookmarkStart w:id="8" w:name="heading_8"/>
            <w:r>
              <w:rPr>
                <w:rFonts w:hint="eastAsia" w:ascii="微软雅黑" w:hAnsi="微软雅黑" w:eastAsia="微软雅黑" w:cs="微软雅黑"/>
                <w:b/>
                <w:sz w:val="30"/>
              </w:rPr>
              <w:t>四大核心价值</w:t>
            </w:r>
            <w:bookmarkEnd w:id="8"/>
          </w:p>
          <w:p w14:paraId="02D68D8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风险识别效率提升80%</w:t>
            </w:r>
          </w:p>
          <w:p w14:paraId="6325A575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实时监测企业敞口相关9大货币对动态</w:t>
            </w:r>
          </w:p>
          <w:p w14:paraId="6A13B0C1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重大事件15分钟内预警推送</w:t>
            </w:r>
          </w:p>
          <w:p w14:paraId="03D195C0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自动关联企业敞口测算潜在损益</w:t>
            </w:r>
          </w:p>
          <w:p w14:paraId="5F95508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决策支持精准化</w:t>
            </w:r>
          </w:p>
          <w:p w14:paraId="7C983512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基于企业具体敞口输出带金额测算的VAR、压力测试结果</w:t>
            </w:r>
          </w:p>
          <w:p w14:paraId="2A6E4B4D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提供3套以上个性化方案对比（成本、效果、风险）</w:t>
            </w:r>
          </w:p>
          <w:p w14:paraId="213BC8BB">
            <w:pPr>
              <w:numPr>
                <w:ilvl w:val="0"/>
                <w:numId w:val="6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所有建议附带置信度评估与风险提示</w:t>
            </w:r>
          </w:p>
          <w:p w14:paraId="7C2F488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运营成本降低60%</w:t>
            </w:r>
          </w:p>
          <w:p w14:paraId="44BDF844">
            <w:pPr>
              <w:numPr>
                <w:ilvl w:val="0"/>
                <w:numId w:val="7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晨报/晚报生成从2-3小时人工降至5分钟自动</w:t>
            </w:r>
          </w:p>
          <w:p w14:paraId="019EBB3E">
            <w:pPr>
              <w:numPr>
                <w:ilvl w:val="0"/>
                <w:numId w:val="8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外汇专员可专注于策略审核与应急响应</w:t>
            </w:r>
          </w:p>
          <w:p w14:paraId="0A1641F1">
            <w:pPr>
              <w:numPr>
                <w:ilvl w:val="0"/>
                <w:numId w:val="9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减少因信息滞后导致的决策失误成本</w:t>
            </w:r>
          </w:p>
          <w:p w14:paraId="0EFC9E0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套保效果可量化</w:t>
            </w:r>
          </w:p>
          <w:p w14:paraId="0317D838">
            <w:pPr>
              <w:numPr>
                <w:ilvl w:val="0"/>
                <w:numId w:val="10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实时跟踪套保合约浮盈浮亏</w:t>
            </w:r>
          </w:p>
          <w:p w14:paraId="5E62FC18">
            <w:pPr>
              <w:numPr>
                <w:ilvl w:val="0"/>
                <w:numId w:val="11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动态优化覆盖率策略</w:t>
            </w:r>
          </w:p>
          <w:p w14:paraId="387E4DE5">
            <w:pPr>
              <w:numPr>
                <w:ilvl w:val="0"/>
                <w:numId w:val="12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历史决策回溯分析与效果评估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8C426">
            <w:pPr>
              <w:spacing w:before="300" w:after="120" w:line="288" w:lineRule="auto"/>
              <w:ind w:left="0"/>
              <w:jc w:val="left"/>
              <w:outlineLvl w:val="2"/>
              <w:rPr>
                <w:rFonts w:hint="eastAsia" w:ascii="微软雅黑" w:hAnsi="微软雅黑" w:eastAsia="微软雅黑" w:cs="微软雅黑"/>
              </w:rPr>
            </w:pPr>
            <w:bookmarkStart w:id="9" w:name="heading_9"/>
            <w:r>
              <w:rPr>
                <w:rFonts w:hint="eastAsia" w:ascii="微软雅黑" w:hAnsi="微软雅黑" w:eastAsia="微软雅黑" w:cs="微软雅黑"/>
                <w:b/>
                <w:sz w:val="30"/>
              </w:rPr>
              <w:t>产品定位</w:t>
            </w:r>
            <w:bookmarkEnd w:id="9"/>
          </w:p>
          <w:p w14:paraId="726AE5E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目标用户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：企业外汇管理团队</w:t>
            </w:r>
          </w:p>
          <w:p w14:paraId="67BAA0A6">
            <w:pPr>
              <w:numPr>
                <w:ilvl w:val="0"/>
                <w:numId w:val="13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外汇专员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：每日操作执行、报告编制、敞口监控</w:t>
            </w:r>
          </w:p>
          <w:p w14:paraId="3772595A">
            <w:pPr>
              <w:numPr>
                <w:ilvl w:val="0"/>
                <w:numId w:val="14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财务经理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：月度报告审核、套保策略制定、预算控制</w:t>
            </w:r>
          </w:p>
          <w:p w14:paraId="4BF55BD0">
            <w:pPr>
              <w:numPr>
                <w:ilvl w:val="0"/>
                <w:numId w:val="15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CFO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：战略决策、风险总览、应急响应</w:t>
            </w:r>
          </w:p>
          <w:p w14:paraId="0F90314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产品形态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：独立Web端AI辅助决策系统</w:t>
            </w:r>
          </w:p>
          <w:p w14:paraId="00C14D27">
            <w:pPr>
              <w:numPr>
                <w:ilvl w:val="0"/>
                <w:numId w:val="16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暂不考虑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飞书机器人集成（避免渠道依赖）</w:t>
            </w:r>
          </w:p>
          <w:p w14:paraId="5C414AFF">
            <w:pPr>
              <w:numPr>
                <w:ilvl w:val="0"/>
                <w:numId w:val="17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优先建设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Web管理平台与RESTful API</w:t>
            </w:r>
          </w:p>
          <w:p w14:paraId="797AE5A1">
            <w:pPr>
              <w:numPr>
                <w:ilvl w:val="0"/>
                <w:numId w:val="18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支持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与企业ERP、财务系统、银行交易平台对接</w:t>
            </w:r>
          </w:p>
          <w:p w14:paraId="1B3A81A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核心能力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：从被动问答工具到主动管理伙伴</w:t>
            </w:r>
          </w:p>
          <w:p w14:paraId="04B5C90D">
            <w:pPr>
              <w:numPr>
                <w:ilvl w:val="0"/>
                <w:numId w:val="19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数据驱动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：多源、实时、结构化外汇资讯</w:t>
            </w:r>
          </w:p>
          <w:p w14:paraId="2DDA0ED2">
            <w:pPr>
              <w:numPr>
                <w:ilvl w:val="0"/>
                <w:numId w:val="20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AI智能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：融合统计模型与大语言模型的预测与策略</w:t>
            </w:r>
          </w:p>
          <w:p w14:paraId="75B3EF1C">
            <w:pPr>
              <w:numPr>
                <w:ilvl w:val="0"/>
                <w:numId w:val="21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系统集成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：企业财务数据自动同步与交易指令传递</w:t>
            </w:r>
          </w:p>
          <w:p w14:paraId="7EFE2014">
            <w:pPr>
              <w:numPr>
                <w:ilvl w:val="0"/>
                <w:numId w:val="22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用户体验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：7×24小时智能服务，多通道触达</w:t>
            </w:r>
          </w:p>
        </w:tc>
      </w:tr>
    </w:tbl>
    <w:p w14:paraId="506C8514">
      <w:pPr>
        <w:rPr>
          <w:rFonts w:hint="eastAsia" w:ascii="微软雅黑" w:hAnsi="微软雅黑" w:eastAsia="微软雅黑" w:cs="微软雅黑"/>
        </w:rPr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B290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922E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本章核心结论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：企业外汇风险管理正从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经验驱动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向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数据与AI双驱动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转型。现有系统的五大痛点已严重制约业务发展，而AI助手通过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精准方向识别、实时资讯驱动、自动化报告生成、量化风险计量、个性化策略建议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五大能力，将为企业构建从“被动承受”到“主动预警”的智能化避险体系，实现风险管理效率的指数级提升。</w:t>
            </w:r>
          </w:p>
        </w:tc>
      </w:tr>
    </w:tbl>
    <w:p w14:paraId="7EEE9206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</w:rPr>
      </w:pPr>
      <w:bookmarkStart w:id="10" w:name="heading_10"/>
      <w:r>
        <w:rPr>
          <w:rFonts w:hint="eastAsia" w:ascii="微软雅黑" w:hAnsi="微软雅黑" w:eastAsia="微软雅黑" w:cs="微软雅黑"/>
          <w:b/>
          <w:sz w:val="36"/>
        </w:rPr>
        <w:t>二、全景：用户画像、核心需求与真实业务场景</w:t>
      </w:r>
      <w:bookmarkEnd w:id="10"/>
    </w:p>
    <w:p w14:paraId="08D7534A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1" w:name="heading_11"/>
      <w:r>
        <w:rPr>
          <w:rFonts w:hint="eastAsia" w:ascii="微软雅黑" w:hAnsi="微软雅黑" w:eastAsia="微软雅黑" w:cs="微软雅黑"/>
          <w:b/>
          <w:sz w:val="32"/>
        </w:rPr>
        <w:t>2.1 用户画像深度剖析</w:t>
      </w:r>
      <w:bookmarkEnd w:id="11"/>
    </w:p>
    <w:p w14:paraId="2ED6AD39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2" w:name="heading_12"/>
      <w:r>
        <w:rPr>
          <w:rFonts w:hint="eastAsia" w:ascii="微软雅黑" w:hAnsi="微软雅黑" w:eastAsia="微软雅黑" w:cs="微软雅黑"/>
          <w:b/>
          <w:sz w:val="30"/>
        </w:rPr>
        <w:t>外汇专员：每日操作执行者</w:t>
      </w:r>
      <w:bookmarkEnd w:id="12"/>
    </w:p>
    <w:p w14:paraId="535B68E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典型工作日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56970860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09:00-09:30：收集隔夜市场数据，编制晨报</w:t>
      </w:r>
    </w:p>
    <w:p w14:paraId="3356CB4D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09:30-10:00：向管理层汇报市场动态</w:t>
      </w:r>
    </w:p>
    <w:p w14:paraId="704BEBC5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10:00-12:00：监控企业敞口变化，处理即期交易</w:t>
      </w:r>
    </w:p>
    <w:p w14:paraId="463AF269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14:00-16:00：分析市场走势，评估套保需求</w:t>
      </w:r>
    </w:p>
    <w:p w14:paraId="32E298FD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16:00-17:00：编制晚报，总结当日市场</w:t>
      </w:r>
    </w:p>
    <w:p w14:paraId="452B844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核心痛点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4B3C76FF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数据收集耗时耗力，多个系统间切换</w:t>
      </w:r>
    </w:p>
    <w:p w14:paraId="2D485F7D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报告编制模板化，缺乏个性化洞察</w:t>
      </w:r>
    </w:p>
    <w:p w14:paraId="314395F6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应急响应时信息不全，决策依据不足</w:t>
      </w:r>
    </w:p>
    <w:p w14:paraId="69C75EC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AI助手价值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25560987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自动数据抓取与报告生成，释放80%手工时间</w:t>
      </w:r>
    </w:p>
    <w:p w14:paraId="08CB0DC1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实时预警推送，重大事件15分钟内响应</w:t>
      </w:r>
    </w:p>
    <w:p w14:paraId="0DA2D649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个性化策略建议，提升决策质量</w:t>
      </w:r>
    </w:p>
    <w:p w14:paraId="4EF68973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3" w:name="heading_13"/>
      <w:r>
        <w:rPr>
          <w:rFonts w:hint="eastAsia" w:ascii="微软雅黑" w:hAnsi="微软雅黑" w:eastAsia="微软雅黑" w:cs="微软雅黑"/>
          <w:b/>
          <w:sz w:val="30"/>
        </w:rPr>
        <w:t>财务经理：策略制定与审核者</w:t>
      </w:r>
      <w:bookmarkEnd w:id="13"/>
    </w:p>
    <w:p w14:paraId="006565D5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核心职责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340D77BC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月度外汇风险管理报告审核</w:t>
      </w:r>
    </w:p>
    <w:p w14:paraId="0BD80E07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套保策略制定与执行监督</w:t>
      </w:r>
    </w:p>
    <w:p w14:paraId="0F4D584E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预算控制与成本优化</w:t>
      </w:r>
    </w:p>
    <w:p w14:paraId="326170D9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团队管理与绩效考核</w:t>
      </w:r>
    </w:p>
    <w:p w14:paraId="3D08A21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核心痛点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34F44E37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多系统数据分散，难以形成统一视图</w:t>
      </w:r>
    </w:p>
    <w:p w14:paraId="50C12681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策略效果评估滞后，难以实时优化</w:t>
      </w:r>
    </w:p>
    <w:p w14:paraId="5EA1B7DC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团队能力参差不齐，决策质量不稳定</w:t>
      </w:r>
    </w:p>
    <w:p w14:paraId="2B9F503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AI助手价值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67AD0DEC">
      <w:pPr>
        <w:numPr>
          <w:ilvl w:val="0"/>
          <w:numId w:val="4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统一数据看板，3秒了解全貌</w:t>
      </w:r>
    </w:p>
    <w:p w14:paraId="440582DD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实时套保效果跟踪，动态调整策略</w:t>
      </w:r>
    </w:p>
    <w:p w14:paraId="3B4E7F87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标准化分析框架，提升团队整体水平</w:t>
      </w:r>
    </w:p>
    <w:p w14:paraId="5D848A57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4" w:name="heading_14"/>
      <w:r>
        <w:rPr>
          <w:rFonts w:hint="eastAsia" w:ascii="微软雅黑" w:hAnsi="微软雅黑" w:eastAsia="微软雅黑" w:cs="微软雅黑"/>
          <w:b/>
          <w:sz w:val="30"/>
        </w:rPr>
        <w:t>CFO：战略决策者</w:t>
      </w:r>
      <w:bookmarkEnd w:id="14"/>
    </w:p>
    <w:p w14:paraId="1BD6293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决策场景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1E264200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月度经营会议：外汇风险对整体利润影响</w:t>
      </w:r>
    </w:p>
    <w:p w14:paraId="39959957">
      <w:pPr>
        <w:numPr>
          <w:ilvl w:val="0"/>
          <w:numId w:val="4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应急响应会议：重大市场事件应对</w:t>
      </w:r>
    </w:p>
    <w:p w14:paraId="64784D88">
      <w:pPr>
        <w:numPr>
          <w:ilvl w:val="0"/>
          <w:numId w:val="4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年度预算制定：汇率假设与风险预算</w:t>
      </w:r>
    </w:p>
    <w:p w14:paraId="2992961A">
      <w:pPr>
        <w:numPr>
          <w:ilvl w:val="0"/>
          <w:numId w:val="4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投资者沟通：汇率风险披露与应对</w:t>
      </w:r>
    </w:p>
    <w:p w14:paraId="540212E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核心痛点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0C6F0F81">
      <w:pPr>
        <w:numPr>
          <w:ilvl w:val="0"/>
          <w:numId w:val="4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风险信息抽象，难以量化具体影响</w:t>
      </w:r>
    </w:p>
    <w:p w14:paraId="13B8D4D3">
      <w:pPr>
        <w:numPr>
          <w:ilvl w:val="0"/>
          <w:numId w:val="4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决策依据不充分，依赖个人经验</w:t>
      </w:r>
    </w:p>
    <w:p w14:paraId="0CC066A2">
      <w:pPr>
        <w:numPr>
          <w:ilvl w:val="0"/>
          <w:numId w:val="5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应急响应慢，错失最佳应对时机</w:t>
      </w:r>
    </w:p>
    <w:p w14:paraId="55CF5A2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AI助手价值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0AEEBB3D">
      <w:pPr>
        <w:numPr>
          <w:ilvl w:val="0"/>
          <w:numId w:val="5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具体金额损失测算，直观理解风险</w:t>
      </w:r>
    </w:p>
    <w:p w14:paraId="7B0D9119">
      <w:pPr>
        <w:numPr>
          <w:ilvl w:val="0"/>
          <w:numId w:val="5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数据驱动的决策支持，减少经验依赖</w:t>
      </w:r>
    </w:p>
    <w:p w14:paraId="7BEA6EC8">
      <w:pPr>
        <w:numPr>
          <w:ilvl w:val="0"/>
          <w:numId w:val="5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实时预警与预案推荐，快速应急响应</w:t>
      </w:r>
    </w:p>
    <w:p w14:paraId="4CF14B13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5" w:name="heading_15"/>
      <w:r>
        <w:rPr>
          <w:rFonts w:hint="eastAsia" w:ascii="微软雅黑" w:hAnsi="微软雅黑" w:eastAsia="微软雅黑" w:cs="微软雅黑"/>
          <w:b/>
          <w:sz w:val="32"/>
        </w:rPr>
        <w:t>2.2 核心需求全景图</w:t>
      </w:r>
      <w:bookmarkEnd w:id="15"/>
    </w:p>
    <w:p w14:paraId="479A95F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基于客户真实需求文档，我们提炼出四大核心需求，这些需求直接来源于企业外汇管理团队的实际工作场景：</w:t>
      </w:r>
    </w:p>
    <w:p w14:paraId="4B64CF9D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6" w:name="heading_16"/>
      <w:r>
        <w:rPr>
          <w:rFonts w:hint="eastAsia" w:ascii="微软雅黑" w:hAnsi="微软雅黑" w:eastAsia="微软雅黑" w:cs="微软雅黑"/>
          <w:b/>
          <w:sz w:val="30"/>
        </w:rPr>
        <w:t>需求一：自动生成关联企业敞口的早报/晚报</w:t>
      </w:r>
      <w:bookmarkEnd w:id="16"/>
    </w:p>
    <w:p w14:paraId="5A0547E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具体要求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2E87C992">
      <w:pPr>
        <w:numPr>
          <w:ilvl w:val="0"/>
          <w:numId w:val="5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覆盖9大货币对：USD/CNY、EUR/CNY、GBP/CNY、AUD/CNY（资产端）；CNY/IDR、CNY/INR、CNY/RUB、CNY/ZAR、USD/BRL（负债端）</w:t>
      </w:r>
    </w:p>
    <w:p w14:paraId="6033012F">
      <w:pPr>
        <w:numPr>
          <w:ilvl w:val="0"/>
          <w:numId w:val="5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每日09:30自动生成晨报，16:30自动生成晚报</w:t>
      </w:r>
    </w:p>
    <w:p w14:paraId="44BA7464">
      <w:pPr>
        <w:numPr>
          <w:ilvl w:val="0"/>
          <w:numId w:val="5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包含市场概览、核心货币对详析、各国央行利率、大宗商品、驱动因素分析</w:t>
      </w:r>
    </w:p>
    <w:p w14:paraId="55FD7B88">
      <w:pPr>
        <w:numPr>
          <w:ilvl w:val="0"/>
          <w:numId w:val="5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关键</w:t>
      </w:r>
      <w:r>
        <w:rPr>
          <w:rFonts w:hint="eastAsia" w:ascii="微软雅黑" w:hAnsi="微软雅黑" w:eastAsia="微软雅黑" w:cs="微软雅黑"/>
          <w:sz w:val="22"/>
        </w:rPr>
        <w:t>：自动关联企业敞口，给出“管理启示”个性化章节</w:t>
      </w:r>
    </w:p>
    <w:p w14:paraId="5E97F22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价值体现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4A77E724">
      <w:pPr>
        <w:numPr>
          <w:ilvl w:val="0"/>
          <w:numId w:val="5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报告生成时间从2-3小时降至5分钟</w:t>
      </w:r>
    </w:p>
    <w:p w14:paraId="2AE6408D">
      <w:pPr>
        <w:numPr>
          <w:ilvl w:val="0"/>
          <w:numId w:val="5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个性化洞察，直接指导当日操作</w:t>
      </w:r>
    </w:p>
    <w:p w14:paraId="5C0CB932">
      <w:pPr>
        <w:numPr>
          <w:ilvl w:val="0"/>
          <w:numId w:val="6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标准化输出，提升报告质量一致性</w:t>
      </w:r>
    </w:p>
    <w:p w14:paraId="4E141E5F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7" w:name="heading_17"/>
      <w:r>
        <w:rPr>
          <w:rFonts w:hint="eastAsia" w:ascii="微软雅黑" w:hAnsi="微软雅黑" w:eastAsia="微软雅黑" w:cs="微软雅黑"/>
          <w:b/>
          <w:sz w:val="30"/>
        </w:rPr>
        <w:t>需求二：多维度交易情况智能概览</w:t>
      </w:r>
      <w:bookmarkEnd w:id="17"/>
    </w:p>
    <w:p w14:paraId="398F26D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具体要求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284588ED">
      <w:pPr>
        <w:numPr>
          <w:ilvl w:val="0"/>
          <w:numId w:val="6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各货币对敞口余额实时展示</w:t>
      </w:r>
    </w:p>
    <w:p w14:paraId="7EBD2212">
      <w:pPr>
        <w:numPr>
          <w:ilvl w:val="0"/>
          <w:numId w:val="6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融资对冲规模及成本、交易对冲规模及成本</w:t>
      </w:r>
    </w:p>
    <w:p w14:paraId="6B1BD5DE">
      <w:pPr>
        <w:numPr>
          <w:ilvl w:val="0"/>
          <w:numId w:val="6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已到期/未到期/总体锁汇加权均价</w:t>
      </w:r>
    </w:p>
    <w:p w14:paraId="0C666D2B">
      <w:pPr>
        <w:numPr>
          <w:ilvl w:val="0"/>
          <w:numId w:val="6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各月交易对冲规模、成本、均价趋势</w:t>
      </w:r>
    </w:p>
    <w:p w14:paraId="214ED205">
      <w:pPr>
        <w:numPr>
          <w:ilvl w:val="0"/>
          <w:numId w:val="6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对冲效果分析（实际vs预期）</w:t>
      </w:r>
    </w:p>
    <w:p w14:paraId="374272B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价值体现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79CEBA01">
      <w:pPr>
        <w:numPr>
          <w:ilvl w:val="0"/>
          <w:numId w:val="6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3秒了解全貌，替代多系统切换</w:t>
      </w:r>
    </w:p>
    <w:p w14:paraId="5F51D686">
      <w:pPr>
        <w:numPr>
          <w:ilvl w:val="0"/>
          <w:numId w:val="6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异常情况自动预警（如覆盖率偏差）</w:t>
      </w:r>
    </w:p>
    <w:p w14:paraId="2E25B4AD">
      <w:pPr>
        <w:numPr>
          <w:ilvl w:val="0"/>
          <w:numId w:val="6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历史趋势分析，支持策略优化</w:t>
      </w:r>
    </w:p>
    <w:p w14:paraId="721E646A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8" w:name="heading_18"/>
      <w:r>
        <w:rPr>
          <w:rFonts w:hint="eastAsia" w:ascii="微软雅黑" w:hAnsi="微软雅黑" w:eastAsia="微软雅黑" w:cs="微软雅黑"/>
          <w:b/>
          <w:sz w:val="30"/>
        </w:rPr>
        <w:t>需求三：基于实际敞口的分析与覆盖方案</w:t>
      </w:r>
      <w:bookmarkEnd w:id="18"/>
    </w:p>
    <w:p w14:paraId="32A5CE6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具体要求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601294A7">
      <w:pPr>
        <w:numPr>
          <w:ilvl w:val="0"/>
          <w:numId w:val="6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输入：币种、资产/负债端、敞口余额、融资覆盖金额、交易覆盖金额、总体覆盖率、基础覆盖率、目标覆盖率</w:t>
      </w:r>
    </w:p>
    <w:p w14:paraId="74BAEF45">
      <w:pPr>
        <w:numPr>
          <w:ilvl w:val="0"/>
          <w:numId w:val="7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输出：历史汇率走势分析、未来汇率预测、目标覆盖率恰当性检查、覆盖方案和策略建议</w:t>
      </w:r>
    </w:p>
    <w:p w14:paraId="144CBC83">
      <w:pPr>
        <w:numPr>
          <w:ilvl w:val="0"/>
          <w:numId w:val="7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关键</w:t>
      </w:r>
      <w:r>
        <w:rPr>
          <w:rFonts w:hint="eastAsia" w:ascii="微软雅黑" w:hAnsi="微软雅黑" w:eastAsia="微软雅黑" w:cs="微软雅黑"/>
          <w:sz w:val="22"/>
        </w:rPr>
        <w:t>：动态判断目标覆盖率是否“恰当”，而非机械追求数字</w:t>
      </w:r>
    </w:p>
    <w:p w14:paraId="6996F6F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价值体现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269290D2">
      <w:pPr>
        <w:numPr>
          <w:ilvl w:val="0"/>
          <w:numId w:val="7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从静态目标管理升级为动态智能诊断</w:t>
      </w:r>
    </w:p>
    <w:p w14:paraId="757ED5C1">
      <w:pPr>
        <w:numPr>
          <w:ilvl w:val="0"/>
          <w:numId w:val="7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结合市场环境给出经济合理的覆盖建议</w:t>
      </w:r>
    </w:p>
    <w:p w14:paraId="13665E5A">
      <w:pPr>
        <w:numPr>
          <w:ilvl w:val="0"/>
          <w:numId w:val="7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避免为追求覆盖率而付出过高成本</w:t>
      </w:r>
    </w:p>
    <w:p w14:paraId="660F3C44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9" w:name="heading_19"/>
      <w:r>
        <w:rPr>
          <w:rFonts w:hint="eastAsia" w:ascii="微软雅黑" w:hAnsi="微软雅黑" w:eastAsia="微软雅黑" w:cs="微软雅黑"/>
          <w:b/>
          <w:sz w:val="30"/>
        </w:rPr>
        <w:t>需求四：区分资产/负债端并合并报表计算损益</w:t>
      </w:r>
      <w:bookmarkEnd w:id="19"/>
    </w:p>
    <w:p w14:paraId="16F5975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具体要求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282D7522">
      <w:pPr>
        <w:numPr>
          <w:ilvl w:val="0"/>
          <w:numId w:val="7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系统自动识别每笔敞口的资产/负债属性</w:t>
      </w:r>
    </w:p>
    <w:p w14:paraId="454186D4">
      <w:pPr>
        <w:numPr>
          <w:ilvl w:val="0"/>
          <w:numId w:val="7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同币种不同方向独立分析</w:t>
      </w:r>
    </w:p>
    <w:p w14:paraId="61B747D6">
      <w:pPr>
        <w:numPr>
          <w:ilvl w:val="0"/>
          <w:numId w:val="7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合并报表层面计算净损益影响</w:t>
      </w:r>
    </w:p>
    <w:p w14:paraId="643D6303">
      <w:pPr>
        <w:numPr>
          <w:ilvl w:val="0"/>
          <w:numId w:val="7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支持股司和相关公司（资产端）与子公司（负债端）的区分</w:t>
      </w:r>
    </w:p>
    <w:p w14:paraId="7B4F4F8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价值体现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2895670F">
      <w:pPr>
        <w:numPr>
          <w:ilvl w:val="0"/>
          <w:numId w:val="7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彻底解决方向混淆问题</w:t>
      </w:r>
    </w:p>
    <w:p w14:paraId="1C98888D">
      <w:pPr>
        <w:numPr>
          <w:ilvl w:val="0"/>
          <w:numId w:val="8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精准定位风险源头</w:t>
      </w:r>
    </w:p>
    <w:p w14:paraId="30B01876">
      <w:pPr>
        <w:numPr>
          <w:ilvl w:val="0"/>
          <w:numId w:val="8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合并报表影响一目了然</w:t>
      </w:r>
    </w:p>
    <w:p w14:paraId="30280855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20" w:name="heading_20"/>
      <w:r>
        <w:rPr>
          <w:rFonts w:hint="eastAsia" w:ascii="微软雅黑" w:hAnsi="微软雅黑" w:eastAsia="微软雅黑" w:cs="微软雅黑"/>
          <w:b/>
          <w:sz w:val="32"/>
        </w:rPr>
        <w:t>2.3 真实业务场景案例</w:t>
      </w:r>
      <w:bookmarkEnd w:id="20"/>
    </w:p>
    <w:p w14:paraId="3D2B959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为验证需求的有效性与方案的可行性，我们深度分析了四个真实业务场景，这些案例均基于2026年7月市场实际数据：</w:t>
      </w:r>
    </w:p>
    <w:p w14:paraId="132E0921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21" w:name="heading_21"/>
      <w:r>
        <w:rPr>
          <w:rFonts w:hint="eastAsia" w:ascii="微软雅黑" w:hAnsi="微软雅黑" w:eastAsia="微软雅黑" w:cs="微软雅黑"/>
          <w:b/>
          <w:sz w:val="30"/>
        </w:rPr>
        <w:t>案例一：出口企业1000万美元敞口+300万远期套保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22B42C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7BD1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维度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4C03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具体内容</w:t>
            </w:r>
          </w:p>
        </w:tc>
      </w:tr>
      <w:tr w14:paraId="70B7E5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ACCC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业务场景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F67B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出口企业持有1000万美元应收账款（资产端），期限2026年6月1日至9月1日（92天）</w:t>
            </w:r>
          </w:p>
        </w:tc>
      </w:tr>
      <w:tr w14:paraId="75FF04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6349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已操作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A515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6月2日签订300万美元远期结汇，锁定价6.7210</w:t>
            </w:r>
          </w:p>
        </w:tc>
      </w:tr>
      <w:tr w14:paraId="0510EE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8EFD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当前状态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E28D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已套保300万浮盈+11.1万，未套保700万浮亏-20.1万，净浮亏-9.0万</w:t>
            </w:r>
          </w:p>
        </w:tc>
      </w:tr>
      <w:tr w14:paraId="57C146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3E8B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风险量化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730A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30日VAR(95%)：7.32万元；压力测试（人民币升值5%→总盈亏-286.4万元）</w:t>
            </w:r>
          </w:p>
        </w:tc>
      </w:tr>
      <w:tr w14:paraId="54DFA6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97FA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核心问题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FBD7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覆盖率仅30%，剩余700万完全暴露，是否追加？何时追加？追加多少？</w:t>
            </w:r>
          </w:p>
        </w:tc>
      </w:tr>
      <w:tr w14:paraId="5CF94C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5B3A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系统输出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5EAD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建议USD/CNY反弹至6.82-6.85分批追加200-300万，覆盖率提升至50-60%</w:t>
            </w:r>
          </w:p>
        </w:tc>
      </w:tr>
    </w:tbl>
    <w:p w14:paraId="10299A59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22" w:name="heading_22"/>
      <w:r>
        <w:rPr>
          <w:rFonts w:hint="eastAsia" w:ascii="微软雅黑" w:hAnsi="微软雅黑" w:eastAsia="微软雅黑" w:cs="微软雅黑"/>
          <w:b/>
          <w:sz w:val="30"/>
        </w:rPr>
        <w:t>案例二：巴西雷亚尔1亿BRL敞口应急处理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638A09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F571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维度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1DFE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具体内容</w:t>
            </w:r>
          </w:p>
        </w:tc>
      </w:tr>
      <w:tr w14:paraId="6B4C25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E761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业务场景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9A35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企业持有1亿巴西雷亚尔应收账款（资产端）</w:t>
            </w:r>
          </w:p>
        </w:tc>
      </w:tr>
      <w:tr w14:paraId="2DA9EC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F036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市场现状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6ADA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BRL年内已贬值27.6%，BRL/CNY从年初约1.80降至当前1.3011</w:t>
            </w:r>
          </w:p>
        </w:tc>
      </w:tr>
      <w:tr w14:paraId="316655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311E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当前浮亏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B358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约5,000万元人民币（资产价值从1.80亿缩水至1.30亿）</w:t>
            </w:r>
          </w:p>
        </w:tc>
      </w:tr>
      <w:tr w14:paraId="0186F7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EB01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核心风险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7475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巴西财政恶化（5月初级赤字533亿雷亚尔，同比+26.3%）、大选不确定性</w:t>
            </w:r>
          </w:p>
        </w:tc>
      </w:tr>
      <w:tr w14:paraId="3FBC60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5659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紧急程度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8800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🔴 高风险，需立即行动</w:t>
            </w:r>
          </w:p>
        </w:tc>
      </w:tr>
      <w:tr w14:paraId="52FC67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BD03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系统输出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BD5D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建议立即兑换50%止损，剩余50%通过NDF对冲，设止损线BRL/CNY跌破1.25全部平仓</w:t>
            </w:r>
          </w:p>
        </w:tc>
      </w:tr>
    </w:tbl>
    <w:p w14:paraId="2092D921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23" w:name="heading_23"/>
      <w:r>
        <w:rPr>
          <w:rFonts w:hint="eastAsia" w:ascii="微软雅黑" w:hAnsi="微软雅黑" w:eastAsia="微软雅黑" w:cs="微软雅黑"/>
          <w:b/>
          <w:sz w:val="30"/>
        </w:rPr>
        <w:t>案例三：印尼盾200亿IDR应收账款策略分析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0D2243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A5BD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维度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8EF4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具体内容</w:t>
            </w:r>
          </w:p>
        </w:tc>
      </w:tr>
      <w:tr w14:paraId="5858B1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DF2C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业务场景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3782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印尼公司有200亿IDR应收账款（资产端）</w:t>
            </w:r>
          </w:p>
        </w:tc>
      </w:tr>
      <w:tr w14:paraId="12296C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9745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当前估值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90FA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200亿IDR ≈ 759.26万元CNY（CNY/IDR 2,634.14）</w:t>
            </w:r>
          </w:p>
        </w:tc>
      </w:tr>
      <w:tr w14:paraId="3C558E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AEB3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年内表现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43C2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IDR贬值12.1%，敞口已浮亏-81.85万元</w:t>
            </w:r>
          </w:p>
        </w:tc>
      </w:tr>
      <w:tr w14:paraId="3771BD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6AAB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风险量化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139A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30日VAR：64.64万元（占敞口8.51%）；压力测试（贬值20%损失151.85万元）</w:t>
            </w:r>
          </w:p>
        </w:tc>
      </w:tr>
      <w:tr w14:paraId="18797A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A249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系统输出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E303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5套方案对比，推荐“即期30%+远期50%+动态止损20%”组合策略</w:t>
            </w:r>
          </w:p>
        </w:tc>
      </w:tr>
      <w:tr w14:paraId="073752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69B9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长期建议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178A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后续订单争取以USD或CNY计价，利用中银香港印尼人民币清算行便利</w:t>
            </w:r>
          </w:p>
        </w:tc>
      </w:tr>
    </w:tbl>
    <w:p w14:paraId="439B20A8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24" w:name="heading_24"/>
      <w:r>
        <w:rPr>
          <w:rFonts w:hint="eastAsia" w:ascii="微软雅黑" w:hAnsi="微软雅黑" w:eastAsia="微软雅黑" w:cs="微软雅黑"/>
          <w:b/>
          <w:sz w:val="30"/>
        </w:rPr>
        <w:t>案例四：卢布NDF浮亏3%应急策略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366E1E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00E4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维度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E7F7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具体内容</w:t>
            </w:r>
          </w:p>
        </w:tc>
      </w:tr>
      <w:tr w14:paraId="4872F7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B294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业务场景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91A9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企业持有CNY/RUB NDF，名义本金6.20亿卢布，加权均价11.21，当前11.56</w:t>
            </w:r>
          </w:p>
        </w:tc>
      </w:tr>
      <w:tr w14:paraId="650B37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1AB5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当前状态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2044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浮亏约3%，受卢布单日跳升321bp影响</w:t>
            </w:r>
          </w:p>
        </w:tc>
      </w:tr>
      <w:tr w14:paraId="3F36B0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83FD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应急需求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B933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如何处置浮亏头寸？平仓、持有还是对冲？</w:t>
            </w:r>
          </w:p>
        </w:tc>
      </w:tr>
      <w:tr w14:paraId="55BA1A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0651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系统输出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B672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4套方案对比分析，推荐“部分平仓20%+购买看涨期权”组合</w:t>
            </w:r>
          </w:p>
        </w:tc>
      </w:tr>
      <w:tr w14:paraId="218926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B170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决策依据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7941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结合俄央行7月24日议息关键节点，平衡风险与成本</w:t>
            </w:r>
          </w:p>
        </w:tc>
      </w:tr>
    </w:tbl>
    <w:p w14:paraId="005B80FE">
      <w:pPr>
        <w:rPr>
          <w:rFonts w:hint="eastAsia" w:ascii="微软雅黑" w:hAnsi="微软雅黑" w:eastAsia="微软雅黑" w:cs="微软雅黑"/>
        </w:rPr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36A63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5800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关键洞察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：这四个真实案例揭示了企业外汇风险管理的共同挑战——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方向识别、实时响应、量化决策、个性化策略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。AI助手的价值不在于替代人工决策，而在于通过数据、算法与知识的融合，为决策者提供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更全面、更及时、更精准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的决策支持，将风险管理从“艺术”转变为“科学”。</w:t>
            </w:r>
          </w:p>
        </w:tc>
      </w:tr>
    </w:tbl>
    <w:p w14:paraId="00A0C3FE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</w:rPr>
      </w:pPr>
      <w:bookmarkStart w:id="25" w:name="heading_25"/>
      <w:r>
        <w:rPr>
          <w:rFonts w:hint="eastAsia" w:ascii="微软雅黑" w:hAnsi="微软雅黑" w:eastAsia="微软雅黑" w:cs="微软雅黑"/>
          <w:b/>
          <w:sz w:val="36"/>
        </w:rPr>
        <w:t>三、蓝图：八大核心功能模块设计与案例详解</w:t>
      </w:r>
      <w:bookmarkEnd w:id="25"/>
    </w:p>
    <w:p w14:paraId="669A4A05">
      <w:pPr>
        <w:spacing w:before="120" w:after="120" w:line="288" w:lineRule="auto"/>
        <w:ind w:left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57800" cy="2952750"/>
            <wp:effectExtent l="0" t="0" r="0" b="381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B442">
      <w:pPr>
        <w:spacing w:before="120" w:after="120" w:line="288" w:lineRule="auto"/>
        <w:ind w:left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8F959E"/>
          <w:sz w:val="22"/>
        </w:rPr>
        <w:t>外汇AI助手八大核心功能模块全景图</w:t>
      </w:r>
      <w:r>
        <w:rPr>
          <w:rFonts w:hint="eastAsia" w:ascii="微软雅黑" w:hAnsi="微软雅黑" w:eastAsia="微软雅黑" w:cs="微软雅黑"/>
          <w:color w:val="8F959E"/>
          <w:sz w:val="22"/>
        </w:rPr>
        <w:br w:type="textWrapping"/>
      </w:r>
    </w:p>
    <w:p w14:paraId="72C1732B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26" w:name="heading_26"/>
      <w:r>
        <w:rPr>
          <w:rFonts w:hint="eastAsia" w:ascii="微软雅黑" w:hAnsi="微软雅黑" w:eastAsia="微软雅黑" w:cs="微软雅黑"/>
          <w:b/>
          <w:sz w:val="32"/>
        </w:rPr>
        <w:t>模块1：早报/晚报自动生成系统</w:t>
      </w:r>
      <w:bookmarkEnd w:id="26"/>
    </w:p>
    <w:p w14:paraId="3FF3C09F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27" w:name="heading_27"/>
      <w:r>
        <w:rPr>
          <w:rFonts w:hint="eastAsia" w:ascii="微软雅黑" w:hAnsi="微软雅黑" w:eastAsia="微软雅黑" w:cs="微软雅黑"/>
          <w:b/>
          <w:sz w:val="30"/>
        </w:rPr>
        <w:t>用户场景：每日09:30的晨报压力</w:t>
      </w:r>
      <w:bookmarkEnd w:id="27"/>
    </w:p>
    <w:p w14:paraId="3D761F8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外汇专员张经理每天早晨面临固定任务：09:30前向管理层提交金融市场晨报。过去，他需要：</w:t>
      </w:r>
    </w:p>
    <w:p w14:paraId="46974908">
      <w:pPr>
        <w:numPr>
          <w:ilvl w:val="0"/>
          <w:numId w:val="8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08:30到岗，登录多个数据系统（CFETS、路透、彭博）</w:t>
      </w:r>
    </w:p>
    <w:p w14:paraId="2A890F7B">
      <w:pPr>
        <w:numPr>
          <w:ilvl w:val="0"/>
          <w:numId w:val="8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手动收集9大货币对中间价、在岸/离岸汇率、美元指数、隔夜海外市场数据</w:t>
      </w:r>
    </w:p>
    <w:p w14:paraId="3EF0B164">
      <w:pPr>
        <w:numPr>
          <w:ilvl w:val="0"/>
          <w:numId w:val="8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整理各国央行政策动态、大宗商品价格变动</w:t>
      </w:r>
    </w:p>
    <w:p w14:paraId="4A87E299">
      <w:pPr>
        <w:numPr>
          <w:ilvl w:val="0"/>
          <w:numId w:val="8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分析市场驱动因素，撰写文字报告</w:t>
      </w:r>
    </w:p>
    <w:p w14:paraId="54D7B5AB">
      <w:pPr>
        <w:numPr>
          <w:ilvl w:val="0"/>
          <w:numId w:val="8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关联企业敞口，给出管理启示</w:t>
      </w:r>
    </w:p>
    <w:p w14:paraId="48DD221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耗时</w:t>
      </w:r>
      <w:r>
        <w:rPr>
          <w:rFonts w:hint="eastAsia" w:ascii="微软雅黑" w:hAnsi="微软雅黑" w:eastAsia="微软雅黑" w:cs="微软雅黑"/>
          <w:sz w:val="22"/>
        </w:rPr>
        <w:t>：平均2.5小时，经常因数据延迟或系统故障导致报告推迟。</w:t>
      </w:r>
    </w:p>
    <w:p w14:paraId="3B8DF0D8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28" w:name="heading_28"/>
      <w:r>
        <w:rPr>
          <w:rFonts w:hint="eastAsia" w:ascii="微软雅黑" w:hAnsi="微软雅黑" w:eastAsia="微软雅黑" w:cs="微软雅黑"/>
          <w:b/>
          <w:sz w:val="30"/>
        </w:rPr>
        <w:t>功能设计：5分钟全自动生成</w:t>
      </w:r>
      <w:bookmarkEnd w:id="28"/>
    </w:p>
    <w:p w14:paraId="55016ED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输入数据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4572AA71">
      <w:pPr>
        <w:numPr>
          <w:ilvl w:val="0"/>
          <w:numId w:val="8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自动抓取CFETS中间价（09:15发布）</w:t>
      </w:r>
    </w:p>
    <w:p w14:paraId="3A4157A3">
      <w:pPr>
        <w:numPr>
          <w:ilvl w:val="0"/>
          <w:numId w:val="8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实时获取路透Eikon汇率数据</w:t>
      </w:r>
    </w:p>
    <w:p w14:paraId="04572B54">
      <w:pPr>
        <w:numPr>
          <w:ilvl w:val="0"/>
          <w:numId w:val="8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接入美联储、欧央行、巴西央行等官方API</w:t>
      </w:r>
    </w:p>
    <w:p w14:paraId="6613F741">
      <w:pPr>
        <w:numPr>
          <w:ilvl w:val="0"/>
          <w:numId w:val="9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抓取路透新闻、央行官网公告</w:t>
      </w:r>
    </w:p>
    <w:p w14:paraId="63FC6D0E">
      <w:pPr>
        <w:numPr>
          <w:ilvl w:val="0"/>
          <w:numId w:val="9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同步企业ERP系统中的敞口数据</w:t>
      </w:r>
    </w:p>
    <w:p w14:paraId="6E86C58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处理流程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397365DE">
      <w:pPr>
        <w:numPr>
          <w:ilvl w:val="0"/>
          <w:numId w:val="9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09:00</w:t>
      </w:r>
      <w:r>
        <w:rPr>
          <w:rFonts w:hint="eastAsia" w:ascii="微软雅黑" w:hAnsi="微软雅黑" w:eastAsia="微软雅黑" w:cs="微软雅黑"/>
          <w:sz w:val="22"/>
        </w:rPr>
        <w:t>：系统自动启动数据采集任务</w:t>
      </w:r>
    </w:p>
    <w:p w14:paraId="486D69F9">
      <w:pPr>
        <w:numPr>
          <w:ilvl w:val="0"/>
          <w:numId w:val="9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09:15</w:t>
      </w:r>
      <w:r>
        <w:rPr>
          <w:rFonts w:hint="eastAsia" w:ascii="微软雅黑" w:hAnsi="微软雅黑" w:eastAsia="微软雅黑" w:cs="微软雅黑"/>
          <w:sz w:val="22"/>
        </w:rPr>
        <w:t>：CFETS中间价发布后立即抓取</w:t>
      </w:r>
    </w:p>
    <w:p w14:paraId="5C5C9318">
      <w:pPr>
        <w:numPr>
          <w:ilvl w:val="0"/>
          <w:numId w:val="9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09:20</w:t>
      </w:r>
      <w:r>
        <w:rPr>
          <w:rFonts w:hint="eastAsia" w:ascii="微软雅黑" w:hAnsi="微软雅黑" w:eastAsia="微软雅黑" w:cs="微软雅黑"/>
          <w:sz w:val="22"/>
        </w:rPr>
        <w:t>：完成所有数据整合与清洗</w:t>
      </w:r>
    </w:p>
    <w:p w14:paraId="00D6A4D6">
      <w:pPr>
        <w:numPr>
          <w:ilvl w:val="0"/>
          <w:numId w:val="9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09:25</w:t>
      </w:r>
      <w:r>
        <w:rPr>
          <w:rFonts w:hint="eastAsia" w:ascii="微软雅黑" w:hAnsi="微软雅黑" w:eastAsia="微软雅黑" w:cs="微软雅黑"/>
          <w:sz w:val="22"/>
        </w:rPr>
        <w:t>：基于模板引擎生成报告初稿</w:t>
      </w:r>
    </w:p>
    <w:p w14:paraId="7A75937F">
      <w:pPr>
        <w:numPr>
          <w:ilvl w:val="0"/>
          <w:numId w:val="9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09:27</w:t>
      </w:r>
      <w:r>
        <w:rPr>
          <w:rFonts w:hint="eastAsia" w:ascii="微软雅黑" w:hAnsi="微软雅黑" w:eastAsia="微软雅黑" w:cs="微软雅黑"/>
          <w:sz w:val="22"/>
        </w:rPr>
        <w:t>：关联企业敞口数据库，插入个性化“管理启示”</w:t>
      </w:r>
    </w:p>
    <w:p w14:paraId="1A08D390">
      <w:pPr>
        <w:numPr>
          <w:ilvl w:val="0"/>
          <w:numId w:val="9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09:28</w:t>
      </w:r>
      <w:r>
        <w:rPr>
          <w:rFonts w:hint="eastAsia" w:ascii="微软雅黑" w:hAnsi="微软雅黑" w:eastAsia="微软雅黑" w:cs="微软雅黑"/>
          <w:sz w:val="22"/>
        </w:rPr>
        <w:t>：质量校验（数据完整性、逻辑一致性）</w:t>
      </w:r>
    </w:p>
    <w:p w14:paraId="2589CA07">
      <w:pPr>
        <w:numPr>
          <w:ilvl w:val="0"/>
          <w:numId w:val="9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09:30</w:t>
      </w:r>
      <w:r>
        <w:rPr>
          <w:rFonts w:hint="eastAsia" w:ascii="微软雅黑" w:hAnsi="微软雅黑" w:eastAsia="微软雅黑" w:cs="微软雅黑"/>
          <w:sz w:val="22"/>
        </w:rPr>
        <w:t>：准时推送至管理层飞书群、指定邮箱</w:t>
      </w:r>
    </w:p>
    <w:p w14:paraId="0C06D23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输出内容</w:t>
      </w:r>
      <w:r>
        <w:rPr>
          <w:rFonts w:hint="eastAsia" w:ascii="微软雅黑" w:hAnsi="微软雅黑" w:eastAsia="微软雅黑" w:cs="微软雅黑"/>
          <w:sz w:val="22"/>
        </w:rPr>
        <w:t>（以2026年7月2日晨报为例）：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0E552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68799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Plain Text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【金融市场晨报】2026年7月2日 09:30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一、市场概览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人民币中间价：6.8067（连续第三日持平）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美元指数：101.41（6月累计涨约2.27%）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隔夜市场：美股涨跌互现，美债收益率回落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二、核心货币对详析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USD/CNY：中间价持平释放稳定信号，在岸6.7935，离岸6.7948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EUR/CNY：7.3201，欧央行鸽派信号持续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CNY/IDR：2,634.14，印尼盾年内贬值12.1%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三、今日关注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1. 7月4日美国非农就业数据</w:t>
            </w:r>
            <w:bookmarkStart w:id="119" w:name="_GoBack"/>
            <w:bookmarkEnd w:id="119"/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2. 7月28-29日美联储议息会议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3. 巴西8月4-5日央行议息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四、柳工集团管理启示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1. USD/CNY：当前6.7935较预算汇率6.96有2.4%安全垫，建议等待反弹至6.82-6.85分批锁汇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2. CNY/RUB：卢布单日跳升321bp，NDF持仓浮亏扩大，建议评估调整需求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3. 敞口覆盖率：当前65% vs 目标70%，基本达标，无需紧急追加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</w:p>
        </w:tc>
      </w:tr>
    </w:tbl>
    <w:p w14:paraId="00EC4FFF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29" w:name="heading_29"/>
      <w:r>
        <w:rPr>
          <w:rFonts w:hint="eastAsia" w:ascii="微软雅黑" w:hAnsi="微软雅黑" w:eastAsia="微软雅黑" w:cs="微软雅黑"/>
          <w:b/>
          <w:sz w:val="30"/>
        </w:rPr>
        <w:t>业务价值</w:t>
      </w:r>
      <w:bookmarkEnd w:id="29"/>
    </w:p>
    <w:p w14:paraId="48FDCC25">
      <w:pPr>
        <w:numPr>
          <w:ilvl w:val="0"/>
          <w:numId w:val="9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时间节省</w:t>
      </w:r>
      <w:r>
        <w:rPr>
          <w:rFonts w:hint="eastAsia" w:ascii="微软雅黑" w:hAnsi="微软雅黑" w:eastAsia="微软雅黑" w:cs="微软雅黑"/>
          <w:sz w:val="22"/>
        </w:rPr>
        <w:t>：从2.5小时降至5分钟，释放外汇专员95%的报告编制时间</w:t>
      </w:r>
    </w:p>
    <w:p w14:paraId="1856029D">
      <w:pPr>
        <w:numPr>
          <w:ilvl w:val="0"/>
          <w:numId w:val="10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质量提升</w:t>
      </w:r>
      <w:r>
        <w:rPr>
          <w:rFonts w:hint="eastAsia" w:ascii="微软雅黑" w:hAnsi="微软雅黑" w:eastAsia="微软雅黑" w:cs="微软雅黑"/>
          <w:sz w:val="22"/>
        </w:rPr>
        <w:t>：标准化模板确保报告完整性、准确性、及时性</w:t>
      </w:r>
    </w:p>
    <w:p w14:paraId="3C3C7959">
      <w:pPr>
        <w:numPr>
          <w:ilvl w:val="0"/>
          <w:numId w:val="10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个性化</w:t>
      </w:r>
      <w:r>
        <w:rPr>
          <w:rFonts w:hint="eastAsia" w:ascii="微软雅黑" w:hAnsi="微软雅黑" w:eastAsia="微软雅黑" w:cs="微软雅黑"/>
          <w:sz w:val="22"/>
        </w:rPr>
        <w:t>：自动关联企业敞口，提供直接可操作的管理启示</w:t>
      </w:r>
    </w:p>
    <w:p w14:paraId="669A29F6">
      <w:pPr>
        <w:numPr>
          <w:ilvl w:val="0"/>
          <w:numId w:val="10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可追溯</w:t>
      </w:r>
      <w:r>
        <w:rPr>
          <w:rFonts w:hint="eastAsia" w:ascii="微软雅黑" w:hAnsi="微软雅黑" w:eastAsia="微软雅黑" w:cs="微软雅黑"/>
          <w:sz w:val="22"/>
        </w:rPr>
        <w:t>：所有数据来源、生成时间、版本记录完整留存</w:t>
      </w:r>
    </w:p>
    <w:p w14:paraId="10334FCC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30" w:name="heading_30"/>
      <w:r>
        <w:rPr>
          <w:rFonts w:hint="eastAsia" w:ascii="微软雅黑" w:hAnsi="微软雅黑" w:eastAsia="微软雅黑" w:cs="微软雅黑"/>
          <w:b/>
          <w:sz w:val="30"/>
        </w:rPr>
        <w:t>真实案例应用</w:t>
      </w:r>
      <w:bookmarkEnd w:id="30"/>
    </w:p>
    <w:p w14:paraId="131EFB5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在</w:t>
      </w:r>
      <w:r>
        <w:rPr>
          <w:rFonts w:hint="eastAsia" w:ascii="微软雅黑" w:hAnsi="微软雅黑" w:eastAsia="微软雅黑" w:cs="微软雅黑"/>
          <w:b/>
          <w:sz w:val="22"/>
        </w:rPr>
        <w:t>出口企业1000万美元敞口</w:t>
      </w:r>
      <w:r>
        <w:rPr>
          <w:rFonts w:hint="eastAsia" w:ascii="微软雅黑" w:hAnsi="微软雅黑" w:eastAsia="微软雅黑" w:cs="微软雅黑"/>
          <w:sz w:val="22"/>
        </w:rPr>
        <w:t>案例中，系统生成的晨报会特别标注：</w:t>
      </w:r>
    </w:p>
    <w:p w14:paraId="280959A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/>
          <w:color w:val="646A73"/>
          <w:sz w:val="22"/>
        </w:rPr>
        <w:t>USD/CNY专项提示</w:t>
      </w:r>
      <w:r>
        <w:rPr>
          <w:rFonts w:hint="eastAsia" w:ascii="微软雅黑" w:hAnsi="微软雅黑" w:eastAsia="微软雅黑" w:cs="微软雅黑"/>
          <w:i/>
          <w:color w:val="646A73"/>
          <w:sz w:val="22"/>
        </w:rPr>
        <w:t>：当前即期6.7935，企业有700万未套保敞口。若人民币升值至6.65，潜在损失约100万元。建议关注今日市场动向，若USD/CNY反弹至6.82-6.85可考虑分批锁定。</w:t>
      </w:r>
    </w:p>
    <w:p w14:paraId="5C98A3D6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31" w:name="heading_31"/>
      <w:r>
        <w:rPr>
          <w:rFonts w:hint="eastAsia" w:ascii="微软雅黑" w:hAnsi="微软雅黑" w:eastAsia="微软雅黑" w:cs="微软雅黑"/>
          <w:b/>
          <w:sz w:val="32"/>
        </w:rPr>
        <w:t>模块2：交易情况智能概览仪表盘</w:t>
      </w:r>
      <w:bookmarkEnd w:id="31"/>
    </w:p>
    <w:p w14:paraId="48997556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32" w:name="heading_32"/>
      <w:r>
        <w:rPr>
          <w:rFonts w:hint="eastAsia" w:ascii="微软雅黑" w:hAnsi="微软雅黑" w:eastAsia="微软雅黑" w:cs="微软雅黑"/>
          <w:b/>
          <w:sz w:val="30"/>
        </w:rPr>
        <w:t>用户场景：月度经营会议的3秒挑战</w:t>
      </w:r>
      <w:bookmarkEnd w:id="32"/>
    </w:p>
    <w:p w14:paraId="2B9A2EA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CFO王总每月主持召开经营分析会，需要快速了解公司整体外汇风险状况。过去，他需要：</w:t>
      </w:r>
    </w:p>
    <w:p w14:paraId="7B8EE0C1">
      <w:pPr>
        <w:numPr>
          <w:ilvl w:val="0"/>
          <w:numId w:val="10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提前要求财务团队准备多份报表</w:t>
      </w:r>
    </w:p>
    <w:p w14:paraId="091B190D">
      <w:pPr>
        <w:numPr>
          <w:ilvl w:val="0"/>
          <w:numId w:val="10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会议中听取冗长的数据汇报</w:t>
      </w:r>
    </w:p>
    <w:p w14:paraId="476E1A4F">
      <w:pPr>
        <w:numPr>
          <w:ilvl w:val="0"/>
          <w:numId w:val="10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在不同系统间切换验证数据</w:t>
      </w:r>
    </w:p>
    <w:p w14:paraId="43454300">
      <w:pPr>
        <w:numPr>
          <w:ilvl w:val="0"/>
          <w:numId w:val="10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难以快速定位异常情况</w:t>
      </w:r>
    </w:p>
    <w:p w14:paraId="636088B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痛点</w:t>
      </w:r>
      <w:r>
        <w:rPr>
          <w:rFonts w:hint="eastAsia" w:ascii="微软雅黑" w:hAnsi="微软雅黑" w:eastAsia="微软雅黑" w:cs="微软雅黑"/>
          <w:sz w:val="22"/>
        </w:rPr>
        <w:t>：数据分散在多个系统（ERP、银行、交易平台），难以形成统一视图，发现问题往往滞后。</w:t>
      </w:r>
    </w:p>
    <w:p w14:paraId="1E73D572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33" w:name="heading_33"/>
      <w:r>
        <w:rPr>
          <w:rFonts w:hint="eastAsia" w:ascii="微软雅黑" w:hAnsi="微软雅黑" w:eastAsia="微软雅黑" w:cs="微软雅黑"/>
          <w:b/>
          <w:sz w:val="30"/>
        </w:rPr>
        <w:t>功能设计：一站式可视化总览</w:t>
      </w:r>
      <w:bookmarkEnd w:id="33"/>
    </w:p>
    <w:p w14:paraId="205ED39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数据整合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2BF18FB4">
      <w:pPr>
        <w:numPr>
          <w:ilvl w:val="0"/>
          <w:numId w:val="10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企业ERP系统：敞口余额、期限、方向</w:t>
      </w:r>
    </w:p>
    <w:p w14:paraId="2FDA4194">
      <w:pPr>
        <w:numPr>
          <w:ilvl w:val="0"/>
          <w:numId w:val="10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银行交易平台：已执行套保合约明细</w:t>
      </w:r>
    </w:p>
    <w:p w14:paraId="2F674ACD">
      <w:pPr>
        <w:numPr>
          <w:ilvl w:val="0"/>
          <w:numId w:val="10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内部财务系统：融资成本、预算汇率</w:t>
      </w:r>
    </w:p>
    <w:p w14:paraId="30B950DB">
      <w:pPr>
        <w:numPr>
          <w:ilvl w:val="0"/>
          <w:numId w:val="11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市场数据系统：实时汇率、远期价格</w:t>
      </w:r>
    </w:p>
    <w:p w14:paraId="2BA7280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可视化组件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0D33A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4C7E6">
            <w:pPr>
              <w:spacing w:before="260" w:after="120" w:line="288" w:lineRule="auto"/>
              <w:ind w:left="0"/>
              <w:jc w:val="left"/>
              <w:outlineLvl w:val="3"/>
              <w:rPr>
                <w:rFonts w:hint="eastAsia" w:ascii="微软雅黑" w:hAnsi="微软雅黑" w:eastAsia="微软雅黑" w:cs="微软雅黑"/>
              </w:rPr>
            </w:pPr>
            <w:bookmarkStart w:id="34" w:name="heading_34"/>
            <w:r>
              <w:rPr>
                <w:rFonts w:hint="eastAsia" w:ascii="微软雅黑" w:hAnsi="微软雅黑" w:eastAsia="微软雅黑" w:cs="微软雅黑"/>
                <w:b/>
                <w:sz w:val="28"/>
              </w:rPr>
              <w:t>左侧：风险总览卡片</w:t>
            </w:r>
            <w:bookmarkEnd w:id="34"/>
          </w:p>
          <w:p w14:paraId="3A2917EF">
            <w:pPr>
              <w:numPr>
                <w:ilvl w:val="0"/>
                <w:numId w:val="111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总敞口余额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：1.2亿元（CNY等值）</w:t>
            </w:r>
          </w:p>
          <w:p w14:paraId="2DE3043E">
            <w:pPr>
              <w:numPr>
                <w:ilvl w:val="0"/>
                <w:numId w:val="112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已对冲比例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：65%</w:t>
            </w:r>
          </w:p>
          <w:p w14:paraId="3317EE5A">
            <w:pPr>
              <w:numPr>
                <w:ilvl w:val="0"/>
                <w:numId w:val="113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本月汇兑损益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：-85万元</w:t>
            </w:r>
          </w:p>
          <w:p w14:paraId="5FC7C140">
            <w:pPr>
              <w:numPr>
                <w:ilvl w:val="0"/>
                <w:numId w:val="114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风险等级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：中等（黄色）</w:t>
            </w:r>
          </w:p>
          <w:p w14:paraId="2F600131">
            <w:pPr>
              <w:spacing w:before="260" w:after="120" w:line="288" w:lineRule="auto"/>
              <w:ind w:left="0"/>
              <w:jc w:val="left"/>
              <w:outlineLvl w:val="3"/>
              <w:rPr>
                <w:rFonts w:hint="eastAsia" w:ascii="微软雅黑" w:hAnsi="微软雅黑" w:eastAsia="微软雅黑" w:cs="微软雅黑"/>
              </w:rPr>
            </w:pPr>
            <w:bookmarkStart w:id="35" w:name="heading_35"/>
            <w:r>
              <w:rPr>
                <w:rFonts w:hint="eastAsia" w:ascii="微软雅黑" w:hAnsi="微软雅黑" w:eastAsia="微软雅黑" w:cs="微软雅黑"/>
                <w:b/>
                <w:sz w:val="28"/>
              </w:rPr>
              <w:t>中部：货币对分布</w:t>
            </w:r>
            <w:bookmarkEnd w:id="35"/>
          </w:p>
          <w:p w14:paraId="1C82E142">
            <w:pPr>
              <w:numPr>
                <w:ilvl w:val="0"/>
                <w:numId w:val="115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环形图展示各币种敞口占比</w:t>
            </w:r>
          </w:p>
          <w:p w14:paraId="3F7BE29D">
            <w:pPr>
              <w:numPr>
                <w:ilvl w:val="0"/>
                <w:numId w:val="116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颜色区分资产端（蓝色）/负债端（橙色）</w:t>
            </w:r>
          </w:p>
          <w:p w14:paraId="315E2977">
            <w:pPr>
              <w:numPr>
                <w:ilvl w:val="0"/>
                <w:numId w:val="117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点击钻取查看明细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B2B76">
            <w:pPr>
              <w:spacing w:before="260" w:after="120" w:line="288" w:lineRule="auto"/>
              <w:ind w:left="0"/>
              <w:jc w:val="left"/>
              <w:outlineLvl w:val="3"/>
              <w:rPr>
                <w:rFonts w:hint="eastAsia" w:ascii="微软雅黑" w:hAnsi="微软雅黑" w:eastAsia="微软雅黑" w:cs="微软雅黑"/>
              </w:rPr>
            </w:pPr>
            <w:bookmarkStart w:id="36" w:name="heading_36"/>
            <w:r>
              <w:rPr>
                <w:rFonts w:hint="eastAsia" w:ascii="微软雅黑" w:hAnsi="微软雅黑" w:eastAsia="微软雅黑" w:cs="微软雅黑"/>
                <w:b/>
                <w:sz w:val="28"/>
              </w:rPr>
              <w:t>右侧：异常预警列表</w:t>
            </w:r>
            <w:bookmarkEnd w:id="36"/>
          </w:p>
          <w:p w14:paraId="56CF9A2F">
            <w:pPr>
              <w:numPr>
                <w:ilvl w:val="0"/>
                <w:numId w:val="118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 xml:space="preserve">🔴 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IDR覆盖率不足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：83% vs 目标85%</w:t>
            </w:r>
          </w:p>
          <w:p w14:paraId="693D7E34">
            <w:pPr>
              <w:numPr>
                <w:ilvl w:val="0"/>
                <w:numId w:val="119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 xml:space="preserve">🟡 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BRL敞口超限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：1亿BRL超限额20%</w:t>
            </w:r>
          </w:p>
          <w:p w14:paraId="3919EFEE">
            <w:pPr>
              <w:numPr>
                <w:ilvl w:val="0"/>
                <w:numId w:val="120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 xml:space="preserve">🟢 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USD套保浮盈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：+11.1万元</w:t>
            </w:r>
          </w:p>
          <w:p w14:paraId="0290FE5D">
            <w:pPr>
              <w:spacing w:before="260" w:after="120" w:line="288" w:lineRule="auto"/>
              <w:ind w:left="0"/>
              <w:jc w:val="left"/>
              <w:outlineLvl w:val="3"/>
              <w:rPr>
                <w:rFonts w:hint="eastAsia" w:ascii="微软雅黑" w:hAnsi="微软雅黑" w:eastAsia="微软雅黑" w:cs="微软雅黑"/>
              </w:rPr>
            </w:pPr>
            <w:bookmarkStart w:id="37" w:name="heading_37"/>
            <w:r>
              <w:rPr>
                <w:rFonts w:hint="eastAsia" w:ascii="微软雅黑" w:hAnsi="微软雅黑" w:eastAsia="微软雅黑" w:cs="微软雅黑"/>
                <w:b/>
                <w:sz w:val="28"/>
              </w:rPr>
              <w:t>底部：趋势图表</w:t>
            </w:r>
            <w:bookmarkEnd w:id="37"/>
          </w:p>
          <w:p w14:paraId="6749DA5D">
            <w:pPr>
              <w:numPr>
                <w:ilvl w:val="0"/>
                <w:numId w:val="121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过去12个月敞口余额趋势</w:t>
            </w:r>
          </w:p>
          <w:p w14:paraId="5F587C32">
            <w:pPr>
              <w:numPr>
                <w:ilvl w:val="0"/>
                <w:numId w:val="122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覆盖率变化曲线</w:t>
            </w:r>
          </w:p>
          <w:p w14:paraId="55BDDD5C">
            <w:pPr>
              <w:numPr>
                <w:ilvl w:val="0"/>
                <w:numId w:val="123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汇兑损益月度对比</w:t>
            </w:r>
          </w:p>
        </w:tc>
      </w:tr>
    </w:tbl>
    <w:p w14:paraId="53C77F9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交互功能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501F7FDF">
      <w:pPr>
        <w:numPr>
          <w:ilvl w:val="0"/>
          <w:numId w:val="12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点击穿透</w:t>
      </w:r>
      <w:r>
        <w:rPr>
          <w:rFonts w:hint="eastAsia" w:ascii="微软雅黑" w:hAnsi="微软雅黑" w:eastAsia="微软雅黑" w:cs="微软雅黑"/>
          <w:sz w:val="22"/>
        </w:rPr>
        <w:t>：从总览卡片点击可下钻至币种明细、合约明细</w:t>
      </w:r>
    </w:p>
    <w:p w14:paraId="3D55CB21">
      <w:pPr>
        <w:numPr>
          <w:ilvl w:val="0"/>
          <w:numId w:val="12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时间筛选</w:t>
      </w:r>
      <w:r>
        <w:rPr>
          <w:rFonts w:hint="eastAsia" w:ascii="微软雅黑" w:hAnsi="微软雅黑" w:eastAsia="微软雅黑" w:cs="微软雅黑"/>
          <w:sz w:val="22"/>
        </w:rPr>
        <w:t>：支持按日、周、月、季度、年度查看</w:t>
      </w:r>
    </w:p>
    <w:p w14:paraId="771174E3">
      <w:pPr>
        <w:numPr>
          <w:ilvl w:val="0"/>
          <w:numId w:val="12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异常预警</w:t>
      </w:r>
      <w:r>
        <w:rPr>
          <w:rFonts w:hint="eastAsia" w:ascii="微软雅黑" w:hAnsi="微软雅黑" w:eastAsia="微软雅黑" w:cs="微软雅黑"/>
          <w:sz w:val="22"/>
        </w:rPr>
        <w:t>：系统自动标记偏离目标值&gt;5%的指标</w:t>
      </w:r>
    </w:p>
    <w:p w14:paraId="5A21AF69">
      <w:pPr>
        <w:numPr>
          <w:ilvl w:val="0"/>
          <w:numId w:val="12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导出分享</w:t>
      </w:r>
      <w:r>
        <w:rPr>
          <w:rFonts w:hint="eastAsia" w:ascii="微软雅黑" w:hAnsi="微软雅黑" w:eastAsia="微软雅黑" w:cs="微软雅黑"/>
          <w:sz w:val="22"/>
        </w:rPr>
        <w:t>：一键导出PDF/Excel报告，支持截图分享</w:t>
      </w:r>
    </w:p>
    <w:p w14:paraId="2576082A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38" w:name="heading_38"/>
      <w:r>
        <w:rPr>
          <w:rFonts w:hint="eastAsia" w:ascii="微软雅黑" w:hAnsi="微软雅黑" w:eastAsia="微软雅黑" w:cs="微软雅黑"/>
          <w:b/>
          <w:sz w:val="30"/>
        </w:rPr>
        <w:t>业务价值</w:t>
      </w:r>
      <w:bookmarkEnd w:id="38"/>
    </w:p>
    <w:p w14:paraId="7BDB1969">
      <w:pPr>
        <w:numPr>
          <w:ilvl w:val="0"/>
          <w:numId w:val="12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决策效率</w:t>
      </w:r>
      <w:r>
        <w:rPr>
          <w:rFonts w:hint="eastAsia" w:ascii="微软雅黑" w:hAnsi="微软雅黑" w:eastAsia="微软雅黑" w:cs="微软雅黑"/>
          <w:sz w:val="22"/>
        </w:rPr>
        <w:t>：3秒了解全貌，替代30分钟数据汇报</w:t>
      </w:r>
    </w:p>
    <w:p w14:paraId="344E83D5">
      <w:pPr>
        <w:numPr>
          <w:ilvl w:val="0"/>
          <w:numId w:val="12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风险可视</w:t>
      </w:r>
      <w:r>
        <w:rPr>
          <w:rFonts w:hint="eastAsia" w:ascii="微软雅黑" w:hAnsi="微软雅黑" w:eastAsia="微软雅黑" w:cs="微软雅黑"/>
          <w:sz w:val="22"/>
        </w:rPr>
        <w:t>：异常情况一目了然，及时干预</w:t>
      </w:r>
    </w:p>
    <w:p w14:paraId="68C9E137">
      <w:pPr>
        <w:numPr>
          <w:ilvl w:val="0"/>
          <w:numId w:val="13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数据一致</w:t>
      </w:r>
      <w:r>
        <w:rPr>
          <w:rFonts w:hint="eastAsia" w:ascii="微软雅黑" w:hAnsi="微软雅黑" w:eastAsia="微软雅黑" w:cs="微软雅黑"/>
          <w:sz w:val="22"/>
        </w:rPr>
        <w:t>：单一数据源，避免多系统数据矛盾</w:t>
      </w:r>
    </w:p>
    <w:p w14:paraId="541377E0">
      <w:pPr>
        <w:numPr>
          <w:ilvl w:val="0"/>
          <w:numId w:val="13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历史追溯</w:t>
      </w:r>
      <w:r>
        <w:rPr>
          <w:rFonts w:hint="eastAsia" w:ascii="微软雅黑" w:hAnsi="微软雅黑" w:eastAsia="微软雅黑" w:cs="微软雅黑"/>
          <w:sz w:val="22"/>
        </w:rPr>
        <w:t>：趋势分析支持长期策略优化</w:t>
      </w:r>
    </w:p>
    <w:p w14:paraId="0FFE8249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39" w:name="heading_39"/>
      <w:r>
        <w:rPr>
          <w:rFonts w:hint="eastAsia" w:ascii="微软雅黑" w:hAnsi="微软雅黑" w:eastAsia="微软雅黑" w:cs="微软雅黑"/>
          <w:b/>
          <w:sz w:val="30"/>
        </w:rPr>
        <w:t>真实案例应用</w:t>
      </w:r>
      <w:bookmarkEnd w:id="39"/>
    </w:p>
    <w:p w14:paraId="2226D5D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在</w:t>
      </w:r>
      <w:r>
        <w:rPr>
          <w:rFonts w:hint="eastAsia" w:ascii="微软雅黑" w:hAnsi="微软雅黑" w:eastAsia="微软雅黑" w:cs="微软雅黑"/>
          <w:b/>
          <w:sz w:val="22"/>
        </w:rPr>
        <w:t>巴西雷亚尔1亿BRL敞口</w:t>
      </w:r>
      <w:r>
        <w:rPr>
          <w:rFonts w:hint="eastAsia" w:ascii="微软雅黑" w:hAnsi="微软雅黑" w:eastAsia="微软雅黑" w:cs="微软雅黑"/>
          <w:sz w:val="22"/>
        </w:rPr>
        <w:t>案例中，仪表盘会突出显示：</w:t>
      </w:r>
    </w:p>
    <w:p w14:paraId="7E5B0E15">
      <w:pPr>
        <w:numPr>
          <w:ilvl w:val="0"/>
          <w:numId w:val="13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BRL卡片红色预警</w:t>
      </w:r>
      <w:r>
        <w:rPr>
          <w:rFonts w:hint="eastAsia" w:ascii="微软雅黑" w:hAnsi="微软雅黑" w:eastAsia="微软雅黑" w:cs="微软雅黑"/>
          <w:sz w:val="22"/>
        </w:rPr>
        <w:t>：“敞口超限20%，年内已浮亏5,000万元”</w:t>
      </w:r>
    </w:p>
    <w:p w14:paraId="5AB8FED8">
      <w:pPr>
        <w:numPr>
          <w:ilvl w:val="0"/>
          <w:numId w:val="13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点击BRL卡片</w:t>
      </w:r>
      <w:r>
        <w:rPr>
          <w:rFonts w:hint="eastAsia" w:ascii="微软雅黑" w:hAnsi="微软雅黑" w:eastAsia="微软雅黑" w:cs="微软雅黑"/>
          <w:sz w:val="22"/>
        </w:rPr>
        <w:t>：显示详细分析</w:t>
      </w:r>
    </w:p>
    <w:p w14:paraId="42701AF1">
      <w:pPr>
        <w:numPr>
          <w:ilvl w:val="0"/>
          <w:numId w:val="134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敞口明细：1亿BRL应收账款，资产端</w:t>
      </w:r>
    </w:p>
    <w:p w14:paraId="68DC5AAA">
      <w:pPr>
        <w:numPr>
          <w:ilvl w:val="0"/>
          <w:numId w:val="135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市场数据：BRL/CNY 1.3011，年内贬值27.6%</w:t>
      </w:r>
    </w:p>
    <w:p w14:paraId="26070824">
      <w:pPr>
        <w:numPr>
          <w:ilvl w:val="0"/>
          <w:numId w:val="136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建议操作：“立即兑换50%止损，剩余50%NDF对冲”</w:t>
      </w:r>
    </w:p>
    <w:p w14:paraId="1D2E0FE8">
      <w:pPr>
        <w:numPr>
          <w:ilvl w:val="0"/>
          <w:numId w:val="137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执行入口：一键跳转至银行交易平台下单页面</w:t>
      </w:r>
    </w:p>
    <w:p w14:paraId="06EE9F28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40" w:name="heading_40"/>
      <w:r>
        <w:rPr>
          <w:rFonts w:hint="eastAsia" w:ascii="微软雅黑" w:hAnsi="微软雅黑" w:eastAsia="微软雅黑" w:cs="微软雅黑"/>
          <w:b/>
          <w:sz w:val="32"/>
        </w:rPr>
        <w:t>模块3：敞口方向智能区分引擎</w:t>
      </w:r>
      <w:bookmarkEnd w:id="40"/>
    </w:p>
    <w:p w14:paraId="6BED52DC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41" w:name="heading_41"/>
      <w:r>
        <w:rPr>
          <w:rFonts w:hint="eastAsia" w:ascii="微软雅黑" w:hAnsi="微软雅黑" w:eastAsia="微软雅黑" w:cs="微软雅黑"/>
          <w:b/>
          <w:sz w:val="30"/>
        </w:rPr>
        <w:t>用户场景：“人民币升值1%对我有什么影响？”</w:t>
      </w:r>
      <w:bookmarkEnd w:id="41"/>
    </w:p>
    <w:p w14:paraId="496B0BD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财务经理李总监经常收到业务部门提问：“如果人民币升值，对我们公司是好是坏？”过去，他需要：</w:t>
      </w:r>
    </w:p>
    <w:p w14:paraId="55855B41">
      <w:pPr>
        <w:numPr>
          <w:ilvl w:val="0"/>
          <w:numId w:val="13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人工查询各币种敞口明细</w:t>
      </w:r>
    </w:p>
    <w:p w14:paraId="63AB6EBD">
      <w:pPr>
        <w:numPr>
          <w:ilvl w:val="0"/>
          <w:numId w:val="13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区分哪些是资产（应收、存款），哪些是负债（应付、贷款）</w:t>
      </w:r>
    </w:p>
    <w:p w14:paraId="3CDF57B5">
      <w:pPr>
        <w:numPr>
          <w:ilvl w:val="0"/>
          <w:numId w:val="14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计算不同方向的影响会相互抵消</w:t>
      </w:r>
    </w:p>
    <w:p w14:paraId="38940F98">
      <w:pPr>
        <w:numPr>
          <w:ilvl w:val="0"/>
          <w:numId w:val="14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给出一个笼统的“净影响”判断</w:t>
      </w:r>
    </w:p>
    <w:p w14:paraId="7156564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痛点</w:t>
      </w:r>
      <w:r>
        <w:rPr>
          <w:rFonts w:hint="eastAsia" w:ascii="微软雅黑" w:hAnsi="微软雅黑" w:eastAsia="微软雅黑" w:cs="微软雅黑"/>
          <w:sz w:val="22"/>
        </w:rPr>
        <w:t>：同一币种不同方向的影响完全相反，笼统回答会导致严重误导。</w:t>
      </w:r>
    </w:p>
    <w:p w14:paraId="7ABF5FFE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42" w:name="heading_42"/>
      <w:r>
        <w:rPr>
          <w:rFonts w:hint="eastAsia" w:ascii="微软雅黑" w:hAnsi="微软雅黑" w:eastAsia="微软雅黑" w:cs="微软雅黑"/>
          <w:b/>
          <w:sz w:val="30"/>
        </w:rPr>
        <w:t>功能设计：基于规则与AI的双重识别</w:t>
      </w:r>
      <w:bookmarkEnd w:id="42"/>
    </w:p>
    <w:p w14:paraId="3AEA403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识别机制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46469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93F02">
            <w:pPr>
              <w:spacing w:before="260" w:after="120" w:line="288" w:lineRule="auto"/>
              <w:ind w:left="0"/>
              <w:jc w:val="left"/>
              <w:outlineLvl w:val="3"/>
              <w:rPr>
                <w:rFonts w:hint="eastAsia" w:ascii="微软雅黑" w:hAnsi="微软雅黑" w:eastAsia="微软雅黑" w:cs="微软雅黑"/>
              </w:rPr>
            </w:pPr>
            <w:bookmarkStart w:id="43" w:name="heading_43"/>
            <w:r>
              <w:rPr>
                <w:rFonts w:hint="eastAsia" w:ascii="微软雅黑" w:hAnsi="微软雅黑" w:eastAsia="微软雅黑" w:cs="微软雅黑"/>
                <w:b/>
                <w:sz w:val="28"/>
              </w:rPr>
              <w:t>规则引擎（第一层）</w:t>
            </w:r>
            <w:bookmarkEnd w:id="43"/>
          </w:p>
          <w:p w14:paraId="611A08FC">
            <w:pPr>
              <w:numPr>
                <w:ilvl w:val="0"/>
                <w:numId w:val="142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资产端关键词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：应收账款、存款、投资、预付款</w:t>
            </w:r>
          </w:p>
          <w:p w14:paraId="3338E563">
            <w:pPr>
              <w:numPr>
                <w:ilvl w:val="0"/>
                <w:numId w:val="143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负债端关键词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：应付账款、贷款、借款、预收款</w:t>
            </w:r>
          </w:p>
          <w:p w14:paraId="1EFE5E92">
            <w:pPr>
              <w:numPr>
                <w:ilvl w:val="0"/>
                <w:numId w:val="144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智能匹配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：基于正则表达式与自然语言处理</w:t>
            </w:r>
          </w:p>
          <w:p w14:paraId="6CA16F13">
            <w:pPr>
              <w:spacing w:before="260" w:after="120" w:line="288" w:lineRule="auto"/>
              <w:ind w:left="0"/>
              <w:jc w:val="left"/>
              <w:outlineLvl w:val="3"/>
              <w:rPr>
                <w:rFonts w:hint="eastAsia" w:ascii="微软雅黑" w:hAnsi="微软雅黑" w:eastAsia="微软雅黑" w:cs="微软雅黑"/>
              </w:rPr>
            </w:pPr>
            <w:bookmarkStart w:id="44" w:name="heading_44"/>
            <w:r>
              <w:rPr>
                <w:rFonts w:hint="eastAsia" w:ascii="微软雅黑" w:hAnsi="微软雅黑" w:eastAsia="微软雅黑" w:cs="微软雅黑"/>
                <w:b/>
                <w:sz w:val="28"/>
              </w:rPr>
              <w:t>机器学习模型（第二层）</w:t>
            </w:r>
            <w:bookmarkEnd w:id="44"/>
          </w:p>
          <w:p w14:paraId="34E7D8BF">
            <w:pPr>
              <w:numPr>
                <w:ilvl w:val="0"/>
                <w:numId w:val="145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训练数据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：历史人工标注的10,000+条敞口描述</w:t>
            </w:r>
          </w:p>
          <w:p w14:paraId="2EAAFAF0">
            <w:pPr>
              <w:numPr>
                <w:ilvl w:val="0"/>
                <w:numId w:val="146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分类模型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：基于BERT的多分类器</w:t>
            </w:r>
          </w:p>
          <w:p w14:paraId="0C04E8CA">
            <w:pPr>
              <w:numPr>
                <w:ilvl w:val="0"/>
                <w:numId w:val="147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置信度输出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：每个识别结果附带置信度评分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A3A47">
            <w:pPr>
              <w:spacing w:before="260" w:after="120" w:line="288" w:lineRule="auto"/>
              <w:ind w:left="0"/>
              <w:jc w:val="left"/>
              <w:outlineLvl w:val="3"/>
              <w:rPr>
                <w:rFonts w:hint="eastAsia" w:ascii="微软雅黑" w:hAnsi="微软雅黑" w:eastAsia="微软雅黑" w:cs="微软雅黑"/>
              </w:rPr>
            </w:pPr>
            <w:bookmarkStart w:id="45" w:name="heading_45"/>
            <w:r>
              <w:rPr>
                <w:rFonts w:hint="eastAsia" w:ascii="微软雅黑" w:hAnsi="微软雅黑" w:eastAsia="微软雅黑" w:cs="微软雅黑"/>
                <w:b/>
                <w:sz w:val="28"/>
              </w:rPr>
              <w:t>用户确认机制（第三层）</w:t>
            </w:r>
            <w:bookmarkEnd w:id="45"/>
          </w:p>
          <w:p w14:paraId="096D627B">
            <w:pPr>
              <w:numPr>
                <w:ilvl w:val="0"/>
                <w:numId w:val="148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首次识别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：系统自动标注方向</w:t>
            </w:r>
          </w:p>
          <w:p w14:paraId="5187EA75">
            <w:pPr>
              <w:numPr>
                <w:ilvl w:val="0"/>
                <w:numId w:val="149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用户确认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：通过简单选择题确认（“这是资产端还是负债端？”）</w:t>
            </w:r>
          </w:p>
          <w:p w14:paraId="48CDFA15">
            <w:pPr>
              <w:numPr>
                <w:ilvl w:val="0"/>
                <w:numId w:val="150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知识积累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：确认结果反馈至训练集，持续优化模型</w:t>
            </w:r>
          </w:p>
          <w:p w14:paraId="7555BB56">
            <w:pPr>
              <w:spacing w:before="260" w:after="120" w:line="288" w:lineRule="auto"/>
              <w:ind w:left="0"/>
              <w:jc w:val="left"/>
              <w:outlineLvl w:val="3"/>
              <w:rPr>
                <w:rFonts w:hint="eastAsia" w:ascii="微软雅黑" w:hAnsi="微软雅黑" w:eastAsia="微软雅黑" w:cs="微软雅黑"/>
              </w:rPr>
            </w:pPr>
            <w:bookmarkStart w:id="46" w:name="heading_46"/>
            <w:r>
              <w:rPr>
                <w:rFonts w:hint="eastAsia" w:ascii="微软雅黑" w:hAnsi="微软雅黑" w:eastAsia="微软雅黑" w:cs="微软雅黑"/>
                <w:b/>
                <w:sz w:val="28"/>
              </w:rPr>
              <w:t>合并报表计算</w:t>
            </w:r>
            <w:bookmarkEnd w:id="46"/>
          </w:p>
          <w:p w14:paraId="4BCE3638">
            <w:pPr>
              <w:numPr>
                <w:ilvl w:val="0"/>
                <w:numId w:val="151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分币种汇总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：同币种资产端合计、负债端合计</w:t>
            </w:r>
          </w:p>
          <w:p w14:paraId="39FE46B9">
            <w:pPr>
              <w:numPr>
                <w:ilvl w:val="0"/>
                <w:numId w:val="152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净敞口计算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：净敞口 = Σ资产 - Σ负债</w:t>
            </w:r>
          </w:p>
          <w:p w14:paraId="40CFAEF4">
            <w:pPr>
              <w:numPr>
                <w:ilvl w:val="0"/>
                <w:numId w:val="153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损益测算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：基于汇率变动测算净影响</w:t>
            </w:r>
          </w:p>
        </w:tc>
      </w:tr>
    </w:tbl>
    <w:p w14:paraId="0ECC9D0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输出示例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58265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ACA47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Plain Text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【敞口方向智能识别报告】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识别结果：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1. 1000万美元应收账款 → **资产端**（置信度98%）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- 方向：USD/CNY资产端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- 影响：人民币升值→美元资产价值下降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2. 500万欧元应付账款 → **负债端**（置信度95%）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- 方向：EUR/CNY负债端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- 影响：人民币升值→欧元负债成本降低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合并影响：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净敞口：USD资产1000万 - EUR负债500万（折合）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人民币升值1%净影响：测算损失约XX万元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</w:p>
        </w:tc>
      </w:tr>
    </w:tbl>
    <w:p w14:paraId="71CFB979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47" w:name="heading_47"/>
      <w:r>
        <w:rPr>
          <w:rFonts w:hint="eastAsia" w:ascii="微软雅黑" w:hAnsi="微软雅黑" w:eastAsia="微软雅黑" w:cs="微软雅黑"/>
          <w:b/>
          <w:sz w:val="30"/>
        </w:rPr>
        <w:t>业务价值</w:t>
      </w:r>
      <w:bookmarkEnd w:id="47"/>
    </w:p>
    <w:p w14:paraId="4D09C369">
      <w:pPr>
        <w:numPr>
          <w:ilvl w:val="0"/>
          <w:numId w:val="15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精准识别</w:t>
      </w:r>
      <w:r>
        <w:rPr>
          <w:rFonts w:hint="eastAsia" w:ascii="微软雅黑" w:hAnsi="微软雅黑" w:eastAsia="微软雅黑" w:cs="微软雅黑"/>
          <w:sz w:val="22"/>
        </w:rPr>
        <w:t>：彻底解决方向混淆问题，准确率&gt;95%</w:t>
      </w:r>
    </w:p>
    <w:p w14:paraId="31400416">
      <w:pPr>
        <w:numPr>
          <w:ilvl w:val="0"/>
          <w:numId w:val="15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风险定位</w:t>
      </w:r>
      <w:r>
        <w:rPr>
          <w:rFonts w:hint="eastAsia" w:ascii="微软雅黑" w:hAnsi="微软雅黑" w:eastAsia="微软雅黑" w:cs="微软雅黑"/>
          <w:sz w:val="22"/>
        </w:rPr>
        <w:t>：精准定位风险源头，针对性制定策略</w:t>
      </w:r>
    </w:p>
    <w:p w14:paraId="21FF0076">
      <w:pPr>
        <w:numPr>
          <w:ilvl w:val="0"/>
          <w:numId w:val="15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合并视图</w:t>
      </w:r>
      <w:r>
        <w:rPr>
          <w:rFonts w:hint="eastAsia" w:ascii="微软雅黑" w:hAnsi="微软雅黑" w:eastAsia="微软雅黑" w:cs="微软雅黑"/>
          <w:sz w:val="22"/>
        </w:rPr>
        <w:t>：自动计算合并报表净影响，支持集团层面决策</w:t>
      </w:r>
    </w:p>
    <w:p w14:paraId="3977FCEA">
      <w:pPr>
        <w:numPr>
          <w:ilvl w:val="0"/>
          <w:numId w:val="15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知识积累</w:t>
      </w:r>
      <w:r>
        <w:rPr>
          <w:rFonts w:hint="eastAsia" w:ascii="微软雅黑" w:hAnsi="微软雅黑" w:eastAsia="微软雅黑" w:cs="微软雅黑"/>
          <w:sz w:val="22"/>
        </w:rPr>
        <w:t>：越用越准，形成企业专属知识库</w:t>
      </w:r>
    </w:p>
    <w:p w14:paraId="7E045CD0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48" w:name="heading_48"/>
      <w:r>
        <w:rPr>
          <w:rFonts w:hint="eastAsia" w:ascii="微软雅黑" w:hAnsi="微软雅黑" w:eastAsia="微软雅黑" w:cs="微软雅黑"/>
          <w:b/>
          <w:sz w:val="30"/>
        </w:rPr>
        <w:t>真实案例应用</w:t>
      </w:r>
      <w:bookmarkEnd w:id="48"/>
    </w:p>
    <w:p w14:paraId="50E06F3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在</w:t>
      </w:r>
      <w:r>
        <w:rPr>
          <w:rFonts w:hint="eastAsia" w:ascii="微软雅黑" w:hAnsi="微软雅黑" w:eastAsia="微软雅黑" w:cs="微软雅黑"/>
          <w:b/>
          <w:sz w:val="22"/>
        </w:rPr>
        <w:t>出口企业1000万美元敞口</w:t>
      </w:r>
      <w:r>
        <w:rPr>
          <w:rFonts w:hint="eastAsia" w:ascii="微软雅黑" w:hAnsi="微软雅黑" w:eastAsia="微软雅黑" w:cs="微软雅黑"/>
          <w:sz w:val="22"/>
        </w:rPr>
        <w:t>案例中，系统明确识别：</w:t>
      </w:r>
    </w:p>
    <w:p w14:paraId="0447B3D5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/>
          <w:color w:val="646A73"/>
          <w:sz w:val="22"/>
        </w:rPr>
        <w:t>识别结果</w:t>
      </w:r>
      <w:r>
        <w:rPr>
          <w:rFonts w:hint="eastAsia" w:ascii="微软雅黑" w:hAnsi="微软雅黑" w:eastAsia="微软雅黑" w:cs="微软雅黑"/>
          <w:i/>
          <w:color w:val="646A73"/>
          <w:sz w:val="22"/>
        </w:rPr>
        <w:t xml:space="preserve">：1000万美元应收账款 → </w:t>
      </w:r>
      <w:r>
        <w:rPr>
          <w:rFonts w:hint="eastAsia" w:ascii="微软雅黑" w:hAnsi="微软雅黑" w:eastAsia="微软雅黑" w:cs="微软雅黑"/>
          <w:b/>
          <w:i/>
          <w:color w:val="646A73"/>
          <w:sz w:val="22"/>
        </w:rPr>
        <w:t>资产端敞口</w:t>
      </w:r>
    </w:p>
    <w:p w14:paraId="2D39D35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/>
          <w:color w:val="646A73"/>
          <w:sz w:val="22"/>
        </w:rPr>
        <w:t>方向影响</w:t>
      </w:r>
      <w:r>
        <w:rPr>
          <w:rFonts w:hint="eastAsia" w:ascii="微软雅黑" w:hAnsi="微软雅黑" w:eastAsia="微软雅黑" w:cs="微软雅黑"/>
          <w:i/>
          <w:color w:val="646A73"/>
          <w:sz w:val="22"/>
        </w:rPr>
        <w:t>：</w:t>
      </w:r>
    </w:p>
    <w:p w14:paraId="73D2A94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</w:p>
    <w:p w14:paraId="50C6A01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/>
          <w:color w:val="646A73"/>
          <w:sz w:val="22"/>
        </w:rPr>
        <w:t>策略方向</w:t>
      </w:r>
      <w:r>
        <w:rPr>
          <w:rFonts w:hint="eastAsia" w:ascii="微软雅黑" w:hAnsi="微软雅黑" w:eastAsia="微软雅黑" w:cs="微软雅黑"/>
          <w:i/>
          <w:color w:val="646A73"/>
          <w:sz w:val="22"/>
        </w:rPr>
        <w:t>：基于正确识别，系统建议“增加套保比例”，而非“减少套保”</w:t>
      </w:r>
    </w:p>
    <w:p w14:paraId="5C6522BF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49" w:name="heading_49"/>
      <w:r>
        <w:rPr>
          <w:rFonts w:hint="eastAsia" w:ascii="微软雅黑" w:hAnsi="微软雅黑" w:eastAsia="微软雅黑" w:cs="微软雅黑"/>
          <w:b/>
          <w:sz w:val="32"/>
        </w:rPr>
        <w:t>模块4：覆盖率动态诊断与策略推荐</w:t>
      </w:r>
      <w:bookmarkEnd w:id="49"/>
    </w:p>
    <w:p w14:paraId="5919DF6F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50" w:name="heading_50"/>
      <w:r>
        <w:rPr>
          <w:rFonts w:hint="eastAsia" w:ascii="微软雅黑" w:hAnsi="微软雅黑" w:eastAsia="微软雅黑" w:cs="微软雅黑"/>
          <w:b/>
          <w:sz w:val="30"/>
        </w:rPr>
        <w:t>用户场景：印尼盾覆盖率83%的困境</w:t>
      </w:r>
      <w:bookmarkEnd w:id="50"/>
    </w:p>
    <w:p w14:paraId="0AF34AB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外汇专员小陈面临一个难题：公司规定印尼盾敞口覆盖率目标为85%，当前实际为83%，仅差2个百分点。但问题是：</w:t>
      </w:r>
    </w:p>
    <w:p w14:paraId="715EC3A8">
      <w:pPr>
        <w:numPr>
          <w:ilvl w:val="0"/>
          <w:numId w:val="15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IDR年内已贬值12.1%，当前锁汇成本显著高于年初</w:t>
      </w:r>
    </w:p>
    <w:p w14:paraId="38ECBBC9">
      <w:pPr>
        <w:numPr>
          <w:ilvl w:val="0"/>
          <w:numId w:val="15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追加2%覆盖需要额外成本，而IDR继续贬值的概率不高</w:t>
      </w:r>
    </w:p>
    <w:p w14:paraId="4D775547">
      <w:pPr>
        <w:numPr>
          <w:ilvl w:val="0"/>
          <w:numId w:val="16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机械追求85%可能导致“为了达标而达标”，经济上不合理</w:t>
      </w:r>
    </w:p>
    <w:p w14:paraId="6821C90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核心问题</w:t>
      </w:r>
      <w:r>
        <w:rPr>
          <w:rFonts w:hint="eastAsia" w:ascii="微软雅黑" w:hAnsi="微软雅黑" w:eastAsia="微软雅黑" w:cs="微软雅黑"/>
          <w:sz w:val="22"/>
        </w:rPr>
        <w:t>：静态覆盖率目标 vs 动态市场环境。</w:t>
      </w:r>
    </w:p>
    <w:p w14:paraId="58E5B729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51" w:name="heading_51"/>
      <w:r>
        <w:rPr>
          <w:rFonts w:hint="eastAsia" w:ascii="微软雅黑" w:hAnsi="微软雅黑" w:eastAsia="微软雅黑" w:cs="微软雅黑"/>
          <w:b/>
          <w:sz w:val="30"/>
        </w:rPr>
        <w:t>功能设计：多维动态评估模型</w:t>
      </w:r>
      <w:bookmarkEnd w:id="51"/>
    </w:p>
    <w:p w14:paraId="1C779F00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评估维度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5DE24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2C72B">
            <w:pPr>
              <w:spacing w:before="260" w:after="120" w:line="288" w:lineRule="auto"/>
              <w:ind w:left="0"/>
              <w:jc w:val="left"/>
              <w:outlineLvl w:val="3"/>
              <w:rPr>
                <w:rFonts w:hint="eastAsia" w:ascii="微软雅黑" w:hAnsi="微软雅黑" w:eastAsia="微软雅黑" w:cs="微软雅黑"/>
              </w:rPr>
            </w:pPr>
            <w:bookmarkStart w:id="52" w:name="heading_52"/>
            <w:r>
              <w:rPr>
                <w:rFonts w:hint="eastAsia" w:ascii="微软雅黑" w:hAnsi="微软雅黑" w:eastAsia="微软雅黑" w:cs="微软雅黑"/>
                <w:b/>
                <w:sz w:val="28"/>
              </w:rPr>
              <w:t>1. 定量达标率（权重40%）</w:t>
            </w:r>
            <w:bookmarkEnd w:id="52"/>
          </w:p>
          <w:p w14:paraId="5DFA46C5">
            <w:pPr>
              <w:numPr>
                <w:ilvl w:val="0"/>
                <w:numId w:val="161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计算公式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：当前覆盖率 / 目标覆盖率</w:t>
            </w:r>
          </w:p>
          <w:p w14:paraId="0ED30A62">
            <w:pPr>
              <w:numPr>
                <w:ilvl w:val="0"/>
                <w:numId w:val="162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示例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：83%/85% = 97.6%</w:t>
            </w:r>
          </w:p>
          <w:p w14:paraId="38E60A56">
            <w:pPr>
              <w:numPr>
                <w:ilvl w:val="0"/>
                <w:numId w:val="163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得分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：39.0/40（接近满分）</w:t>
            </w:r>
          </w:p>
          <w:p w14:paraId="07AA6737">
            <w:pPr>
              <w:spacing w:before="260" w:after="120" w:line="288" w:lineRule="auto"/>
              <w:ind w:left="0"/>
              <w:jc w:val="left"/>
              <w:outlineLvl w:val="3"/>
              <w:rPr>
                <w:rFonts w:hint="eastAsia" w:ascii="微软雅黑" w:hAnsi="微软雅黑" w:eastAsia="微软雅黑" w:cs="微软雅黑"/>
              </w:rPr>
            </w:pPr>
            <w:bookmarkStart w:id="53" w:name="heading_53"/>
            <w:r>
              <w:rPr>
                <w:rFonts w:hint="eastAsia" w:ascii="微软雅黑" w:hAnsi="微软雅黑" w:eastAsia="微软雅黑" w:cs="微软雅黑"/>
                <w:b/>
                <w:sz w:val="28"/>
              </w:rPr>
              <w:t>2. 汇率安全垫（权重25%）</w:t>
            </w:r>
            <w:bookmarkEnd w:id="53"/>
          </w:p>
          <w:p w14:paraId="358A11D2">
            <w:pPr>
              <w:numPr>
                <w:ilvl w:val="0"/>
                <w:numId w:val="164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计算公式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：(预算汇率 - 当前即期) / 预算汇率</w:t>
            </w:r>
          </w:p>
          <w:p w14:paraId="54B5A86C">
            <w:pPr>
              <w:numPr>
                <w:ilvl w:val="0"/>
                <w:numId w:val="165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示例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：预算汇率0.000380，当前0.000379，安全垫0.26%</w:t>
            </w:r>
          </w:p>
          <w:p w14:paraId="2EF6E841">
            <w:pPr>
              <w:numPr>
                <w:ilvl w:val="0"/>
                <w:numId w:val="166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得分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：15/25（安全垫较薄）</w:t>
            </w:r>
          </w:p>
          <w:p w14:paraId="4382A01F">
            <w:pPr>
              <w:spacing w:before="260" w:after="120" w:line="288" w:lineRule="auto"/>
              <w:ind w:left="0"/>
              <w:jc w:val="left"/>
              <w:outlineLvl w:val="3"/>
              <w:rPr>
                <w:rFonts w:hint="eastAsia" w:ascii="微软雅黑" w:hAnsi="微软雅黑" w:eastAsia="微软雅黑" w:cs="微软雅黑"/>
              </w:rPr>
            </w:pPr>
            <w:bookmarkStart w:id="54" w:name="heading_54"/>
            <w:r>
              <w:rPr>
                <w:rFonts w:hint="eastAsia" w:ascii="微软雅黑" w:hAnsi="微软雅黑" w:eastAsia="微软雅黑" w:cs="微软雅黑"/>
                <w:b/>
                <w:sz w:val="28"/>
              </w:rPr>
              <w:t>3. 成本效益比（权重20%）</w:t>
            </w:r>
            <w:bookmarkEnd w:id="54"/>
          </w:p>
          <w:p w14:paraId="7FFB67EC">
            <w:pPr>
              <w:numPr>
                <w:ilvl w:val="0"/>
                <w:numId w:val="167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分子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：追加覆盖的预期成本</w:t>
            </w:r>
          </w:p>
          <w:p w14:paraId="6FCB2667">
            <w:pPr>
              <w:numPr>
                <w:ilvl w:val="0"/>
                <w:numId w:val="168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分母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：潜在风险减少金额</w:t>
            </w:r>
          </w:p>
          <w:p w14:paraId="5B3F61F7">
            <w:pPr>
              <w:numPr>
                <w:ilvl w:val="0"/>
                <w:numId w:val="169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阈值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：成本效益比&lt;1经济合理</w:t>
            </w:r>
          </w:p>
          <w:p w14:paraId="516C510A">
            <w:pPr>
              <w:numPr>
                <w:ilvl w:val="0"/>
                <w:numId w:val="170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示例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：追加成本10万，风险减少8万，比值1.25</w:t>
            </w:r>
          </w:p>
          <w:p w14:paraId="25400F70">
            <w:pPr>
              <w:numPr>
                <w:ilvl w:val="0"/>
                <w:numId w:val="171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得分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：12/20（成本偏高）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E538E">
            <w:pPr>
              <w:spacing w:before="260" w:after="120" w:line="288" w:lineRule="auto"/>
              <w:ind w:left="0"/>
              <w:jc w:val="left"/>
              <w:outlineLvl w:val="3"/>
              <w:rPr>
                <w:rFonts w:hint="eastAsia" w:ascii="微软雅黑" w:hAnsi="微软雅黑" w:eastAsia="微软雅黑" w:cs="微软雅黑"/>
              </w:rPr>
            </w:pPr>
            <w:bookmarkStart w:id="55" w:name="heading_55"/>
            <w:r>
              <w:rPr>
                <w:rFonts w:hint="eastAsia" w:ascii="微软雅黑" w:hAnsi="微软雅黑" w:eastAsia="微软雅黑" w:cs="微软雅黑"/>
                <w:b/>
                <w:sz w:val="28"/>
              </w:rPr>
              <w:t>4. 流动性约束（权重15%）</w:t>
            </w:r>
            <w:bookmarkEnd w:id="55"/>
          </w:p>
          <w:p w14:paraId="3B5C2DC7">
            <w:pPr>
              <w:numPr>
                <w:ilvl w:val="0"/>
                <w:numId w:val="172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计算公式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：可用额度 / 所需额度</w:t>
            </w:r>
          </w:p>
          <w:p w14:paraId="3EE4BC21">
            <w:pPr>
              <w:numPr>
                <w:ilvl w:val="0"/>
                <w:numId w:val="173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示例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：可用1000万，需追加200万，比率500%</w:t>
            </w:r>
          </w:p>
          <w:p w14:paraId="6CFADF64">
            <w:pPr>
              <w:numPr>
                <w:ilvl w:val="0"/>
                <w:numId w:val="174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得分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：15/15（充足）</w:t>
            </w:r>
          </w:p>
          <w:p w14:paraId="48BE7D7C">
            <w:pPr>
              <w:spacing w:before="260" w:after="120" w:line="288" w:lineRule="auto"/>
              <w:ind w:left="0"/>
              <w:jc w:val="left"/>
              <w:outlineLvl w:val="3"/>
              <w:rPr>
                <w:rFonts w:hint="eastAsia" w:ascii="微软雅黑" w:hAnsi="微软雅黑" w:eastAsia="微软雅黑" w:cs="微软雅黑"/>
              </w:rPr>
            </w:pPr>
            <w:bookmarkStart w:id="56" w:name="heading_56"/>
            <w:r>
              <w:rPr>
                <w:rFonts w:hint="eastAsia" w:ascii="微软雅黑" w:hAnsi="微软雅黑" w:eastAsia="微软雅黑" w:cs="微软雅黑"/>
                <w:b/>
                <w:sz w:val="28"/>
              </w:rPr>
              <w:t>综合得分计算</w:t>
            </w:r>
            <w:bookmarkEnd w:id="56"/>
          </w:p>
          <w:p w14:paraId="678678BF">
            <w:pPr>
              <w:numPr>
                <w:ilvl w:val="0"/>
                <w:numId w:val="175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总分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 xml:space="preserve">：39.0 + 15 + 12 + 15 = 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81分</w:t>
            </w:r>
          </w:p>
          <w:p w14:paraId="2737BF1E">
            <w:pPr>
              <w:numPr>
                <w:ilvl w:val="0"/>
                <w:numId w:val="176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评级标准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</w:t>
            </w:r>
          </w:p>
          <w:p w14:paraId="0B32C439">
            <w:pPr>
              <w:numPr>
                <w:ilvl w:val="0"/>
                <w:numId w:val="177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≥80分：覆盖率充足，无需紧急追加</w:t>
            </w:r>
          </w:p>
          <w:p w14:paraId="6DB5D8D2">
            <w:pPr>
              <w:numPr>
                <w:ilvl w:val="0"/>
                <w:numId w:val="178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60-79分：基本达标，建议监控</w:t>
            </w:r>
          </w:p>
          <w:p w14:paraId="733CAF35">
            <w:pPr>
              <w:numPr>
                <w:ilvl w:val="0"/>
                <w:numId w:val="179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&lt;60分：不足，建议行动</w:t>
            </w:r>
          </w:p>
          <w:p w14:paraId="2E577674">
            <w:pPr>
              <w:spacing w:before="260" w:after="120" w:line="288" w:lineRule="auto"/>
              <w:ind w:left="0"/>
              <w:jc w:val="left"/>
              <w:outlineLvl w:val="3"/>
              <w:rPr>
                <w:rFonts w:hint="eastAsia" w:ascii="微软雅黑" w:hAnsi="微软雅黑" w:eastAsia="微软雅黑" w:cs="微软雅黑"/>
              </w:rPr>
            </w:pPr>
            <w:bookmarkStart w:id="57" w:name="heading_57"/>
            <w:r>
              <w:rPr>
                <w:rFonts w:hint="eastAsia" w:ascii="微软雅黑" w:hAnsi="微软雅黑" w:eastAsia="微软雅黑" w:cs="微软雅黑"/>
                <w:b/>
                <w:sz w:val="28"/>
              </w:rPr>
              <w:t>动态诊断结果</w:t>
            </w:r>
            <w:bookmarkEnd w:id="57"/>
          </w:p>
          <w:p w14:paraId="4939068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印尼盾83%覆盖率诊断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</w:t>
            </w:r>
          </w:p>
          <w:p w14:paraId="710E7F6E">
            <w:pPr>
              <w:numPr>
                <w:ilvl w:val="0"/>
                <w:numId w:val="180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综合得分：81分</w:t>
            </w:r>
          </w:p>
          <w:p w14:paraId="2DC30192">
            <w:pPr>
              <w:numPr>
                <w:ilvl w:val="0"/>
                <w:numId w:val="181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评级：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覆盖率充足</w:t>
            </w:r>
          </w:p>
          <w:p w14:paraId="57FB271D">
            <w:pPr>
              <w:numPr>
                <w:ilvl w:val="0"/>
                <w:numId w:val="182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建议：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暂缓追加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，优先处理即期结汇；若IDR反弹至0.000400以上再考虑追加</w:t>
            </w:r>
          </w:p>
        </w:tc>
      </w:tr>
    </w:tbl>
    <w:p w14:paraId="12207AB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策略推荐引擎</w:t>
      </w:r>
      <w:r>
        <w:rPr>
          <w:rFonts w:hint="eastAsia" w:ascii="微软雅黑" w:hAnsi="微软雅黑" w:eastAsia="微软雅黑" w:cs="微软雅黑"/>
          <w:sz w:val="22"/>
        </w:rPr>
        <w:t>：基于诊断结果，系统提供3套策略方案：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4F20B2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9FDC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方案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A3F9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操作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CB3A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预期效果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5E3A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成本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34BD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风险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7100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适用性</w:t>
            </w:r>
          </w:p>
        </w:tc>
      </w:tr>
      <w:tr w14:paraId="3874BB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4BDF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A. 维持现状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9A69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保持83%不变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04ED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承担2%未覆盖风险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0D2A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3D0E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IDR继续贬值损失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A5DE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风险承受能力强</w:t>
            </w:r>
          </w:p>
        </w:tc>
      </w:tr>
      <w:tr w14:paraId="46A6B9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BA8B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B. 小幅追加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140D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追加至85%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FA6B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达标，心理安慰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AEFA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10万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0B02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成本可能高于收益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983C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合规要求严格</w:t>
            </w:r>
          </w:p>
        </w:tc>
      </w:tr>
      <w:tr w14:paraId="69B219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2F3D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C. 结构调整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572D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即期结汇30%+远期50%+动态20%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197F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优化成本，保留弹性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1C4B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8万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C3C2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管理复杂度增加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FD9B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推荐</w:t>
            </w:r>
          </w:p>
        </w:tc>
      </w:tr>
    </w:tbl>
    <w:p w14:paraId="68217DE6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58" w:name="heading_58"/>
      <w:r>
        <w:rPr>
          <w:rFonts w:hint="eastAsia" w:ascii="微软雅黑" w:hAnsi="微软雅黑" w:eastAsia="微软雅黑" w:cs="微软雅黑"/>
          <w:b/>
          <w:sz w:val="30"/>
        </w:rPr>
        <w:t>业务价值</w:t>
      </w:r>
      <w:bookmarkEnd w:id="58"/>
    </w:p>
    <w:p w14:paraId="052EA587">
      <w:pPr>
        <w:numPr>
          <w:ilvl w:val="0"/>
          <w:numId w:val="18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智能诊断</w:t>
      </w:r>
      <w:r>
        <w:rPr>
          <w:rFonts w:hint="eastAsia" w:ascii="微软雅黑" w:hAnsi="微软雅黑" w:eastAsia="微软雅黑" w:cs="微软雅黑"/>
          <w:sz w:val="22"/>
        </w:rPr>
        <w:t>：从“是否达标”升级为“是否恰当”</w:t>
      </w:r>
    </w:p>
    <w:p w14:paraId="050BBEAF">
      <w:pPr>
        <w:numPr>
          <w:ilvl w:val="0"/>
          <w:numId w:val="18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经济合理</w:t>
      </w:r>
      <w:r>
        <w:rPr>
          <w:rFonts w:hint="eastAsia" w:ascii="微软雅黑" w:hAnsi="微软雅黑" w:eastAsia="微软雅黑" w:cs="微软雅黑"/>
          <w:sz w:val="22"/>
        </w:rPr>
        <w:t>：避免为追求数字而付出过高成本</w:t>
      </w:r>
    </w:p>
    <w:p w14:paraId="6313612E">
      <w:pPr>
        <w:numPr>
          <w:ilvl w:val="0"/>
          <w:numId w:val="18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动态调整</w:t>
      </w:r>
      <w:r>
        <w:rPr>
          <w:rFonts w:hint="eastAsia" w:ascii="微软雅黑" w:hAnsi="微软雅黑" w:eastAsia="微软雅黑" w:cs="微软雅黑"/>
          <w:sz w:val="22"/>
        </w:rPr>
        <w:t>：结合市场环境给出最优策略</w:t>
      </w:r>
    </w:p>
    <w:p w14:paraId="72534330">
      <w:pPr>
        <w:numPr>
          <w:ilvl w:val="0"/>
          <w:numId w:val="18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透明决策</w:t>
      </w:r>
      <w:r>
        <w:rPr>
          <w:rFonts w:hint="eastAsia" w:ascii="微软雅黑" w:hAnsi="微软雅黑" w:eastAsia="微软雅黑" w:cs="微软雅黑"/>
          <w:sz w:val="22"/>
        </w:rPr>
        <w:t>：多维度评估，决策依据清晰可追溯</w:t>
      </w:r>
    </w:p>
    <w:p w14:paraId="1D1C64FD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59" w:name="heading_59"/>
      <w:r>
        <w:rPr>
          <w:rFonts w:hint="eastAsia" w:ascii="微软雅黑" w:hAnsi="微软雅黑" w:eastAsia="微软雅黑" w:cs="微软雅黑"/>
          <w:b/>
          <w:sz w:val="30"/>
        </w:rPr>
        <w:t>真实案例应用</w:t>
      </w:r>
      <w:bookmarkEnd w:id="59"/>
    </w:p>
    <w:p w14:paraId="08DB7C8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在</w:t>
      </w:r>
      <w:r>
        <w:rPr>
          <w:rFonts w:hint="eastAsia" w:ascii="微软雅黑" w:hAnsi="微软雅黑" w:eastAsia="微软雅黑" w:cs="微软雅黑"/>
          <w:b/>
          <w:sz w:val="22"/>
        </w:rPr>
        <w:t>印尼盾200亿IDR敞口</w:t>
      </w:r>
      <w:r>
        <w:rPr>
          <w:rFonts w:hint="eastAsia" w:ascii="微软雅黑" w:hAnsi="微软雅黑" w:eastAsia="微软雅黑" w:cs="微软雅黑"/>
          <w:sz w:val="22"/>
        </w:rPr>
        <w:t>案例中，系统动态诊断：</w:t>
      </w:r>
    </w:p>
    <w:p w14:paraId="40E3E75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/>
          <w:color w:val="646A73"/>
          <w:sz w:val="22"/>
        </w:rPr>
        <w:t>覆盖率诊断报告</w:t>
      </w:r>
      <w:r>
        <w:rPr>
          <w:rFonts w:hint="eastAsia" w:ascii="微软雅黑" w:hAnsi="微软雅黑" w:eastAsia="微软雅黑" w:cs="微软雅黑"/>
          <w:i/>
          <w:color w:val="646A73"/>
          <w:sz w:val="22"/>
        </w:rPr>
        <w:t>：</w:t>
      </w:r>
    </w:p>
    <w:p w14:paraId="4E5026A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</w:p>
    <w:p w14:paraId="65035CF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/>
          <w:color w:val="646A73"/>
          <w:sz w:val="22"/>
        </w:rPr>
        <w:t>推荐策略</w:t>
      </w:r>
      <w:r>
        <w:rPr>
          <w:rFonts w:hint="eastAsia" w:ascii="微软雅黑" w:hAnsi="微软雅黑" w:eastAsia="微软雅黑" w:cs="微软雅黑"/>
          <w:i/>
          <w:color w:val="646A73"/>
          <w:sz w:val="22"/>
        </w:rPr>
        <w:t>：即期结汇30%+远期50%+动态止损20%</w:t>
      </w:r>
    </w:p>
    <w:p w14:paraId="2C9CB232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60" w:name="heading_60"/>
      <w:r>
        <w:rPr>
          <w:rFonts w:hint="eastAsia" w:ascii="微软雅黑" w:hAnsi="微软雅黑" w:eastAsia="微软雅黑" w:cs="微软雅黑"/>
          <w:b/>
          <w:sz w:val="32"/>
        </w:rPr>
        <w:t>模块5：汇率区间预测与波动预警</w:t>
      </w:r>
      <w:bookmarkEnd w:id="60"/>
    </w:p>
    <w:p w14:paraId="6F62FEA3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61" w:name="heading_61"/>
      <w:r>
        <w:rPr>
          <w:rFonts w:hint="eastAsia" w:ascii="微软雅黑" w:hAnsi="微软雅黑" w:eastAsia="微软雅黑" w:cs="微软雅黑"/>
          <w:b/>
          <w:sz w:val="30"/>
        </w:rPr>
        <w:t>用户场景：卢布单日跳升4.1%的紧急询问</w:t>
      </w:r>
      <w:bookmarkEnd w:id="61"/>
    </w:p>
    <w:p w14:paraId="3580A32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2026年6月30日，CNY/RUB中间价从11.2692跳升至11.5913，单日变动+2.85%。CFO紧急询问：</w:t>
      </w:r>
    </w:p>
    <w:p w14:paraId="0871653C">
      <w:pPr>
        <w:numPr>
          <w:ilvl w:val="0"/>
          <w:numId w:val="18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“这是什么原因造成的？”</w:t>
      </w:r>
    </w:p>
    <w:p w14:paraId="015D6F88">
      <w:pPr>
        <w:numPr>
          <w:ilvl w:val="0"/>
          <w:numId w:val="18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“接下来会怎样？”</w:t>
      </w:r>
    </w:p>
    <w:p w14:paraId="0AB25326">
      <w:pPr>
        <w:numPr>
          <w:ilvl w:val="0"/>
          <w:numId w:val="18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“对我们的敞口有什么影响？”</w:t>
      </w:r>
    </w:p>
    <w:p w14:paraId="1CFA688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过去，外汇团队需要：</w:t>
      </w:r>
    </w:p>
    <w:p w14:paraId="6A0E1710">
      <w:pPr>
        <w:numPr>
          <w:ilvl w:val="0"/>
          <w:numId w:val="19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紧急收集俄罗斯央行政策信息</w:t>
      </w:r>
    </w:p>
    <w:p w14:paraId="217EC9C7">
      <w:pPr>
        <w:numPr>
          <w:ilvl w:val="0"/>
          <w:numId w:val="19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分析地缘政治事件影响</w:t>
      </w:r>
    </w:p>
    <w:p w14:paraId="413174AE">
      <w:pPr>
        <w:numPr>
          <w:ilvl w:val="0"/>
          <w:numId w:val="19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咨询外部专家意见</w:t>
      </w:r>
    </w:p>
    <w:p w14:paraId="46EE51C4">
      <w:pPr>
        <w:numPr>
          <w:ilvl w:val="0"/>
          <w:numId w:val="19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测算对公司敞口的影响</w:t>
      </w:r>
    </w:p>
    <w:p w14:paraId="7BFD8840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响应时间</w:t>
      </w:r>
      <w:r>
        <w:rPr>
          <w:rFonts w:hint="eastAsia" w:ascii="微软雅黑" w:hAnsi="微软雅黑" w:eastAsia="微软雅黑" w:cs="微软雅黑"/>
          <w:sz w:val="22"/>
        </w:rPr>
        <w:t>：至少2-3小时，且信息不全。</w:t>
      </w:r>
    </w:p>
    <w:p w14:paraId="2D603176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62" w:name="heading_62"/>
      <w:r>
        <w:rPr>
          <w:rFonts w:hint="eastAsia" w:ascii="微软雅黑" w:hAnsi="微软雅黑" w:eastAsia="微软雅黑" w:cs="微软雅黑"/>
          <w:b/>
          <w:sz w:val="30"/>
        </w:rPr>
        <w:t>功能设计：多模型融合预测与实时预警</w:t>
      </w:r>
      <w:bookmarkEnd w:id="62"/>
    </w:p>
    <w:p w14:paraId="7296C3D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预测框架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A1F4E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123D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模型层级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058E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技术选型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21AD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输入数据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1DA0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输出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834E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权重</w:t>
            </w:r>
          </w:p>
        </w:tc>
      </w:tr>
      <w:tr w14:paraId="53E63D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8622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基准趋势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6C2E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Prophet时间序列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B442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路透5年日频数据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582A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趋势线+置信区间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9E5D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40%</w:t>
            </w:r>
          </w:p>
        </w:tc>
      </w:tr>
      <w:tr w14:paraId="3BE1B1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D11F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波动率聚类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45AC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GARCH(1,1)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DB0D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历史收益率序列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9F3B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条件波动率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8AA4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30%</w:t>
            </w:r>
          </w:p>
        </w:tc>
      </w:tr>
      <w:tr w14:paraId="7ED055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F04E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事件冲击评估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9764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GPT-4/Claude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3DDD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结构化事件数据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E584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方向性调整幅度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4DDD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20%</w:t>
            </w:r>
          </w:p>
        </w:tc>
      </w:tr>
      <w:tr w14:paraId="3151FD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44A1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市场情绪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A5A1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情感分析模型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4337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新闻舆情数据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79B4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情绪因子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5134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10%</w:t>
            </w:r>
          </w:p>
        </w:tc>
      </w:tr>
    </w:tbl>
    <w:p w14:paraId="2B9C56D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区间合成算法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35A2A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4C2EA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Plain Text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预测区间 = Prophet基准区间 ± (GARCH波动率调整 + 事件冲击调整 + 情绪因子调整)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</w:p>
        </w:tc>
      </w:tr>
    </w:tbl>
    <w:p w14:paraId="53C74905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预警机制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22797E94">
      <w:pPr>
        <w:numPr>
          <w:ilvl w:val="0"/>
          <w:numId w:val="19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阈值设置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01F46062">
      <w:pPr>
        <w:numPr>
          <w:ilvl w:val="0"/>
          <w:numId w:val="195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一级预警：单日变动&gt;2%</w:t>
      </w:r>
    </w:p>
    <w:p w14:paraId="695A8982">
      <w:pPr>
        <w:numPr>
          <w:ilvl w:val="0"/>
          <w:numId w:val="196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二级预警：单日变动&gt;3%</w:t>
      </w:r>
    </w:p>
    <w:p w14:paraId="6BAA3609">
      <w:pPr>
        <w:numPr>
          <w:ilvl w:val="0"/>
          <w:numId w:val="197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紧急预警：单日变动&gt;5%</w:t>
      </w:r>
    </w:p>
    <w:p w14:paraId="2ECAAC15">
      <w:pPr>
        <w:numPr>
          <w:ilvl w:val="0"/>
          <w:numId w:val="19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预警通道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3F3C2FA0">
      <w:pPr>
        <w:numPr>
          <w:ilvl w:val="0"/>
          <w:numId w:val="199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飞书群自动推送</w:t>
      </w:r>
    </w:p>
    <w:p w14:paraId="0D21480E">
      <w:pPr>
        <w:numPr>
          <w:ilvl w:val="0"/>
          <w:numId w:val="200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短信通知关键人员</w:t>
      </w:r>
    </w:p>
    <w:p w14:paraId="058638A9">
      <w:pPr>
        <w:numPr>
          <w:ilvl w:val="0"/>
          <w:numId w:val="201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邮件详细分析报告</w:t>
      </w:r>
    </w:p>
    <w:p w14:paraId="65DEFD7A">
      <w:pPr>
        <w:numPr>
          <w:ilvl w:val="0"/>
          <w:numId w:val="20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关联分析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48233F0B">
      <w:pPr>
        <w:numPr>
          <w:ilvl w:val="0"/>
          <w:numId w:val="203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自动查询企业相关敞口</w:t>
      </w:r>
    </w:p>
    <w:p w14:paraId="6F0170BF">
      <w:pPr>
        <w:numPr>
          <w:ilvl w:val="0"/>
          <w:numId w:val="204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测算潜在损益影响</w:t>
      </w:r>
    </w:p>
    <w:p w14:paraId="41E52152">
      <w:pPr>
        <w:numPr>
          <w:ilvl w:val="0"/>
          <w:numId w:val="205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提供应急策略建议</w:t>
      </w:r>
    </w:p>
    <w:p w14:paraId="4F50A97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输出示例（USD/CNY 2026年7月3日预测）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1F683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432CB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Plain Text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【汇率区间预测报告】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当前数据：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中间价：6.8067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在岸：6.7935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离岸：6.7948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美元指数：101.41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预测结果：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1. 7日区间：6.78-6.85（美元指数维持101+，美联储鹰派主导）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2. 30日区间：6.75-6.92（关注7/4非农、7/28-29美联储议息）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3. 90日区间：6.70-7.05（Q3美元偏强，Q4见顶回落）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关键事件节点：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- 7月4日：美国非农就业数据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- 7月28-29日：美联储议息会议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- 8月4-5日：巴西央行议息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持续关注：中美贸易数据、中国PMI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企业应用建议：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柳工集团USD/CNY预算汇率6.96，当前即期低于预算约2.2%，安全垫充足。建议在USD/CNY反弹至6.82-6.85区间分批锁定远期结汇。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</w:p>
        </w:tc>
      </w:tr>
    </w:tbl>
    <w:p w14:paraId="46063A0B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63" w:name="heading_63"/>
      <w:r>
        <w:rPr>
          <w:rFonts w:hint="eastAsia" w:ascii="微软雅黑" w:hAnsi="微软雅黑" w:eastAsia="微软雅黑" w:cs="微软雅黑"/>
          <w:b/>
          <w:sz w:val="30"/>
        </w:rPr>
        <w:t>业务价值</w:t>
      </w:r>
      <w:bookmarkEnd w:id="63"/>
    </w:p>
    <w:p w14:paraId="0861D6CB">
      <w:pPr>
        <w:numPr>
          <w:ilvl w:val="0"/>
          <w:numId w:val="20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前瞻预警</w:t>
      </w:r>
      <w:r>
        <w:rPr>
          <w:rFonts w:hint="eastAsia" w:ascii="微软雅黑" w:hAnsi="微软雅黑" w:eastAsia="微软雅黑" w:cs="微软雅黑"/>
          <w:sz w:val="22"/>
        </w:rPr>
        <w:t>：从事后响应升级为事前预警</w:t>
      </w:r>
    </w:p>
    <w:p w14:paraId="7BA2A778">
      <w:pPr>
        <w:numPr>
          <w:ilvl w:val="0"/>
          <w:numId w:val="20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区间指导</w:t>
      </w:r>
      <w:r>
        <w:rPr>
          <w:rFonts w:hint="eastAsia" w:ascii="微软雅黑" w:hAnsi="微软雅黑" w:eastAsia="微软雅黑" w:cs="微软雅黑"/>
          <w:sz w:val="22"/>
        </w:rPr>
        <w:t>：提供概率化区间而非单点预测，更符合风险管理需求</w:t>
      </w:r>
    </w:p>
    <w:p w14:paraId="6B3D3C4F">
      <w:pPr>
        <w:numPr>
          <w:ilvl w:val="0"/>
          <w:numId w:val="20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事件驱动</w:t>
      </w:r>
      <w:r>
        <w:rPr>
          <w:rFonts w:hint="eastAsia" w:ascii="微软雅黑" w:hAnsi="微软雅黑" w:eastAsia="微软雅黑" w:cs="微软雅黑"/>
          <w:sz w:val="22"/>
        </w:rPr>
        <w:t>：实时融合新闻事件影响，捕捉传统模型忽略的信号</w:t>
      </w:r>
    </w:p>
    <w:p w14:paraId="3668AD82">
      <w:pPr>
        <w:numPr>
          <w:ilvl w:val="0"/>
          <w:numId w:val="20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个性化关联</w:t>
      </w:r>
      <w:r>
        <w:rPr>
          <w:rFonts w:hint="eastAsia" w:ascii="微软雅黑" w:hAnsi="微软雅黑" w:eastAsia="微软雅黑" w:cs="微软雅黑"/>
          <w:sz w:val="22"/>
        </w:rPr>
        <w:t>：自动关联企业敞口，给出具体操作建议</w:t>
      </w:r>
    </w:p>
    <w:p w14:paraId="2193E974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64" w:name="heading_64"/>
      <w:r>
        <w:rPr>
          <w:rFonts w:hint="eastAsia" w:ascii="微软雅黑" w:hAnsi="微软雅黑" w:eastAsia="微软雅黑" w:cs="微软雅黑"/>
          <w:b/>
          <w:sz w:val="30"/>
        </w:rPr>
        <w:t>真实案例应用</w:t>
      </w:r>
      <w:bookmarkEnd w:id="64"/>
    </w:p>
    <w:p w14:paraId="277C2C3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在**卢布单日跳升4.1%**案例中，系统响应：</w:t>
      </w:r>
    </w:p>
    <w:p w14:paraId="6D36A9DB">
      <w:pPr>
        <w:numPr>
          <w:ilvl w:val="0"/>
          <w:numId w:val="21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09:05</w:t>
      </w:r>
      <w:r>
        <w:rPr>
          <w:rFonts w:hint="eastAsia" w:ascii="微软雅黑" w:hAnsi="微软雅黑" w:eastAsia="微软雅黑" w:cs="微软雅黑"/>
          <w:sz w:val="22"/>
        </w:rPr>
        <w:t>：检测到CNY/RUB中间价异常变动+2.85%</w:t>
      </w:r>
    </w:p>
    <w:p w14:paraId="1FAE6F31">
      <w:pPr>
        <w:numPr>
          <w:ilvl w:val="0"/>
          <w:numId w:val="21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09:06</w:t>
      </w:r>
      <w:r>
        <w:rPr>
          <w:rFonts w:hint="eastAsia" w:ascii="微软雅黑" w:hAnsi="微软雅黑" w:eastAsia="微软雅黑" w:cs="微软雅黑"/>
          <w:sz w:val="22"/>
        </w:rPr>
        <w:t>：触发二级预警，飞书群推送：“⚠️ 卢布急贬预警：CNY/RUB单日跳升321bp至11.5913，创本月最大涨幅”</w:t>
      </w:r>
    </w:p>
    <w:p w14:paraId="374672A9">
      <w:pPr>
        <w:numPr>
          <w:ilvl w:val="0"/>
          <w:numId w:val="21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09:07</w:t>
      </w:r>
      <w:r>
        <w:rPr>
          <w:rFonts w:hint="eastAsia" w:ascii="微软雅黑" w:hAnsi="微软雅黑" w:eastAsia="微软雅黑" w:cs="微软雅黑"/>
          <w:sz w:val="22"/>
        </w:rPr>
        <w:t>：关联企业敞口，发现柳工集团持有CNY/RUB NDF</w:t>
      </w:r>
    </w:p>
    <w:p w14:paraId="5DF5D6F4">
      <w:pPr>
        <w:numPr>
          <w:ilvl w:val="0"/>
          <w:numId w:val="21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09:08</w:t>
      </w:r>
      <w:r>
        <w:rPr>
          <w:rFonts w:hint="eastAsia" w:ascii="微软雅黑" w:hAnsi="微软雅黑" w:eastAsia="微软雅黑" w:cs="微软雅黑"/>
          <w:sz w:val="22"/>
        </w:rPr>
        <w:t>：推送个性化提示：“柳工集团CNY/RUB负债端敞口面临成本上升风险，建议评估NDF持仓调整需求”</w:t>
      </w:r>
    </w:p>
    <w:p w14:paraId="460DDF9A">
      <w:pPr>
        <w:numPr>
          <w:ilvl w:val="0"/>
          <w:numId w:val="21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09:10</w:t>
      </w:r>
      <w:r>
        <w:rPr>
          <w:rFonts w:hint="eastAsia" w:ascii="微软雅黑" w:hAnsi="微软雅黑" w:eastAsia="微软雅黑" w:cs="微软雅黑"/>
          <w:sz w:val="22"/>
        </w:rPr>
        <w:t>：输出预测区间：“7日11.40-11.80，30日11.20-12.00，受俄国内政策不确定性影响”</w:t>
      </w:r>
    </w:p>
    <w:p w14:paraId="7CD10F22">
      <w:pPr>
        <w:numPr>
          <w:ilvl w:val="0"/>
          <w:numId w:val="21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09:15</w:t>
      </w:r>
      <w:r>
        <w:rPr>
          <w:rFonts w:hint="eastAsia" w:ascii="微软雅黑" w:hAnsi="微软雅黑" w:eastAsia="微软雅黑" w:cs="微软雅黑"/>
          <w:sz w:val="22"/>
        </w:rPr>
        <w:t>：提供应急策略方案（4套对比）</w:t>
      </w:r>
    </w:p>
    <w:p w14:paraId="5BCA2B30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65" w:name="heading_65"/>
      <w:r>
        <w:rPr>
          <w:rFonts w:hint="eastAsia" w:ascii="微软雅黑" w:hAnsi="微软雅黑" w:eastAsia="微软雅黑" w:cs="微软雅黑"/>
          <w:b/>
          <w:sz w:val="32"/>
        </w:rPr>
        <w:t>模块6：VAR与压力测试量化引擎</w:t>
      </w:r>
      <w:bookmarkEnd w:id="65"/>
    </w:p>
    <w:p w14:paraId="24E6C5E8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66" w:name="heading_66"/>
      <w:r>
        <w:rPr>
          <w:rFonts w:hint="eastAsia" w:ascii="微软雅黑" w:hAnsi="微软雅黑" w:eastAsia="微软雅黑" w:cs="微软雅黑"/>
          <w:b/>
          <w:sz w:val="30"/>
        </w:rPr>
        <w:t>用户场景：“如果卢布再贬5%，我们亏多少？”</w:t>
      </w:r>
      <w:bookmarkEnd w:id="66"/>
    </w:p>
    <w:p w14:paraId="68EA426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管理层在月度风险会议上提问：“假设极端情况发生，比如卢布再贬值5%，我们公司会亏损多少？”过去，风险团队需要：</w:t>
      </w:r>
    </w:p>
    <w:p w14:paraId="659A4E8A">
      <w:pPr>
        <w:numPr>
          <w:ilvl w:val="0"/>
          <w:numId w:val="21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人工提取各币种敞口数据</w:t>
      </w:r>
    </w:p>
    <w:p w14:paraId="6F2807CC">
      <w:pPr>
        <w:numPr>
          <w:ilvl w:val="0"/>
          <w:numId w:val="21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使用Excel计算不同情景下的损益</w:t>
      </w:r>
    </w:p>
    <w:p w14:paraId="3A6E9818">
      <w:pPr>
        <w:numPr>
          <w:ilvl w:val="0"/>
          <w:numId w:val="21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考虑套保合约的抵消效果</w:t>
      </w:r>
    </w:p>
    <w:p w14:paraId="6D86F088">
      <w:pPr>
        <w:numPr>
          <w:ilvl w:val="0"/>
          <w:numId w:val="21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整理成报告提交</w:t>
      </w:r>
    </w:p>
    <w:p w14:paraId="7696275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问题</w:t>
      </w:r>
      <w:r>
        <w:rPr>
          <w:rFonts w:hint="eastAsia" w:ascii="微软雅黑" w:hAnsi="微软雅黑" w:eastAsia="微软雅黑" w:cs="微软雅黑"/>
          <w:sz w:val="22"/>
        </w:rPr>
        <w:t>：计算耗时，且结果以百分比呈现（“总敞口的8%”），管理层难以直观理解。</w:t>
      </w:r>
    </w:p>
    <w:p w14:paraId="4C515437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67" w:name="heading_67"/>
      <w:r>
        <w:rPr>
          <w:rFonts w:hint="eastAsia" w:ascii="微软雅黑" w:hAnsi="微软雅黑" w:eastAsia="微软雅黑" w:cs="微软雅黑"/>
          <w:b/>
          <w:sz w:val="30"/>
        </w:rPr>
        <w:t>功能设计：三种方法+情景化压力测试</w:t>
      </w:r>
      <w:bookmarkEnd w:id="67"/>
    </w:p>
    <w:p w14:paraId="0533220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VAR计算方法对比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5A21B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669B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方法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905C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计算公式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B95A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适用场景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4A58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计算复杂度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1221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输出示例</w:t>
            </w:r>
          </w:p>
        </w:tc>
      </w:tr>
      <w:tr w14:paraId="0C8D27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F66F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参数法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1B1C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eastAsia" w:ascii="Cambria Math" w:hAnsi="Cambria Math" w:eastAsia="微软雅黑" w:cs="微软雅黑"/>
                  </w:rPr>
                  <m:t>VaR=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</w:rPr>
                      <m:t>Z</m:t>
                    </m:r>
                    <m:ctrlPr>
                      <w:rPr>
                        <w:rFonts w:hint="eastAsia" w:ascii="Cambria Math" w:hAnsi="Cambria Math" w:eastAsia="微软雅黑" w:cs="微软雅黑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</w:rPr>
                      <m:t>α</m:t>
                    </m:r>
                    <m:ctrlPr>
                      <w:rPr>
                        <w:rFonts w:hint="eastAsia" w:ascii="Cambria Math" w:hAnsi="Cambria Math" w:eastAsia="微软雅黑" w:cs="微软雅黑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</w:rPr>
                  <m:t>×σ×√t×V</m:t>
                </m:r>
              </m:oMath>
            </m:oMathPara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E772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正态分布假设，快速估算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AC35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O(1)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4A75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1日VAR：1.03万元</w:t>
            </w:r>
          </w:p>
        </w:tc>
      </w:tr>
      <w:tr w14:paraId="36AA44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E3A2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历史模拟法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72ED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排序历史收益率，取对应分位数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DD24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非正态分布，保留肥尾特征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4841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O(n log n)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E919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1日VAR：1.15万元</w:t>
            </w:r>
          </w:p>
        </w:tc>
      </w:tr>
      <w:tr w14:paraId="2C08A9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1E47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Monte Carlo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D28F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随机模拟万次路径，统计分布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E963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复杂衍生品，非线性风险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33EF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O(10^4)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E688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1日VAR：1.12万元</w:t>
            </w:r>
          </w:p>
        </w:tc>
      </w:tr>
    </w:tbl>
    <w:p w14:paraId="69EA94A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压力测试情景库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369171A8">
      <w:pPr>
        <w:numPr>
          <w:ilvl w:val="0"/>
          <w:numId w:val="22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监管标准情景</w:t>
      </w:r>
      <w:r>
        <w:rPr>
          <w:rFonts w:hint="eastAsia" w:ascii="微软雅黑" w:hAnsi="微软雅黑" w:eastAsia="微软雅黑" w:cs="微软雅黑"/>
          <w:sz w:val="22"/>
        </w:rPr>
        <w:t>：±5%、±10%、±15%</w:t>
      </w:r>
    </w:p>
    <w:p w14:paraId="37FDF81C">
      <w:pPr>
        <w:numPr>
          <w:ilvl w:val="0"/>
          <w:numId w:val="22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历史极端情景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6144EB06">
      <w:pPr>
        <w:numPr>
          <w:ilvl w:val="0"/>
          <w:numId w:val="222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2015年8·11汇改（3日贬值4.6%）</w:t>
      </w:r>
    </w:p>
    <w:p w14:paraId="1935F9B6">
      <w:pPr>
        <w:numPr>
          <w:ilvl w:val="0"/>
          <w:numId w:val="223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2020年3月美元流动性危机</w:t>
      </w:r>
    </w:p>
    <w:p w14:paraId="34D9E2C4">
      <w:pPr>
        <w:numPr>
          <w:ilvl w:val="0"/>
          <w:numId w:val="224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2022年俄乌冲突卢布波动</w:t>
      </w:r>
    </w:p>
    <w:p w14:paraId="1162B615">
      <w:pPr>
        <w:numPr>
          <w:ilvl w:val="0"/>
          <w:numId w:val="22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自定义情景</w:t>
      </w:r>
      <w:r>
        <w:rPr>
          <w:rFonts w:hint="eastAsia" w:ascii="微软雅黑" w:hAnsi="微软雅黑" w:eastAsia="微软雅黑" w:cs="微软雅黑"/>
          <w:sz w:val="22"/>
        </w:rPr>
        <w:t>：用户输入特定幅度或事件</w:t>
      </w:r>
    </w:p>
    <w:p w14:paraId="4DA5C4B0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分布式计算框架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4057962A">
      <w:pPr>
        <w:numPr>
          <w:ilvl w:val="0"/>
          <w:numId w:val="22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使用Apache Spark并行计算</w:t>
      </w:r>
    </w:p>
    <w:p w14:paraId="119E0DDC">
      <w:pPr>
        <w:numPr>
          <w:ilvl w:val="0"/>
          <w:numId w:val="22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千亿级别敞口5分钟内完成全量计算</w:t>
      </w:r>
    </w:p>
    <w:p w14:paraId="7433402E">
      <w:pPr>
        <w:numPr>
          <w:ilvl w:val="0"/>
          <w:numId w:val="22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支持实时更新，市场变动后自动重算</w:t>
      </w:r>
    </w:p>
    <w:p w14:paraId="6E111F9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输出格式革新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D83FC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68D2E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Plain Text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【风险量化报告】出口企业1000万美元敞口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一、VAR测算（95%置信度）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1. 1日VAR：10,328元（未来1天损失不超过1.03万元的概率为95%）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2. 1周VAR：23,093元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3. 1月VAR：47,327元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4. 至到期VAR（60天）：73,248元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二、压力测试（到期日情景）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1. 人民币升值3% → 损失191.3万元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2. 人民币升值5% → 损失286.4万元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3. 人民币升值10% → 损失523.9万元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4. 人民币贬值3% → 盈利93.7万元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5. 人民币贬值5% → 盈利188.8万元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三、风险等级评估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当前风险等级：中等（黄色）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关键风险点：700万未套保敞口完全暴露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建议行动：增加套保比例至50-60%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</w:p>
        </w:tc>
      </w:tr>
    </w:tbl>
    <w:p w14:paraId="49D333EC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68" w:name="heading_68"/>
      <w:r>
        <w:rPr>
          <w:rFonts w:hint="eastAsia" w:ascii="微软雅黑" w:hAnsi="微软雅黑" w:eastAsia="微软雅黑" w:cs="微软雅黑"/>
          <w:b/>
          <w:sz w:val="30"/>
        </w:rPr>
        <w:t>业务价值</w:t>
      </w:r>
      <w:bookmarkEnd w:id="68"/>
    </w:p>
    <w:p w14:paraId="020E5FD7">
      <w:pPr>
        <w:numPr>
          <w:ilvl w:val="0"/>
          <w:numId w:val="22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直观理解</w:t>
      </w:r>
      <w:r>
        <w:rPr>
          <w:rFonts w:hint="eastAsia" w:ascii="微软雅黑" w:hAnsi="微软雅黑" w:eastAsia="微软雅黑" w:cs="微软雅黑"/>
          <w:sz w:val="22"/>
        </w:rPr>
        <w:t>：将抽象“风险”量化为具体“钱”，管理层一目了然</w:t>
      </w:r>
    </w:p>
    <w:p w14:paraId="1D912915">
      <w:pPr>
        <w:numPr>
          <w:ilvl w:val="0"/>
          <w:numId w:val="23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快速计算</w:t>
      </w:r>
      <w:r>
        <w:rPr>
          <w:rFonts w:hint="eastAsia" w:ascii="微软雅黑" w:hAnsi="微软雅黑" w:eastAsia="微软雅黑" w:cs="微软雅黑"/>
          <w:sz w:val="22"/>
        </w:rPr>
        <w:t>：从小时级降至分钟级，支持实时决策</w:t>
      </w:r>
    </w:p>
    <w:p w14:paraId="0248769A">
      <w:pPr>
        <w:numPr>
          <w:ilvl w:val="0"/>
          <w:numId w:val="23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全面覆盖</w:t>
      </w:r>
      <w:r>
        <w:rPr>
          <w:rFonts w:hint="eastAsia" w:ascii="微软雅黑" w:hAnsi="微软雅黑" w:eastAsia="微软雅黑" w:cs="微软雅黑"/>
          <w:sz w:val="22"/>
        </w:rPr>
        <w:t>：多种方法+多情景，覆盖不同风险偏好需求</w:t>
      </w:r>
    </w:p>
    <w:p w14:paraId="211FAC6F">
      <w:pPr>
        <w:numPr>
          <w:ilvl w:val="0"/>
          <w:numId w:val="23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历史回溯</w:t>
      </w:r>
      <w:r>
        <w:rPr>
          <w:rFonts w:hint="eastAsia" w:ascii="微软雅黑" w:hAnsi="微软雅黑" w:eastAsia="微软雅黑" w:cs="微软雅黑"/>
          <w:sz w:val="22"/>
        </w:rPr>
        <w:t>：支持回测验证，持续优化模型参数</w:t>
      </w:r>
    </w:p>
    <w:p w14:paraId="19E84E7D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69" w:name="heading_69"/>
      <w:r>
        <w:rPr>
          <w:rFonts w:hint="eastAsia" w:ascii="微软雅黑" w:hAnsi="微软雅黑" w:eastAsia="微软雅黑" w:cs="微软雅黑"/>
          <w:b/>
          <w:sz w:val="30"/>
        </w:rPr>
        <w:t>真实案例应用</w:t>
      </w:r>
      <w:bookmarkEnd w:id="69"/>
    </w:p>
    <w:p w14:paraId="6FD7E29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在</w:t>
      </w:r>
      <w:r>
        <w:rPr>
          <w:rFonts w:hint="eastAsia" w:ascii="微软雅黑" w:hAnsi="微软雅黑" w:eastAsia="微软雅黑" w:cs="微软雅黑"/>
          <w:b/>
          <w:sz w:val="22"/>
        </w:rPr>
        <w:t>出口企业1000万美元敞口</w:t>
      </w:r>
      <w:r>
        <w:rPr>
          <w:rFonts w:hint="eastAsia" w:ascii="微软雅黑" w:hAnsi="微软雅黑" w:eastAsia="微软雅黑" w:cs="微软雅黑"/>
          <w:sz w:val="22"/>
        </w:rPr>
        <w:t>案例中，系统输出：</w:t>
      </w:r>
    </w:p>
    <w:p w14:paraId="5798F55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/>
          <w:color w:val="646A73"/>
          <w:sz w:val="22"/>
        </w:rPr>
        <w:t>VAR测算</w:t>
      </w:r>
      <w:r>
        <w:rPr>
          <w:rFonts w:hint="eastAsia" w:ascii="微软雅黑" w:hAnsi="微软雅黑" w:eastAsia="微软雅黑" w:cs="微软雅黑"/>
          <w:i/>
          <w:color w:val="646A73"/>
          <w:sz w:val="22"/>
        </w:rPr>
        <w:t>：至到期（60天）VAR为7.32万元，意味着有95%的概率，未来60天内汇兑损失不超过7.32万元。</w:t>
      </w:r>
    </w:p>
    <w:p w14:paraId="74BE257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/>
          <w:color w:val="646A73"/>
          <w:sz w:val="22"/>
        </w:rPr>
        <w:t>压力测试</w:t>
      </w:r>
      <w:r>
        <w:rPr>
          <w:rFonts w:hint="eastAsia" w:ascii="微软雅黑" w:hAnsi="微软雅黑" w:eastAsia="微软雅黑" w:cs="微软雅黑"/>
          <w:i/>
          <w:color w:val="646A73"/>
          <w:sz w:val="22"/>
        </w:rPr>
        <w:t>：如果人民币升值5%，到期日总盈亏为-286.4万元。这一具体金额让管理层直观理解风险规模，决定是否追加套保。</w:t>
      </w:r>
    </w:p>
    <w:p w14:paraId="7C0973E9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70" w:name="heading_70"/>
      <w:r>
        <w:rPr>
          <w:rFonts w:hint="eastAsia" w:ascii="微软雅黑" w:hAnsi="微软雅黑" w:eastAsia="微软雅黑" w:cs="微软雅黑"/>
          <w:b/>
          <w:sz w:val="32"/>
        </w:rPr>
        <w:t>模块7：远期合约与套保策略分析</w:t>
      </w:r>
      <w:bookmarkEnd w:id="70"/>
    </w:p>
    <w:p w14:paraId="5819DC42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71" w:name="heading_71"/>
      <w:r>
        <w:rPr>
          <w:rFonts w:hint="eastAsia" w:ascii="微软雅黑" w:hAnsi="微软雅黑" w:eastAsia="微软雅黑" w:cs="微软雅黑"/>
          <w:b/>
          <w:sz w:val="30"/>
        </w:rPr>
        <w:t>用户场景：“做了300万远期，还要追加吗？”</w:t>
      </w:r>
      <w:bookmarkEnd w:id="71"/>
    </w:p>
    <w:p w14:paraId="34432A95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出口企业财务总监询问：“我们6月2日做了300万美元远期结汇，锁定价6.7210。现在人民币升值了，剩下的700万怎么办？还要追加吗？”过去，分析需要：</w:t>
      </w:r>
    </w:p>
    <w:p w14:paraId="013E4A55">
      <w:pPr>
        <w:numPr>
          <w:ilvl w:val="0"/>
          <w:numId w:val="23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查询当前同期限远期价格</w:t>
      </w:r>
    </w:p>
    <w:p w14:paraId="0E4154F5">
      <w:pPr>
        <w:numPr>
          <w:ilvl w:val="0"/>
          <w:numId w:val="23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计算已套保合约的浮盈浮亏</w:t>
      </w:r>
    </w:p>
    <w:p w14:paraId="3F3ACB7A">
      <w:pPr>
        <w:numPr>
          <w:ilvl w:val="0"/>
          <w:numId w:val="23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分析市场走势判断追加时机</w:t>
      </w:r>
    </w:p>
    <w:p w14:paraId="2DEB299F">
      <w:pPr>
        <w:numPr>
          <w:ilvl w:val="0"/>
          <w:numId w:val="23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考虑不同套保工具的成本效益</w:t>
      </w:r>
    </w:p>
    <w:p w14:paraId="09CA3F2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复杂性</w:t>
      </w:r>
      <w:r>
        <w:rPr>
          <w:rFonts w:hint="eastAsia" w:ascii="微软雅黑" w:hAnsi="微软雅黑" w:eastAsia="微软雅黑" w:cs="微软雅黑"/>
          <w:sz w:val="22"/>
        </w:rPr>
        <w:t>：涉及定价模型、市场判断、成本测算、工具选择多个维度。</w:t>
      </w:r>
    </w:p>
    <w:p w14:paraId="050FCFA8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72" w:name="heading_72"/>
      <w:r>
        <w:rPr>
          <w:rFonts w:hint="eastAsia" w:ascii="微软雅黑" w:hAnsi="微软雅黑" w:eastAsia="微软雅黑" w:cs="微软雅黑"/>
          <w:b/>
          <w:sz w:val="30"/>
        </w:rPr>
        <w:t>功能设计：全链条套保分析</w:t>
      </w:r>
      <w:bookmarkEnd w:id="72"/>
    </w:p>
    <w:p w14:paraId="110C13E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远期定价模型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EE90E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5AF5C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Plain Text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F = S × (1 + r_d × t/365) / (1 + r_f × t/365)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其中：F=远期汇率，S=即期汇率，r_d=本币利率，r_f=外币利率，t=期限(天)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</w:p>
        </w:tc>
      </w:tr>
    </w:tbl>
    <w:p w14:paraId="3F8F25E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套保工具对比矩阵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211C7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6193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工具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1B03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成本结构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6BAA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流动性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DAF7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会计处理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5D44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适用场景</w:t>
            </w:r>
          </w:p>
        </w:tc>
      </w:tr>
      <w:tr w14:paraId="7DE451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3155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即期结售汇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BBEE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点差0.5-1‰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4A47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最佳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F82A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简单，立即确认损益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238E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紧急止损，小额敞口</w:t>
            </w:r>
          </w:p>
        </w:tc>
      </w:tr>
      <w:tr w14:paraId="08004C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6EEF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外汇远期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EDA7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掉期点±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E846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主流币种好，小币种差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D814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公允价值计量，套期会计可选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A9B4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有明确未来现金流</w:t>
            </w:r>
          </w:p>
        </w:tc>
      </w:tr>
      <w:tr w14:paraId="214908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5F24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NDF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C02E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点差较宽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9127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离岸市场好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3D31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结算差额计入损益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58E2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不可交割货币，资本项管制</w:t>
            </w:r>
          </w:p>
        </w:tc>
      </w:tr>
      <w:tr w14:paraId="27D4AB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4FBD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期权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353B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期权费1-5%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1E93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标准化产品好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FC4C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时间价值摊销复杂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9B48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保留上行空间，预算有限</w:t>
            </w:r>
          </w:p>
        </w:tc>
      </w:tr>
      <w:tr w14:paraId="73F3E8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E670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货币互换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3103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利差交换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7AA5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大额定制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B5FF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按摊余成本法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DE79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长期资产负债匹配</w:t>
            </w:r>
          </w:p>
        </w:tc>
      </w:tr>
    </w:tbl>
    <w:p w14:paraId="5307DF6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套保效果回溯分析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B7C9C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8731B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Plain Text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【出口企业300万美元远期套保回溯】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合约详情：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签订日：2026年6月2日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到期日：2026年9月1日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锁定价：6.7210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名义本金：300万美元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定价回溯：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签约日在岸即期：6.7650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- 3个月掉期点：-440pips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理论远期价：6.7650 - 0.0440 = 6.7210 ✓ 定价合理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当前估值（7月3日）：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当前同期限远期：6.7580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每美元浮盈：6.7580 - 6.7210 = +0.0370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合约总浮盈：300万 × 0.0370 = +11.1万元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覆盖率分析：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总敞口：1000万美元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已套保：300万美元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当前覆盖率：30%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未覆盖：700万美元完全暴露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策略建议：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1. 若USD/CNY反弹至6.82-6.85，分2批追加远期结汇200-300万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2. 覆盖率可提升至50-60%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3. 剩余部分考虑期权保护，成本约1-2%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</w:p>
        </w:tc>
      </w:tr>
    </w:tbl>
    <w:p w14:paraId="79EFD4A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最优套保比例算法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13AF5192">
      <w:pPr>
        <w:numPr>
          <w:ilvl w:val="0"/>
          <w:numId w:val="23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基于Mean-Variance模型</w:t>
      </w:r>
    </w:p>
    <w:p w14:paraId="53D317D4">
      <w:pPr>
        <w:numPr>
          <w:ilvl w:val="0"/>
          <w:numId w:val="23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在给定风险偏好下求解最优比例</w:t>
      </w:r>
    </w:p>
    <w:p w14:paraId="126AA3AE">
      <w:pPr>
        <w:numPr>
          <w:ilvl w:val="0"/>
          <w:numId w:val="23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考虑交易成本、会计复杂性、流动性约束</w:t>
      </w:r>
    </w:p>
    <w:p w14:paraId="0A731F49">
      <w:pPr>
        <w:numPr>
          <w:ilvl w:val="0"/>
          <w:numId w:val="24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输出：不同风险偏好下的最优套保比例曲线</w:t>
      </w:r>
    </w:p>
    <w:p w14:paraId="164A18A0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73" w:name="heading_73"/>
      <w:r>
        <w:rPr>
          <w:rFonts w:hint="eastAsia" w:ascii="微软雅黑" w:hAnsi="微软雅黑" w:eastAsia="微软雅黑" w:cs="微软雅黑"/>
          <w:b/>
          <w:sz w:val="30"/>
        </w:rPr>
        <w:t>业务价值</w:t>
      </w:r>
      <w:bookmarkEnd w:id="73"/>
    </w:p>
    <w:p w14:paraId="6E57A29C">
      <w:pPr>
        <w:numPr>
          <w:ilvl w:val="0"/>
          <w:numId w:val="24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定价透明</w:t>
      </w:r>
      <w:r>
        <w:rPr>
          <w:rFonts w:hint="eastAsia" w:ascii="微软雅黑" w:hAnsi="微软雅黑" w:eastAsia="微软雅黑" w:cs="微软雅黑"/>
          <w:sz w:val="22"/>
        </w:rPr>
        <w:t>：揭示远期定价逻辑，避免被不合理报价</w:t>
      </w:r>
    </w:p>
    <w:p w14:paraId="51597F37">
      <w:pPr>
        <w:numPr>
          <w:ilvl w:val="0"/>
          <w:numId w:val="24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效果量化</w:t>
      </w:r>
      <w:r>
        <w:rPr>
          <w:rFonts w:hint="eastAsia" w:ascii="微软雅黑" w:hAnsi="微软雅黑" w:eastAsia="微软雅黑" w:cs="微软雅黑"/>
          <w:sz w:val="22"/>
        </w:rPr>
        <w:t>：实时跟踪套保合约价值变化</w:t>
      </w:r>
    </w:p>
    <w:p w14:paraId="12EF4AA0">
      <w:pPr>
        <w:numPr>
          <w:ilvl w:val="0"/>
          <w:numId w:val="24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工具优化</w:t>
      </w:r>
      <w:r>
        <w:rPr>
          <w:rFonts w:hint="eastAsia" w:ascii="微软雅黑" w:hAnsi="微软雅黑" w:eastAsia="微软雅黑" w:cs="微软雅黑"/>
          <w:sz w:val="22"/>
        </w:rPr>
        <w:t>：多工具对比，选择最经济有效的套保方式</w:t>
      </w:r>
    </w:p>
    <w:p w14:paraId="6EFA511E">
      <w:pPr>
        <w:numPr>
          <w:ilvl w:val="0"/>
          <w:numId w:val="24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动态调整</w:t>
      </w:r>
      <w:r>
        <w:rPr>
          <w:rFonts w:hint="eastAsia" w:ascii="微软雅黑" w:hAnsi="微软雅黑" w:eastAsia="微软雅黑" w:cs="微软雅黑"/>
          <w:sz w:val="22"/>
        </w:rPr>
        <w:t>：基于市场变化动态优化套保比例</w:t>
      </w:r>
    </w:p>
    <w:p w14:paraId="165267D9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74" w:name="heading_74"/>
      <w:r>
        <w:rPr>
          <w:rFonts w:hint="eastAsia" w:ascii="微软雅黑" w:hAnsi="微软雅黑" w:eastAsia="微软雅黑" w:cs="微软雅黑"/>
          <w:b/>
          <w:sz w:val="30"/>
        </w:rPr>
        <w:t>真实案例应用</w:t>
      </w:r>
      <w:bookmarkEnd w:id="74"/>
    </w:p>
    <w:p w14:paraId="7E74933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在</w:t>
      </w:r>
      <w:r>
        <w:rPr>
          <w:rFonts w:hint="eastAsia" w:ascii="微软雅黑" w:hAnsi="微软雅黑" w:eastAsia="微软雅黑" w:cs="微软雅黑"/>
          <w:b/>
          <w:sz w:val="22"/>
        </w:rPr>
        <w:t>出口企业300万远期套保</w:t>
      </w:r>
      <w:r>
        <w:rPr>
          <w:rFonts w:hint="eastAsia" w:ascii="微软雅黑" w:hAnsi="微软雅黑" w:eastAsia="微软雅黑" w:cs="微软雅黑"/>
          <w:sz w:val="22"/>
        </w:rPr>
        <w:t>案例中，系统提供完整分析：</w:t>
      </w:r>
    </w:p>
    <w:p w14:paraId="6871B7F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/>
          <w:color w:val="646A73"/>
          <w:sz w:val="22"/>
        </w:rPr>
        <w:t>套保效果</w:t>
      </w:r>
      <w:r>
        <w:rPr>
          <w:rFonts w:hint="eastAsia" w:ascii="微软雅黑" w:hAnsi="微软雅黑" w:eastAsia="微软雅黑" w:cs="微软雅黑"/>
          <w:i/>
          <w:color w:val="646A73"/>
          <w:sz w:val="22"/>
        </w:rPr>
        <w:t>：合约浮盈+11.1万元，证明6月2日的套保决策正确。</w:t>
      </w:r>
    </w:p>
    <w:p w14:paraId="592A5A4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/>
          <w:color w:val="646A73"/>
          <w:sz w:val="22"/>
        </w:rPr>
        <w:t>未覆盖风险</w:t>
      </w:r>
      <w:r>
        <w:rPr>
          <w:rFonts w:hint="eastAsia" w:ascii="微软雅黑" w:hAnsi="微软雅黑" w:eastAsia="微软雅黑" w:cs="微软雅黑"/>
          <w:i/>
          <w:color w:val="646A73"/>
          <w:sz w:val="22"/>
        </w:rPr>
        <w:t>：700万美元完全暴露，当前人民币升值趋势下持续亏损。</w:t>
      </w:r>
    </w:p>
    <w:p w14:paraId="7F473310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/>
          <w:color w:val="646A73"/>
          <w:sz w:val="22"/>
        </w:rPr>
        <w:t>追加策略</w:t>
      </w:r>
      <w:r>
        <w:rPr>
          <w:rFonts w:hint="eastAsia" w:ascii="微软雅黑" w:hAnsi="微软雅黑" w:eastAsia="微软雅黑" w:cs="微软雅黑"/>
          <w:i/>
          <w:color w:val="646A73"/>
          <w:sz w:val="22"/>
        </w:rPr>
        <w:t>：提供3套追加方案对比，推荐“USD/CNY反弹至6.82-6.85分批锁定200-300万”。</w:t>
      </w:r>
    </w:p>
    <w:p w14:paraId="753710E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/>
          <w:color w:val="646A73"/>
          <w:sz w:val="22"/>
        </w:rPr>
        <w:t>成本测算</w:t>
      </w:r>
      <w:r>
        <w:rPr>
          <w:rFonts w:hint="eastAsia" w:ascii="微软雅黑" w:hAnsi="微软雅黑" w:eastAsia="微软雅黑" w:cs="微软雅黑"/>
          <w:i/>
          <w:color w:val="646A73"/>
          <w:sz w:val="22"/>
        </w:rPr>
        <w:t>：追加200万远期预计成本XX元，潜在风险减少YY元，成本效益比0.8，经济合理。</w:t>
      </w:r>
    </w:p>
    <w:p w14:paraId="52C842B0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75" w:name="heading_75"/>
      <w:r>
        <w:rPr>
          <w:rFonts w:hint="eastAsia" w:ascii="微软雅黑" w:hAnsi="微软雅黑" w:eastAsia="微软雅黑" w:cs="微软雅黑"/>
          <w:b/>
          <w:sz w:val="32"/>
        </w:rPr>
        <w:t>模块8：智能问答与策略引擎</w:t>
      </w:r>
      <w:bookmarkEnd w:id="75"/>
    </w:p>
    <w:p w14:paraId="50C85298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76" w:name="heading_76"/>
      <w:r>
        <w:rPr>
          <w:rFonts w:hint="eastAsia" w:ascii="微软雅黑" w:hAnsi="微软雅黑" w:eastAsia="微软雅黑" w:cs="微软雅黑"/>
          <w:b/>
          <w:sz w:val="30"/>
        </w:rPr>
        <w:t>用户场景：“我有200亿IDR应收账款该怎么办？”</w:t>
      </w:r>
      <w:bookmarkEnd w:id="76"/>
    </w:p>
    <w:p w14:paraId="390E585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印尼公司财务经理通过自然语言提问：“我们公司有200亿印尼盾应收账款，该怎么办？”这是一个典型的复杂应急决策场景，涉及：</w:t>
      </w:r>
    </w:p>
    <w:p w14:paraId="7736B741">
      <w:pPr>
        <w:numPr>
          <w:ilvl w:val="0"/>
          <w:numId w:val="24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敞口方向识别（资产端）</w:t>
      </w:r>
    </w:p>
    <w:p w14:paraId="0AA90400">
      <w:pPr>
        <w:numPr>
          <w:ilvl w:val="0"/>
          <w:numId w:val="24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汇率走势分析（IDR年内贬值12.1%）</w:t>
      </w:r>
    </w:p>
    <w:p w14:paraId="5A42A01F">
      <w:pPr>
        <w:numPr>
          <w:ilvl w:val="0"/>
          <w:numId w:val="24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风险量化测算（VAR、压力测试）</w:t>
      </w:r>
    </w:p>
    <w:p w14:paraId="7E5C72D4">
      <w:pPr>
        <w:numPr>
          <w:ilvl w:val="0"/>
          <w:numId w:val="24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多套保工具对比</w:t>
      </w:r>
    </w:p>
    <w:p w14:paraId="3B72E91C">
      <w:pPr>
        <w:numPr>
          <w:ilvl w:val="0"/>
          <w:numId w:val="24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个性化策略推荐</w:t>
      </w:r>
    </w:p>
    <w:p w14:paraId="35909B6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过去，需要多个专家协作，耗时数天才能给出完整方案。</w:t>
      </w:r>
    </w:p>
    <w:p w14:paraId="35569115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77" w:name="heading_77"/>
      <w:r>
        <w:rPr>
          <w:rFonts w:hint="eastAsia" w:ascii="微软雅黑" w:hAnsi="微软雅黑" w:eastAsia="微软雅黑" w:cs="微软雅黑"/>
          <w:b/>
          <w:sz w:val="30"/>
        </w:rPr>
        <w:t>功能设计：端到端智能决策链</w:t>
      </w:r>
      <w:bookmarkEnd w:id="77"/>
    </w:p>
    <w:p w14:paraId="34E00B6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处理流程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2CF81290">
      <w:pPr>
        <w:spacing w:before="120" w:after="120" w:line="288" w:lineRule="auto"/>
        <w:ind w:left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57800" cy="4724400"/>
            <wp:effectExtent l="0" t="0" r="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26A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意图识别与路由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05E6BB14">
      <w:pPr>
        <w:numPr>
          <w:ilvl w:val="0"/>
          <w:numId w:val="25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分类模型</w:t>
      </w:r>
      <w:r>
        <w:rPr>
          <w:rFonts w:hint="eastAsia" w:ascii="微软雅黑" w:hAnsi="微软雅黑" w:eastAsia="微软雅黑" w:cs="微软雅黑"/>
          <w:sz w:val="22"/>
        </w:rPr>
        <w:t>：基于BERT的多标签分类器</w:t>
      </w:r>
    </w:p>
    <w:p w14:paraId="5225D6EC">
      <w:pPr>
        <w:numPr>
          <w:ilvl w:val="0"/>
          <w:numId w:val="25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识别准确率</w:t>
      </w:r>
      <w:r>
        <w:rPr>
          <w:rFonts w:hint="eastAsia" w:ascii="微软雅黑" w:hAnsi="微软雅黑" w:eastAsia="微软雅黑" w:cs="微软雅黑"/>
          <w:sz w:val="22"/>
        </w:rPr>
        <w:t>：&gt;96%</w:t>
      </w:r>
    </w:p>
    <w:p w14:paraId="5339648E">
      <w:pPr>
        <w:numPr>
          <w:ilvl w:val="0"/>
          <w:numId w:val="25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实体提取</w:t>
      </w:r>
      <w:r>
        <w:rPr>
          <w:rFonts w:hint="eastAsia" w:ascii="微软雅黑" w:hAnsi="微软雅黑" w:eastAsia="微软雅黑" w:cs="微软雅黑"/>
          <w:sz w:val="22"/>
        </w:rPr>
        <w:t>：货币对、金额、期限、方向等关键参数</w:t>
      </w:r>
    </w:p>
    <w:p w14:paraId="46A5E93E">
      <w:pPr>
        <w:numPr>
          <w:ilvl w:val="0"/>
          <w:numId w:val="25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路由规则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477CF2B8">
      <w:pPr>
        <w:numPr>
          <w:ilvl w:val="0"/>
          <w:numId w:val="254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简单查询（“今日USD/CNY中间价”）→ 直连数据模块</w:t>
      </w:r>
    </w:p>
    <w:p w14:paraId="333DC622">
      <w:pPr>
        <w:numPr>
          <w:ilvl w:val="0"/>
          <w:numId w:val="255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中度复杂（“1000万美元敞口VAR”）→ 触发风险计量模块</w:t>
      </w:r>
    </w:p>
    <w:p w14:paraId="1B523097">
      <w:pPr>
        <w:numPr>
          <w:ilvl w:val="0"/>
          <w:numId w:val="256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复杂应急（“200亿IDR怎么办”）→ 触发完整分析链</w:t>
      </w:r>
    </w:p>
    <w:p w14:paraId="1ADBAEE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多模块结果融合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5A7FF2B0">
      <w:pPr>
        <w:numPr>
          <w:ilvl w:val="0"/>
          <w:numId w:val="25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并行执行</w:t>
      </w:r>
      <w:r>
        <w:rPr>
          <w:rFonts w:hint="eastAsia" w:ascii="微软雅黑" w:hAnsi="微软雅黑" w:eastAsia="微软雅黑" w:cs="微软雅黑"/>
          <w:sz w:val="22"/>
        </w:rPr>
        <w:t>：同时触发资讯采集、汇率预测、风险计量、策略引擎</w:t>
      </w:r>
    </w:p>
    <w:p w14:paraId="25ECDC80">
      <w:pPr>
        <w:numPr>
          <w:ilvl w:val="0"/>
          <w:numId w:val="25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结果对齐</w:t>
      </w:r>
      <w:r>
        <w:rPr>
          <w:rFonts w:hint="eastAsia" w:ascii="微软雅黑" w:hAnsi="微软雅黑" w:eastAsia="微软雅黑" w:cs="微软雅黑"/>
          <w:sz w:val="22"/>
        </w:rPr>
        <w:t>：统一时间窗口、货币对、假设条件</w:t>
      </w:r>
    </w:p>
    <w:p w14:paraId="283CB23E">
      <w:pPr>
        <w:numPr>
          <w:ilvl w:val="0"/>
          <w:numId w:val="25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策略生成</w:t>
      </w:r>
      <w:r>
        <w:rPr>
          <w:rFonts w:hint="eastAsia" w:ascii="微软雅黑" w:hAnsi="微软雅黑" w:eastAsia="微软雅黑" w:cs="微软雅黑"/>
          <w:sz w:val="22"/>
        </w:rPr>
        <w:t>：基于规则引擎与AI模型生成备选方案</w:t>
      </w:r>
    </w:p>
    <w:p w14:paraId="49810C47">
      <w:pPr>
        <w:numPr>
          <w:ilvl w:val="0"/>
          <w:numId w:val="26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方案对比</w:t>
      </w:r>
      <w:r>
        <w:rPr>
          <w:rFonts w:hint="eastAsia" w:ascii="微软雅黑" w:hAnsi="微软雅黑" w:eastAsia="微软雅黑" w:cs="微软雅黑"/>
          <w:sz w:val="22"/>
        </w:rPr>
        <w:t>：从成本、效果、风险、复杂性多维度对比</w:t>
      </w:r>
    </w:p>
    <w:p w14:paraId="2864BAE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方案评估矩阵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94BB6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E846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评估维度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57E8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权重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3E83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说明</w:t>
            </w:r>
          </w:p>
        </w:tc>
      </w:tr>
      <w:tr w14:paraId="0AF061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C6D0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预期效果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8E37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30%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5221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风险减少程度、收益提升空间</w:t>
            </w:r>
          </w:p>
        </w:tc>
      </w:tr>
      <w:tr w14:paraId="1ECF58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6BDB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实施成本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3446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25%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C4F6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交易成本、时间成本、管理成本</w:t>
            </w:r>
          </w:p>
        </w:tc>
      </w:tr>
      <w:tr w14:paraId="2E385D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5FA4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风险控制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CCC3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20%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F00C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下行保护、极端情景表现</w:t>
            </w:r>
          </w:p>
        </w:tc>
      </w:tr>
      <w:tr w14:paraId="17A3F5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39BC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操作可行性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5583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15%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B405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流动性、额度、会计处理</w:t>
            </w:r>
          </w:p>
        </w:tc>
      </w:tr>
      <w:tr w14:paraId="0A06F2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DA1A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战略契合度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2291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10%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E96F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与企业风险偏好、财务目标一致性</w:t>
            </w:r>
          </w:p>
        </w:tc>
      </w:tr>
    </w:tbl>
    <w:p w14:paraId="0E9DA23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输出示例（“200亿IDR应收账款怎么办？”）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85F5A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EC6D2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Plain Text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【智能策略分析报告】200亿IDR应收账款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一、现状诊断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敞口方向：资产端（IDR应收账款）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当前估值：200亿IDR ≈ 759.26万元CNY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年内表现：IDR贬值12.1%，已浮亏-81.85万元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风险等级：中等偏高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二、风险量化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1. 30日VAR（95%）：64.64万元（占敞口8.51%）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2. 压力测试（IDR贬值20%）：损失151.85万元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3. 极端风险（99%置信度）：30日VAR 91.40万元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三、方案对比（5套）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方案A：全额即期结汇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操作：200亿IDR全部兑换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锁定收入：759.26万元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优点：风险清零，资金立即到位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缺点：放弃反弹收益，大额操作复杂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评分：78/100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方案B：全额远期锁定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操作：3M远期卖出200亿IDR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锁定收入：~767.30万元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优点：锁定未来收入，有升水收益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缺点：IDR流动性差，点差大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评分：72/100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方案C：即期30%+远期50%+动态20%（推荐）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操作：即期结汇60亿，远期100亿，动态止损40亿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预期收入：~763.28万元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优点：风险收益平衡，灵活性高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缺点：管理复杂度增加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评分：88/100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方案D：NDF间接对冲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方案E：期权保护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四、推荐执行策略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1. 立即执行：即期结汇30%（60亿IDR≈227万元CNY）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2. 1周内：签订3M远期卖出50%（100亿IDR），目标汇率0.000382-0.000384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3. 动态监控：剩余20%设止损，USD/IDR突破18,500追加结汇10%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4. 长期优化：后续订单改USD/CNY计价，利用人民币清算行便利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五、风险提示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IDR流动性风险：大额交易可能推高点差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政策风险：印尼央行可能干预汇率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- 操作风险：分步执行需严格监控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</w:p>
        </w:tc>
      </w:tr>
    </w:tbl>
    <w:p w14:paraId="0FD08508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78" w:name="heading_78"/>
      <w:r>
        <w:rPr>
          <w:rFonts w:hint="eastAsia" w:ascii="微软雅黑" w:hAnsi="微软雅黑" w:eastAsia="微软雅黑" w:cs="微软雅黑"/>
          <w:b/>
          <w:sz w:val="30"/>
        </w:rPr>
        <w:t>业务价值</w:t>
      </w:r>
      <w:bookmarkEnd w:id="78"/>
    </w:p>
    <w:p w14:paraId="72160DCF">
      <w:pPr>
        <w:numPr>
          <w:ilvl w:val="0"/>
          <w:numId w:val="26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自然交互</w:t>
      </w:r>
      <w:r>
        <w:rPr>
          <w:rFonts w:hint="eastAsia" w:ascii="微软雅黑" w:hAnsi="微软雅黑" w:eastAsia="微软雅黑" w:cs="微软雅黑"/>
          <w:sz w:val="22"/>
        </w:rPr>
        <w:t>：用户以最自然的方式提问，降低使用门槛</w:t>
      </w:r>
    </w:p>
    <w:p w14:paraId="43C9B602">
      <w:pPr>
        <w:numPr>
          <w:ilvl w:val="0"/>
          <w:numId w:val="26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完整闭环</w:t>
      </w:r>
      <w:r>
        <w:rPr>
          <w:rFonts w:hint="eastAsia" w:ascii="微软雅黑" w:hAnsi="微软雅黑" w:eastAsia="微软雅黑" w:cs="微软雅黑"/>
          <w:sz w:val="22"/>
        </w:rPr>
        <w:t>：从问题到可执行方案的端到端解决</w:t>
      </w:r>
    </w:p>
    <w:p w14:paraId="62D76B53">
      <w:pPr>
        <w:numPr>
          <w:ilvl w:val="0"/>
          <w:numId w:val="26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个性化</w:t>
      </w:r>
      <w:r>
        <w:rPr>
          <w:rFonts w:hint="eastAsia" w:ascii="微软雅黑" w:hAnsi="微软雅黑" w:eastAsia="微软雅黑" w:cs="微软雅黑"/>
          <w:sz w:val="22"/>
        </w:rPr>
        <w:t>：结合企业具体敞口、风险偏好、成本约束</w:t>
      </w:r>
    </w:p>
    <w:p w14:paraId="40BD0B6E">
      <w:pPr>
        <w:numPr>
          <w:ilvl w:val="0"/>
          <w:numId w:val="26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透明决策</w:t>
      </w:r>
      <w:r>
        <w:rPr>
          <w:rFonts w:hint="eastAsia" w:ascii="微软雅黑" w:hAnsi="微软雅黑" w:eastAsia="微软雅黑" w:cs="微软雅黑"/>
          <w:sz w:val="22"/>
        </w:rPr>
        <w:t>：多方案对比，决策依据清晰可见</w:t>
      </w:r>
    </w:p>
    <w:p w14:paraId="7B495708">
      <w:pPr>
        <w:numPr>
          <w:ilvl w:val="0"/>
          <w:numId w:val="26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快速响应</w:t>
      </w:r>
      <w:r>
        <w:rPr>
          <w:rFonts w:hint="eastAsia" w:ascii="微软雅黑" w:hAnsi="微软雅黑" w:eastAsia="微软雅黑" w:cs="微软雅黑"/>
          <w:sz w:val="22"/>
        </w:rPr>
        <w:t>：复杂应急决策从数天降至分钟级</w:t>
      </w:r>
    </w:p>
    <w:p w14:paraId="19BD19C7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79" w:name="heading_79"/>
      <w:r>
        <w:rPr>
          <w:rFonts w:hint="eastAsia" w:ascii="微软雅黑" w:hAnsi="微软雅黑" w:eastAsia="微软雅黑" w:cs="微软雅黑"/>
          <w:b/>
          <w:sz w:val="30"/>
        </w:rPr>
        <w:t>真实案例应用</w:t>
      </w:r>
      <w:bookmarkEnd w:id="79"/>
    </w:p>
    <w:p w14:paraId="7D8E628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在</w:t>
      </w:r>
      <w:r>
        <w:rPr>
          <w:rFonts w:hint="eastAsia" w:ascii="微软雅黑" w:hAnsi="微软雅黑" w:eastAsia="微软雅黑" w:cs="微软雅黑"/>
          <w:b/>
          <w:sz w:val="22"/>
        </w:rPr>
        <w:t>卢布NDF浮亏3%应急</w:t>
      </w:r>
      <w:r>
        <w:rPr>
          <w:rFonts w:hint="eastAsia" w:ascii="微软雅黑" w:hAnsi="微软雅黑" w:eastAsia="微软雅黑" w:cs="微软雅黑"/>
          <w:sz w:val="22"/>
        </w:rPr>
        <w:t>场景中，用户提问：“卢布NDF浮亏3%怎么办？”系统触发完整分析链：</w:t>
      </w:r>
    </w:p>
    <w:p w14:paraId="1A26CF0F">
      <w:pPr>
        <w:numPr>
          <w:ilvl w:val="0"/>
          <w:numId w:val="26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意图识别</w:t>
      </w:r>
      <w:r>
        <w:rPr>
          <w:rFonts w:hint="eastAsia" w:ascii="微软雅黑" w:hAnsi="微软雅黑" w:eastAsia="微软雅黑" w:cs="微软雅黑"/>
          <w:sz w:val="22"/>
        </w:rPr>
        <w:t>：应急策略咨询，涉及CNY/RUB、NDF、浮亏处置</w:t>
      </w:r>
    </w:p>
    <w:p w14:paraId="2C31B2EC">
      <w:pPr>
        <w:numPr>
          <w:ilvl w:val="0"/>
          <w:numId w:val="26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自动诊断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0EC76680">
      <w:pPr>
        <w:numPr>
          <w:ilvl w:val="0"/>
          <w:numId w:val="268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查询企业敞口：柳工集团持有CNY/RUB NDF，名义本金6.20亿卢布</w:t>
      </w:r>
    </w:p>
    <w:p w14:paraId="718F6E7C">
      <w:pPr>
        <w:numPr>
          <w:ilvl w:val="0"/>
          <w:numId w:val="269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计算浮亏：加权均价11.21，当前11.56，浮亏约3%</w:t>
      </w:r>
    </w:p>
    <w:p w14:paraId="40E75D62">
      <w:pPr>
        <w:numPr>
          <w:ilvl w:val="0"/>
          <w:numId w:val="270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关联事件：卢布单日跳升321bp，受俄国内政策不确定性影响</w:t>
      </w:r>
    </w:p>
    <w:p w14:paraId="2362899B">
      <w:pPr>
        <w:numPr>
          <w:ilvl w:val="0"/>
          <w:numId w:val="27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输出方案</w:t>
      </w:r>
      <w:r>
        <w:rPr>
          <w:rFonts w:hint="eastAsia" w:ascii="微软雅黑" w:hAnsi="微软雅黑" w:eastAsia="微软雅黑" w:cs="微软雅黑"/>
          <w:sz w:val="22"/>
        </w:rPr>
        <w:t>：4套对比方案，推荐“部分平仓20%+购买看涨期权”</w:t>
      </w:r>
    </w:p>
    <w:p w14:paraId="57349492">
      <w:pPr>
        <w:numPr>
          <w:ilvl w:val="0"/>
          <w:numId w:val="27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附带信息</w:t>
      </w:r>
      <w:r>
        <w:rPr>
          <w:rFonts w:hint="eastAsia" w:ascii="微软雅黑" w:hAnsi="微软雅黑" w:eastAsia="微软雅黑" w:cs="微软雅黑"/>
          <w:sz w:val="22"/>
        </w:rPr>
        <w:t>：成本测算、执行步骤、风险提示、7月24日俄央行议息关键节点提醒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4C9E40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F7ED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八大模块协同价值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：这八个功能模块不是孤立存在的，而是通过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智能问答引擎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有机串联的整体。用户可以从任意入口进入（自然语言提问、仪表盘点击、报告查看），系统自动识别意图，调用相应模块，最终输出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数据支撑、逻辑清晰、可执行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的个性化策略。这才是AI助手真正的价值——不是替代人类决策，而是通过数据、算法与知识的融合，让人做出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更好、更快、更准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的决策。</w:t>
            </w:r>
          </w:p>
        </w:tc>
      </w:tr>
    </w:tbl>
    <w:p w14:paraId="7C4A2C80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</w:rPr>
      </w:pPr>
      <w:bookmarkStart w:id="80" w:name="heading_80"/>
      <w:r>
        <w:rPr>
          <w:rFonts w:hint="eastAsia" w:ascii="微软雅黑" w:hAnsi="微软雅黑" w:eastAsia="微软雅黑" w:cs="微软雅黑"/>
          <w:b/>
          <w:sz w:val="36"/>
        </w:rPr>
        <w:t>四、路径：产品交互流程、数据需求与实施路线图</w:t>
      </w:r>
      <w:bookmarkEnd w:id="80"/>
    </w:p>
    <w:p w14:paraId="3BED3192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81" w:name="heading_81"/>
      <w:r>
        <w:rPr>
          <w:rFonts w:hint="eastAsia" w:ascii="微软雅黑" w:hAnsi="微软雅黑" w:eastAsia="微软雅黑" w:cs="微软雅黑"/>
          <w:b/>
          <w:sz w:val="32"/>
        </w:rPr>
        <w:t>4.1 产品交互主流程设计</w:t>
      </w:r>
      <w:bookmarkEnd w:id="81"/>
    </w:p>
    <w:p w14:paraId="628A28D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外汇AI助手的设计遵循“总览-分析-决策-执行”的完整闭环，支持多种入口方式，适应不同用户习惯。</w:t>
      </w:r>
    </w:p>
    <w:p w14:paraId="0531B56E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82" w:name="heading_82"/>
      <w:r>
        <w:rPr>
          <w:rFonts w:hint="eastAsia" w:ascii="微软雅黑" w:hAnsi="微软雅黑" w:eastAsia="微软雅黑" w:cs="微软雅黑"/>
          <w:b/>
          <w:sz w:val="30"/>
        </w:rPr>
        <w:t>4.1.1 主要用户旅程</w:t>
      </w:r>
      <w:bookmarkEnd w:id="82"/>
    </w:p>
    <w:p w14:paraId="32FE6F7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旅程一：日常监控与报告（外汇专员）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C04CF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FBCF9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Plain Text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08:55 登录系统 → 09:00 自动晨报生成中提示 → 09:30 查看已推送晨报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→ 点击“管理启示”查看今日操作建议 → 根据建议执行即期/远期交易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→ 交易后系统自动更新敞口数据 → 16:25 晚报自动生成提示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→ 16:30 查看晚报，总结当日市场 → 标记异常情况，设置明日提醒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</w:p>
        </w:tc>
      </w:tr>
    </w:tbl>
    <w:p w14:paraId="6DE3488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旅程二：深度分析与策略制定（财务经理）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19D94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E7A50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Plain Text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登录系统 → 查看仪表盘总览 → 发现IDR覆盖率异常标记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→ 点击IDR卡片查看详情 → 运行覆盖率动态诊断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→ 查看系统推荐的3套方案 → 对比成本、效果、风险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→ 选择方案C“即期+远期+动态” → 点击“执行建议”生成操作指令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→ 分派给外汇专员执行 → 设置效果跟踪提醒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</w:p>
        </w:tc>
      </w:tr>
    </w:tbl>
    <w:p w14:paraId="5D3B979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旅程三：应急决策与风险管控（CFO）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85B0E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9A70F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Plain Text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收到卢布急贬预警推送 → 点击链接进入应急分析页面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→ 查看系统自动生成的“卢布NDF浮亏3%应急分析报告”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→ 浏览4套方案对比，重点关注推荐方案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→ 查看详细成本测算与风险提示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→ 召开紧急会议，基于系统分析决策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→ 通过系统下达执行指令 → 实时跟踪执行效果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</w:p>
        </w:tc>
      </w:tr>
    </w:tbl>
    <w:p w14:paraId="5D7D6C4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旅程四：自然语言智能问答（所有用户）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B6E32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47338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Plain Text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在搜索框输入：“我有200亿IDR应收账款该怎么办？”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→ 系统识别为复杂应急查询，启动完整分析链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→ 1分钟内生成“智能策略分析报告”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→ 报告包含现状诊断、风险量化、5套方案对比、推荐策略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→ 用户可进一步提问：“方案C的具体执行步骤是什么？”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→ 系统细化输出分步操作指南</w:t>
            </w:r>
            <w:r>
              <w:rPr>
                <w:rFonts w:hint="eastAsia" w:ascii="微软雅黑" w:hAnsi="微软雅黑" w:eastAsia="微软雅黑" w:cs="微软雅黑"/>
                <w:sz w:val="22"/>
              </w:rPr>
              <w:br w:type="textWrapping"/>
            </w:r>
          </w:p>
        </w:tc>
      </w:tr>
    </w:tbl>
    <w:p w14:paraId="39A748E7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83" w:name="heading_83"/>
      <w:r>
        <w:rPr>
          <w:rFonts w:hint="eastAsia" w:ascii="微软雅黑" w:hAnsi="微软雅黑" w:eastAsia="微软雅黑" w:cs="微软雅黑"/>
          <w:b/>
          <w:sz w:val="30"/>
        </w:rPr>
        <w:t>4.1.2 关键交互设计原则</w:t>
      </w:r>
      <w:bookmarkEnd w:id="83"/>
    </w:p>
    <w:p w14:paraId="21AC1C5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原则一：入口多元化，出口统一化</w:t>
      </w:r>
    </w:p>
    <w:p w14:paraId="161F9205">
      <w:pPr>
        <w:numPr>
          <w:ilvl w:val="0"/>
          <w:numId w:val="27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多种入口</w:t>
      </w:r>
      <w:r>
        <w:rPr>
          <w:rFonts w:hint="eastAsia" w:ascii="微软雅黑" w:hAnsi="微软雅黑" w:eastAsia="微软雅黑" w:cs="微软雅黑"/>
          <w:sz w:val="22"/>
        </w:rPr>
        <w:t>：自然语言搜索、仪表盘点击、菜单导航、预警推送</w:t>
      </w:r>
    </w:p>
    <w:p w14:paraId="4C85A0AB">
      <w:pPr>
        <w:numPr>
          <w:ilvl w:val="0"/>
          <w:numId w:val="27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统一出口</w:t>
      </w:r>
      <w:r>
        <w:rPr>
          <w:rFonts w:hint="eastAsia" w:ascii="微软雅黑" w:hAnsi="微软雅黑" w:eastAsia="微软雅黑" w:cs="微软雅黑"/>
          <w:sz w:val="22"/>
        </w:rPr>
        <w:t>：所有分析最终汇聚为“策略建议报告”，格式一致</w:t>
      </w:r>
    </w:p>
    <w:p w14:paraId="6B87D0CC">
      <w:pPr>
        <w:numPr>
          <w:ilvl w:val="0"/>
          <w:numId w:val="27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无缝跳转</w:t>
      </w:r>
      <w:r>
        <w:rPr>
          <w:rFonts w:hint="eastAsia" w:ascii="微软雅黑" w:hAnsi="微软雅黑" w:eastAsia="微软雅黑" w:cs="微软雅黑"/>
          <w:sz w:val="22"/>
        </w:rPr>
        <w:t>：报告中的每个数据点、每个建议都可点击跳转到详情</w:t>
      </w:r>
    </w:p>
    <w:p w14:paraId="686412D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原则二：信息密度递进，决策支持渐进</w:t>
      </w:r>
    </w:p>
    <w:p w14:paraId="4225546A">
      <w:pPr>
        <w:numPr>
          <w:ilvl w:val="0"/>
          <w:numId w:val="27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第一层</w:t>
      </w:r>
      <w:r>
        <w:rPr>
          <w:rFonts w:hint="eastAsia" w:ascii="微软雅黑" w:hAnsi="微软雅黑" w:eastAsia="微软雅黑" w:cs="微软雅黑"/>
          <w:sz w:val="22"/>
        </w:rPr>
        <w:t>：仪表盘总览（3秒了解全貌）</w:t>
      </w:r>
    </w:p>
    <w:p w14:paraId="25EAE8EB">
      <w:pPr>
        <w:numPr>
          <w:ilvl w:val="0"/>
          <w:numId w:val="27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第二层</w:t>
      </w:r>
      <w:r>
        <w:rPr>
          <w:rFonts w:hint="eastAsia" w:ascii="微软雅黑" w:hAnsi="微软雅黑" w:eastAsia="微软雅黑" w:cs="微软雅黑"/>
          <w:sz w:val="22"/>
        </w:rPr>
        <w:t>：专项分析（点击下钻查看详情）</w:t>
      </w:r>
    </w:p>
    <w:p w14:paraId="7C94E00E">
      <w:pPr>
        <w:numPr>
          <w:ilvl w:val="0"/>
          <w:numId w:val="27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第三层</w:t>
      </w:r>
      <w:r>
        <w:rPr>
          <w:rFonts w:hint="eastAsia" w:ascii="微软雅黑" w:hAnsi="微软雅黑" w:eastAsia="微软雅黑" w:cs="微软雅黑"/>
          <w:sz w:val="22"/>
        </w:rPr>
        <w:t>：策略建议（基于分析给出具体方案）</w:t>
      </w:r>
    </w:p>
    <w:p w14:paraId="04A50FEB">
      <w:pPr>
        <w:numPr>
          <w:ilvl w:val="0"/>
          <w:numId w:val="27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第四层</w:t>
      </w:r>
      <w:r>
        <w:rPr>
          <w:rFonts w:hint="eastAsia" w:ascii="微软雅黑" w:hAnsi="微软雅黑" w:eastAsia="微软雅黑" w:cs="微软雅黑"/>
          <w:sz w:val="22"/>
        </w:rPr>
        <w:t>：执行支持（操作指令、成本测算、风险提示）</w:t>
      </w:r>
    </w:p>
    <w:p w14:paraId="5D1BCBD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原则三：智能默认与人工覆盖结合</w:t>
      </w:r>
    </w:p>
    <w:p w14:paraId="1D66EFFA">
      <w:pPr>
        <w:numPr>
          <w:ilvl w:val="0"/>
          <w:numId w:val="28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系统推荐</w:t>
      </w:r>
      <w:r>
        <w:rPr>
          <w:rFonts w:hint="eastAsia" w:ascii="微软雅黑" w:hAnsi="微软雅黑" w:eastAsia="微软雅黑" w:cs="微软雅黑"/>
          <w:sz w:val="22"/>
        </w:rPr>
        <w:t>：基于算法给出最优方案</w:t>
      </w:r>
    </w:p>
    <w:p w14:paraId="79AB08A1">
      <w:pPr>
        <w:numPr>
          <w:ilvl w:val="0"/>
          <w:numId w:val="28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人工调整</w:t>
      </w:r>
      <w:r>
        <w:rPr>
          <w:rFonts w:hint="eastAsia" w:ascii="微软雅黑" w:hAnsi="微软雅黑" w:eastAsia="微软雅黑" w:cs="微软雅黑"/>
          <w:sz w:val="22"/>
        </w:rPr>
        <w:t>：支持参数修改、方案定制</w:t>
      </w:r>
    </w:p>
    <w:p w14:paraId="72E44D0A">
      <w:pPr>
        <w:numPr>
          <w:ilvl w:val="0"/>
          <w:numId w:val="28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历史学习</w:t>
      </w:r>
      <w:r>
        <w:rPr>
          <w:rFonts w:hint="eastAsia" w:ascii="微软雅黑" w:hAnsi="微软雅黑" w:eastAsia="微软雅黑" w:cs="微软雅黑"/>
          <w:sz w:val="22"/>
        </w:rPr>
        <w:t>：人工调整反馈至系统，优化未来推荐</w:t>
      </w:r>
    </w:p>
    <w:p w14:paraId="53AD102D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84" w:name="heading_84"/>
      <w:r>
        <w:rPr>
          <w:rFonts w:hint="eastAsia" w:ascii="微软雅黑" w:hAnsi="微软雅黑" w:eastAsia="微软雅黑" w:cs="微软雅黑"/>
          <w:b/>
          <w:sz w:val="32"/>
        </w:rPr>
        <w:t>4.2 数据需求与对接方案</w:t>
      </w:r>
      <w:bookmarkEnd w:id="84"/>
    </w:p>
    <w:p w14:paraId="22869AC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AI助手的核心是数据驱动，需要构建多源、实时、结构化的数据体系。</w:t>
      </w:r>
    </w:p>
    <w:p w14:paraId="3D264129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85" w:name="heading_85"/>
      <w:r>
        <w:rPr>
          <w:rFonts w:hint="eastAsia" w:ascii="微软雅黑" w:hAnsi="微软雅黑" w:eastAsia="微软雅黑" w:cs="微软雅黑"/>
          <w:b/>
          <w:sz w:val="30"/>
        </w:rPr>
        <w:t>4.2.1 数据源分层接入策略</w:t>
      </w:r>
      <w:bookmarkEnd w:id="85"/>
    </w:p>
    <w:p w14:paraId="69534550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第一层：官方权威数据（必须接入）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48DB9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40B5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数据源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4BE3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BE7B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更新频率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7089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接入方式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E1E6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关键字段</w:t>
            </w:r>
          </w:p>
        </w:tc>
      </w:tr>
      <w:tr w14:paraId="241791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70A1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CFETS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B15F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人民币中间价、在岸汇率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618D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日度(09:15)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0A95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REST API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CA0F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currency_pair, mid_rate, date</w:t>
            </w:r>
          </w:p>
        </w:tc>
      </w:tr>
      <w:tr w14:paraId="42472C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420A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美联储FRED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01DA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利率、就业、通胀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ABD6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月度/季度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9637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REST API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09DD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series_id, value, date</w:t>
            </w:r>
          </w:p>
        </w:tc>
      </w:tr>
      <w:tr w14:paraId="6A731C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8402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欧央行SDW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F758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利率、GDP、贸易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93B4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月度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847E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REST API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7315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dataset, value, period</w:t>
            </w:r>
          </w:p>
        </w:tc>
      </w:tr>
      <w:tr w14:paraId="70EA1E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49D2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巴西央行BCB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20F1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Selic利率、CPI、财政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3732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月度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71A8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REST API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FD86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codigo, valor, data</w:t>
            </w:r>
          </w:p>
        </w:tc>
      </w:tr>
    </w:tbl>
    <w:p w14:paraId="0832D10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第二层：金融数据平台（已采购/待采购）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C5E7C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6F7F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数据源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D5DC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84FD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更新频率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F23D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接入方式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B730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备注</w:t>
            </w:r>
          </w:p>
        </w:tc>
      </w:tr>
      <w:tr w14:paraId="5E0C1F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4618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路透Eikon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415B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实时汇率、历史数据、新闻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D002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实时(秒级)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1FB9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WebSocket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C79B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已采购，核心数据源</w:t>
            </w:r>
          </w:p>
        </w:tc>
      </w:tr>
      <w:tr w14:paraId="0CF12C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DE10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TradingEconomics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423F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200+国家宏观指标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45EB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日度/月度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5921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API+爬虫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1A06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覆盖新兴市场关键数据</w:t>
            </w:r>
          </w:p>
        </w:tc>
      </w:tr>
      <w:tr w14:paraId="69989A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A895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Bloomberg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D816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机构级汇率、深度分析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5BE9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实时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BF5A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B-PIPE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C94C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可选，增强数据深度</w:t>
            </w:r>
          </w:p>
        </w:tc>
      </w:tr>
    </w:tbl>
    <w:p w14:paraId="5978620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第三层：新闻资讯与事件数据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AFE61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F2D1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数据源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46D4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8574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更新频率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7DF0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接入方式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4335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关键能力</w:t>
            </w:r>
          </w:p>
        </w:tc>
      </w:tr>
      <w:tr w14:paraId="41C542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39CE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路透News API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8AC0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财经新闻、央行公告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F111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实时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00FE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News API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35D8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标题、正文、时间戳、情感</w:t>
            </w:r>
          </w:p>
        </w:tc>
      </w:tr>
      <w:tr w14:paraId="1E868B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62DF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央行官网爬虫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962B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政策声明、会议纪要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0A73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不定期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7E5C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页面解析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CDB0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补充API未覆盖内容</w:t>
            </w:r>
          </w:p>
        </w:tc>
      </w:tr>
      <w:tr w14:paraId="0DFF57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774B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社交媒体监控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0127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市场情绪、突发事件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D8F4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实时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54D0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流式处理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D829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预警信号捕捉</w:t>
            </w:r>
          </w:p>
        </w:tc>
      </w:tr>
    </w:tbl>
    <w:p w14:paraId="3CDF572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第四层：企业内部数据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8490D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BAC2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数据源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C9B1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F466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更新频率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FE94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接入方式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8CB0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安全要求</w:t>
            </w:r>
          </w:p>
        </w:tc>
      </w:tr>
      <w:tr w14:paraId="663520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E726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ERP系统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4158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敞口余额、期限、方向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E59C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实时/日度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D3DA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API对接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855C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加密传输，最小权限</w:t>
            </w:r>
          </w:p>
        </w:tc>
      </w:tr>
      <w:tr w14:paraId="48431D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6366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银行交易平台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3C11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已执行套保合约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CBF6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实时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CC41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API对接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BE3D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交易指令与结果回传</w:t>
            </w:r>
          </w:p>
        </w:tc>
      </w:tr>
      <w:tr w14:paraId="4A2283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8B2E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财务系统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0272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预算汇率、成本中心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CDFF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月度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BB1C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文件导入/API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BF26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敏感数据脱敏处理</w:t>
            </w:r>
          </w:p>
        </w:tc>
      </w:tr>
    </w:tbl>
    <w:p w14:paraId="7FE7EB08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86" w:name="heading_86"/>
      <w:r>
        <w:rPr>
          <w:rFonts w:hint="eastAsia" w:ascii="微软雅黑" w:hAnsi="微软雅黑" w:eastAsia="微软雅黑" w:cs="微软雅黑"/>
          <w:b/>
          <w:sz w:val="30"/>
        </w:rPr>
        <w:t>4.2.2 数据质量保障体系</w:t>
      </w:r>
      <w:bookmarkEnd w:id="86"/>
    </w:p>
    <w:p w14:paraId="3F95FAE5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数据质量监控规则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62880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F983F">
            <w:pPr>
              <w:spacing w:before="260" w:after="120" w:line="288" w:lineRule="auto"/>
              <w:ind w:left="0"/>
              <w:jc w:val="left"/>
              <w:outlineLvl w:val="3"/>
              <w:rPr>
                <w:rFonts w:hint="eastAsia" w:ascii="微软雅黑" w:hAnsi="微软雅黑" w:eastAsia="微软雅黑" w:cs="微软雅黑"/>
              </w:rPr>
            </w:pPr>
            <w:bookmarkStart w:id="87" w:name="heading_87"/>
            <w:r>
              <w:rPr>
                <w:rFonts w:hint="eastAsia" w:ascii="微软雅黑" w:hAnsi="微软雅黑" w:eastAsia="微软雅黑" w:cs="微软雅黑"/>
                <w:b/>
                <w:sz w:val="28"/>
              </w:rPr>
              <w:t>监控维度</w:t>
            </w:r>
            <w:bookmarkEnd w:id="87"/>
          </w:p>
          <w:p w14:paraId="61849CF2">
            <w:pPr>
              <w:numPr>
                <w:ilvl w:val="0"/>
                <w:numId w:val="283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值域校验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：汇率变动单日&gt;10%标记异常</w:t>
            </w:r>
          </w:p>
          <w:p w14:paraId="6B89912C">
            <w:pPr>
              <w:numPr>
                <w:ilvl w:val="0"/>
                <w:numId w:val="284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日期连续性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：检查缺失交易日</w:t>
            </w:r>
          </w:p>
          <w:p w14:paraId="6EA49982">
            <w:pPr>
              <w:numPr>
                <w:ilvl w:val="0"/>
                <w:numId w:val="285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跨源一致性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：对比CFETS与路透数据差异</w:t>
            </w:r>
          </w:p>
          <w:p w14:paraId="028B6A92">
            <w:pPr>
              <w:numPr>
                <w:ilvl w:val="0"/>
                <w:numId w:val="286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及时性检查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：数据更新时间超过阈值</w:t>
            </w:r>
          </w:p>
          <w:p w14:paraId="164E42E3">
            <w:pPr>
              <w:spacing w:before="260" w:after="120" w:line="288" w:lineRule="auto"/>
              <w:ind w:left="0"/>
              <w:jc w:val="left"/>
              <w:outlineLvl w:val="3"/>
              <w:rPr>
                <w:rFonts w:hint="eastAsia" w:ascii="微软雅黑" w:hAnsi="微软雅黑" w:eastAsia="微软雅黑" w:cs="微软雅黑"/>
              </w:rPr>
            </w:pPr>
            <w:bookmarkStart w:id="88" w:name="heading_88"/>
            <w:r>
              <w:rPr>
                <w:rFonts w:hint="eastAsia" w:ascii="微软雅黑" w:hAnsi="微软雅黑" w:eastAsia="微软雅黑" w:cs="微软雅黑"/>
                <w:b/>
                <w:sz w:val="28"/>
              </w:rPr>
              <w:t>异常处理流程</w:t>
            </w:r>
            <w:bookmarkEnd w:id="88"/>
          </w:p>
          <w:p w14:paraId="3D56BD54">
            <w:pPr>
              <w:numPr>
                <w:ilvl w:val="0"/>
                <w:numId w:val="287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自动检测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：系统实时监控数据质量</w:t>
            </w:r>
          </w:p>
          <w:p w14:paraId="39952A7E">
            <w:pPr>
              <w:numPr>
                <w:ilvl w:val="0"/>
                <w:numId w:val="288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分级告警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：轻微异常记录日志，严重异常推送告警</w:t>
            </w:r>
          </w:p>
          <w:p w14:paraId="7D1D283E">
            <w:pPr>
              <w:numPr>
                <w:ilvl w:val="0"/>
                <w:numId w:val="289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降级处理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：API故障时使用缓存数据+“数据可能滞后”标注</w:t>
            </w:r>
          </w:p>
          <w:p w14:paraId="7C1B73F8">
            <w:pPr>
              <w:numPr>
                <w:ilvl w:val="0"/>
                <w:numId w:val="290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人工介入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：页面改版等需要人工更新解析规则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636BA">
            <w:pPr>
              <w:spacing w:before="260" w:after="120" w:line="288" w:lineRule="auto"/>
              <w:ind w:left="0"/>
              <w:jc w:val="left"/>
              <w:outlineLvl w:val="3"/>
              <w:rPr>
                <w:rFonts w:hint="eastAsia" w:ascii="微软雅黑" w:hAnsi="微软雅黑" w:eastAsia="微软雅黑" w:cs="微软雅黑"/>
              </w:rPr>
            </w:pPr>
            <w:bookmarkStart w:id="89" w:name="heading_89"/>
            <w:r>
              <w:rPr>
                <w:rFonts w:hint="eastAsia" w:ascii="微软雅黑" w:hAnsi="微软雅黑" w:eastAsia="微软雅黑" w:cs="微软雅黑"/>
                <w:b/>
                <w:sz w:val="28"/>
              </w:rPr>
              <w:t>数据血缘追踪</w:t>
            </w:r>
            <w:bookmarkEnd w:id="89"/>
          </w:p>
          <w:p w14:paraId="5CAE1951">
            <w:pPr>
              <w:numPr>
                <w:ilvl w:val="0"/>
                <w:numId w:val="291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源头记录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：每条清洗后数据记录原始来源、ETL版本</w:t>
            </w:r>
          </w:p>
          <w:p w14:paraId="75C80A52">
            <w:pPr>
              <w:numPr>
                <w:ilvl w:val="0"/>
                <w:numId w:val="292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变更影响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：数据源变更时评估对现有分析的影响</w:t>
            </w:r>
          </w:p>
          <w:p w14:paraId="5209E059">
            <w:pPr>
              <w:numPr>
                <w:ilvl w:val="0"/>
                <w:numId w:val="293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审计追溯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：从分析结果反向追踪至原始数据</w:t>
            </w:r>
          </w:p>
          <w:p w14:paraId="64B9630B">
            <w:pPr>
              <w:spacing w:before="260" w:after="120" w:line="288" w:lineRule="auto"/>
              <w:ind w:left="0"/>
              <w:jc w:val="left"/>
              <w:outlineLvl w:val="3"/>
              <w:rPr>
                <w:rFonts w:hint="eastAsia" w:ascii="微软雅黑" w:hAnsi="微软雅黑" w:eastAsia="微软雅黑" w:cs="微软雅黑"/>
              </w:rPr>
            </w:pPr>
            <w:bookmarkStart w:id="90" w:name="heading_90"/>
            <w:r>
              <w:rPr>
                <w:rFonts w:hint="eastAsia" w:ascii="微软雅黑" w:hAnsi="微软雅黑" w:eastAsia="微软雅黑" w:cs="微软雅黑"/>
                <w:b/>
                <w:sz w:val="28"/>
              </w:rPr>
              <w:t>定期质量报告</w:t>
            </w:r>
            <w:bookmarkEnd w:id="90"/>
          </w:p>
          <w:p w14:paraId="3695D125">
            <w:pPr>
              <w:numPr>
                <w:ilvl w:val="0"/>
                <w:numId w:val="294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日报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：数据完整性、及时性统计</w:t>
            </w:r>
          </w:p>
          <w:p w14:paraId="4A5F81EF">
            <w:pPr>
              <w:numPr>
                <w:ilvl w:val="0"/>
                <w:numId w:val="295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周报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：异常事件汇总与处理情况</w:t>
            </w:r>
          </w:p>
          <w:p w14:paraId="0734B746">
            <w:pPr>
              <w:numPr>
                <w:ilvl w:val="0"/>
                <w:numId w:val="296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月报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：数据质量趋势分析与改进建议</w:t>
            </w:r>
          </w:p>
        </w:tc>
      </w:tr>
    </w:tbl>
    <w:p w14:paraId="6A0C3A2E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91" w:name="heading_91"/>
      <w:r>
        <w:rPr>
          <w:rFonts w:hint="eastAsia" w:ascii="微软雅黑" w:hAnsi="微软雅黑" w:eastAsia="微软雅黑" w:cs="微软雅黑"/>
          <w:b/>
          <w:sz w:val="30"/>
        </w:rPr>
        <w:t>4.2.3 企业数据对接实施方案</w:t>
      </w:r>
      <w:bookmarkEnd w:id="91"/>
    </w:p>
    <w:p w14:paraId="4BD11D6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对接策略</w:t>
      </w:r>
      <w:r>
        <w:rPr>
          <w:rFonts w:hint="eastAsia" w:ascii="微软雅黑" w:hAnsi="微软雅黑" w:eastAsia="微软雅黑" w:cs="微软雅黑"/>
          <w:sz w:val="22"/>
        </w:rPr>
        <w:t>：分阶段、分优先级</w:t>
      </w:r>
    </w:p>
    <w:p w14:paraId="3F305B7E">
      <w:pPr>
        <w:numPr>
          <w:ilvl w:val="0"/>
          <w:numId w:val="29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第一阶段（必接）</w:t>
      </w:r>
      <w:r>
        <w:rPr>
          <w:rFonts w:hint="eastAsia" w:ascii="微软雅黑" w:hAnsi="微软雅黑" w:eastAsia="微软雅黑" w:cs="微软雅黑"/>
          <w:sz w:val="22"/>
        </w:rPr>
        <w:t>：ERP敞口数据、银行交易结果</w:t>
      </w:r>
    </w:p>
    <w:p w14:paraId="2E04E23C">
      <w:pPr>
        <w:numPr>
          <w:ilvl w:val="0"/>
          <w:numId w:val="29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第二阶段（推荐）</w:t>
      </w:r>
      <w:r>
        <w:rPr>
          <w:rFonts w:hint="eastAsia" w:ascii="微软雅黑" w:hAnsi="微软雅黑" w:eastAsia="微软雅黑" w:cs="微软雅黑"/>
          <w:sz w:val="22"/>
        </w:rPr>
        <w:t>：财务预算数据、成本中心映射</w:t>
      </w:r>
    </w:p>
    <w:p w14:paraId="47344FDC">
      <w:pPr>
        <w:numPr>
          <w:ilvl w:val="0"/>
          <w:numId w:val="29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第三阶段（可选）</w:t>
      </w:r>
      <w:r>
        <w:rPr>
          <w:rFonts w:hint="eastAsia" w:ascii="微软雅黑" w:hAnsi="微软雅黑" w:eastAsia="微软雅黑" w:cs="微软雅黑"/>
          <w:sz w:val="22"/>
        </w:rPr>
        <w:t>：供应链数据、客户订单数据</w:t>
      </w:r>
    </w:p>
    <w:p w14:paraId="33BD9FF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技术方案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694A2B8D">
      <w:pPr>
        <w:numPr>
          <w:ilvl w:val="0"/>
          <w:numId w:val="30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API优先</w:t>
      </w:r>
      <w:r>
        <w:rPr>
          <w:rFonts w:hint="eastAsia" w:ascii="微软雅黑" w:hAnsi="微软雅黑" w:eastAsia="微软雅黑" w:cs="微软雅黑"/>
          <w:sz w:val="22"/>
        </w:rPr>
        <w:t>：支持RESTful API，JSON格式</w:t>
      </w:r>
    </w:p>
    <w:p w14:paraId="193613A4">
      <w:pPr>
        <w:numPr>
          <w:ilvl w:val="0"/>
          <w:numId w:val="30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文件备选</w:t>
      </w:r>
      <w:r>
        <w:rPr>
          <w:rFonts w:hint="eastAsia" w:ascii="微软雅黑" w:hAnsi="微软雅黑" w:eastAsia="微软雅黑" w:cs="微软雅黑"/>
          <w:sz w:val="22"/>
        </w:rPr>
        <w:t>：支持Excel/CSV文件导入</w:t>
      </w:r>
    </w:p>
    <w:p w14:paraId="5CF666F7">
      <w:pPr>
        <w:numPr>
          <w:ilvl w:val="0"/>
          <w:numId w:val="30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增量同步</w:t>
      </w:r>
      <w:r>
        <w:rPr>
          <w:rFonts w:hint="eastAsia" w:ascii="微软雅黑" w:hAnsi="微软雅黑" w:eastAsia="微软雅黑" w:cs="微软雅黑"/>
          <w:sz w:val="22"/>
        </w:rPr>
        <w:t>：仅同步变更数据，减少传输压力</w:t>
      </w:r>
    </w:p>
    <w:p w14:paraId="174D6A0F">
      <w:pPr>
        <w:numPr>
          <w:ilvl w:val="0"/>
          <w:numId w:val="30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加密传输</w:t>
      </w:r>
      <w:r>
        <w:rPr>
          <w:rFonts w:hint="eastAsia" w:ascii="微软雅黑" w:hAnsi="微软雅黑" w:eastAsia="微软雅黑" w:cs="微软雅黑"/>
          <w:sz w:val="22"/>
        </w:rPr>
        <w:t>：全链路HTTPS，敏感数据加密存储</w:t>
      </w:r>
    </w:p>
    <w:p w14:paraId="2958C5B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实施支持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21C9F1AF">
      <w:pPr>
        <w:numPr>
          <w:ilvl w:val="0"/>
          <w:numId w:val="30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标准接口文档</w:t>
      </w:r>
      <w:r>
        <w:rPr>
          <w:rFonts w:hint="eastAsia" w:ascii="微软雅黑" w:hAnsi="微软雅黑" w:eastAsia="微软雅黑" w:cs="微软雅黑"/>
          <w:sz w:val="22"/>
        </w:rPr>
        <w:t>：提供详细的API文档与示例代码</w:t>
      </w:r>
    </w:p>
    <w:p w14:paraId="34F37334">
      <w:pPr>
        <w:numPr>
          <w:ilvl w:val="0"/>
          <w:numId w:val="30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对接技术支持</w:t>
      </w:r>
      <w:r>
        <w:rPr>
          <w:rFonts w:hint="eastAsia" w:ascii="微软雅黑" w:hAnsi="微软雅黑" w:eastAsia="微软雅黑" w:cs="微软雅黑"/>
          <w:sz w:val="22"/>
        </w:rPr>
        <w:t>：专职技术团队支持企业对接</w:t>
      </w:r>
    </w:p>
    <w:p w14:paraId="249A48A5">
      <w:pPr>
        <w:numPr>
          <w:ilvl w:val="0"/>
          <w:numId w:val="30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测试环境</w:t>
      </w:r>
      <w:r>
        <w:rPr>
          <w:rFonts w:hint="eastAsia" w:ascii="微软雅黑" w:hAnsi="微软雅黑" w:eastAsia="微软雅黑" w:cs="微软雅黑"/>
          <w:sz w:val="22"/>
        </w:rPr>
        <w:t>：提供沙箱环境进行对接测试</w:t>
      </w:r>
    </w:p>
    <w:p w14:paraId="1CF85F0F">
      <w:pPr>
        <w:numPr>
          <w:ilvl w:val="0"/>
          <w:numId w:val="30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上线陪跑</w:t>
      </w:r>
      <w:r>
        <w:rPr>
          <w:rFonts w:hint="eastAsia" w:ascii="微软雅黑" w:hAnsi="微软雅黑" w:eastAsia="微软雅黑" w:cs="微软雅黑"/>
          <w:sz w:val="22"/>
        </w:rPr>
        <w:t>：首次上线期间技术支持保障</w:t>
      </w:r>
    </w:p>
    <w:p w14:paraId="230EA0A6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92" w:name="heading_92"/>
      <w:r>
        <w:rPr>
          <w:rFonts w:hint="eastAsia" w:ascii="微软雅黑" w:hAnsi="微软雅黑" w:eastAsia="微软雅黑" w:cs="微软雅黑"/>
          <w:b/>
          <w:sz w:val="32"/>
        </w:rPr>
        <w:t>4.3 12周分阶段实施路线图</w:t>
      </w:r>
      <w:bookmarkEnd w:id="92"/>
    </w:p>
    <w:p w14:paraId="57DF19A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基于敏捷开发理念，我们将产品建设分为6个阶段，12周完成从0到1的构建。</w:t>
      </w:r>
    </w:p>
    <w:p w14:paraId="297DEEEA">
      <w:pPr>
        <w:spacing w:before="120" w:after="120" w:line="288" w:lineRule="auto"/>
        <w:ind w:left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57800" cy="419100"/>
            <wp:effectExtent l="0" t="0" r="0" b="762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EBAA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93" w:name="heading_93"/>
      <w:r>
        <w:rPr>
          <w:rFonts w:hint="eastAsia" w:ascii="微软雅黑" w:hAnsi="微软雅黑" w:eastAsia="微软雅黑" w:cs="微软雅黑"/>
          <w:b/>
          <w:sz w:val="30"/>
        </w:rPr>
        <w:t>4.3.1 详细周计划与交付物</w:t>
      </w:r>
      <w:bookmarkEnd w:id="93"/>
    </w:p>
    <w:p w14:paraId="2EB17D4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第1-2周：基础架构与数据管道MVP</w:t>
      </w:r>
    </w:p>
    <w:p w14:paraId="288D0040">
      <w:pPr>
        <w:numPr>
          <w:ilvl w:val="0"/>
          <w:numId w:val="30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核心任务</w:t>
      </w:r>
      <w:r>
        <w:rPr>
          <w:rFonts w:hint="eastAsia" w:ascii="微软雅黑" w:hAnsi="微软雅黑" w:eastAsia="微软雅黑" w:cs="微软雅黑"/>
          <w:sz w:val="22"/>
        </w:rPr>
        <w:t>：技术选型、环境搭建、CFETS数据接入</w:t>
      </w:r>
    </w:p>
    <w:p w14:paraId="5442D0DB">
      <w:pPr>
        <w:numPr>
          <w:ilvl w:val="0"/>
          <w:numId w:val="30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关键交付物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0240978F">
      <w:pPr>
        <w:numPr>
          <w:ilvl w:val="0"/>
          <w:numId w:val="310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项目章程与技术架构文档</w:t>
      </w:r>
    </w:p>
    <w:p w14:paraId="43D229CB">
      <w:pPr>
        <w:numPr>
          <w:ilvl w:val="0"/>
          <w:numId w:val="311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Docker容器化开发环境</w:t>
      </w:r>
    </w:p>
    <w:p w14:paraId="68627238">
      <w:pPr>
        <w:numPr>
          <w:ilvl w:val="0"/>
          <w:numId w:val="312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CFETS中间价自动抓取管道（09:15发布，09:17入库）</w:t>
      </w:r>
    </w:p>
    <w:p w14:paraId="32C2EE9D">
      <w:pPr>
        <w:numPr>
          <w:ilvl w:val="0"/>
          <w:numId w:val="313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基础汇率查询API</w:t>
      </w:r>
    </w:p>
    <w:p w14:paraId="13A1792C">
      <w:pPr>
        <w:numPr>
          <w:ilvl w:val="0"/>
          <w:numId w:val="31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成功标准</w:t>
      </w:r>
      <w:r>
        <w:rPr>
          <w:rFonts w:hint="eastAsia" w:ascii="微软雅黑" w:hAnsi="微软雅黑" w:eastAsia="微软雅黑" w:cs="微软雅黑"/>
          <w:sz w:val="22"/>
        </w:rPr>
        <w:t>：每日09:17自动获取CFETS数据，延迟&lt;2分钟</w:t>
      </w:r>
    </w:p>
    <w:p w14:paraId="40754E3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第3-4周：央行数据接入与企业对接</w:t>
      </w:r>
    </w:p>
    <w:p w14:paraId="7A53148D">
      <w:pPr>
        <w:numPr>
          <w:ilvl w:val="0"/>
          <w:numId w:val="31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核心任务</w:t>
      </w:r>
      <w:r>
        <w:rPr>
          <w:rFonts w:hint="eastAsia" w:ascii="微软雅黑" w:hAnsi="微软雅黑" w:eastAsia="微软雅黑" w:cs="微软雅黑"/>
          <w:sz w:val="22"/>
        </w:rPr>
        <w:t>：美联储、欧央行、巴西央行API接入，企业ERP接口开发</w:t>
      </w:r>
    </w:p>
    <w:p w14:paraId="7F00E6D0">
      <w:pPr>
        <w:numPr>
          <w:ilvl w:val="0"/>
          <w:numId w:val="31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关键交付物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3C106D12">
      <w:pPr>
        <w:numPr>
          <w:ilvl w:val="0"/>
          <w:numId w:val="317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4国宏观经济数据完整覆盖（美、欧、巴西、中国）</w:t>
      </w:r>
    </w:p>
    <w:p w14:paraId="11D0BD94">
      <w:pPr>
        <w:numPr>
          <w:ilvl w:val="0"/>
          <w:numId w:val="318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数据质量监控面板（完整性、及时性、一致性）</w:t>
      </w:r>
    </w:p>
    <w:p w14:paraId="17C5EEA2">
      <w:pPr>
        <w:numPr>
          <w:ilvl w:val="0"/>
          <w:numId w:val="319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企业敞口数据对接接口（支持API与文件导入）</w:t>
      </w:r>
    </w:p>
    <w:p w14:paraId="25B80340">
      <w:pPr>
        <w:numPr>
          <w:ilvl w:val="0"/>
          <w:numId w:val="32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成功标准</w:t>
      </w:r>
      <w:r>
        <w:rPr>
          <w:rFonts w:hint="eastAsia" w:ascii="微软雅黑" w:hAnsi="微软雅黑" w:eastAsia="微软雅黑" w:cs="微软雅黑"/>
          <w:sz w:val="22"/>
        </w:rPr>
        <w:t>：宏观经济数据准确率&gt;95%，企业敞口同步成功率&gt;99%</w:t>
      </w:r>
    </w:p>
    <w:p w14:paraId="1223A6F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第5-6周：新兴市场数据与NLP事件提取</w:t>
      </w:r>
    </w:p>
    <w:p w14:paraId="47FEAF0E">
      <w:pPr>
        <w:numPr>
          <w:ilvl w:val="0"/>
          <w:numId w:val="32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核心任务</w:t>
      </w:r>
      <w:r>
        <w:rPr>
          <w:rFonts w:hint="eastAsia" w:ascii="微软雅黑" w:hAnsi="微软雅黑" w:eastAsia="微软雅黑" w:cs="微软雅黑"/>
          <w:sz w:val="22"/>
        </w:rPr>
        <w:t>：印尼、俄罗斯、印度央行数据接入，新闻事件提取</w:t>
      </w:r>
    </w:p>
    <w:p w14:paraId="1DB57CA6">
      <w:pPr>
        <w:numPr>
          <w:ilvl w:val="0"/>
          <w:numId w:val="32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关键交付物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161B118C">
      <w:pPr>
        <w:numPr>
          <w:ilvl w:val="0"/>
          <w:numId w:val="323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8国数据全覆盖（新增印尼、俄罗斯、印度、南非）</w:t>
      </w:r>
    </w:p>
    <w:p w14:paraId="06DA3C57">
      <w:pPr>
        <w:numPr>
          <w:ilvl w:val="0"/>
          <w:numId w:val="324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新闻资讯爬虫框架（路透、央行官网）</w:t>
      </w:r>
    </w:p>
    <w:p w14:paraId="7B06F6CA">
      <w:pPr>
        <w:numPr>
          <w:ilvl w:val="0"/>
          <w:numId w:val="325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事件提取模型V1（实体-事件-情感三元组）</w:t>
      </w:r>
    </w:p>
    <w:p w14:paraId="66F2ABAE">
      <w:pPr>
        <w:numPr>
          <w:ilvl w:val="0"/>
          <w:numId w:val="326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事件知识图谱V1</w:t>
      </w:r>
    </w:p>
    <w:p w14:paraId="759F3897">
      <w:pPr>
        <w:numPr>
          <w:ilvl w:val="0"/>
          <w:numId w:val="32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成功标准</w:t>
      </w:r>
      <w:r>
        <w:rPr>
          <w:rFonts w:hint="eastAsia" w:ascii="微软雅黑" w:hAnsi="微软雅黑" w:eastAsia="微软雅黑" w:cs="微软雅黑"/>
          <w:sz w:val="22"/>
        </w:rPr>
        <w:t>：新兴市场数据覆盖率&gt;90%，事件提取准确率&gt;80%</w:t>
      </w:r>
    </w:p>
    <w:p w14:paraId="12354F2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第7-8周：预测模型与预警系统</w:t>
      </w:r>
    </w:p>
    <w:p w14:paraId="6AA54264">
      <w:pPr>
        <w:numPr>
          <w:ilvl w:val="0"/>
          <w:numId w:val="32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核心任务</w:t>
      </w:r>
      <w:r>
        <w:rPr>
          <w:rFonts w:hint="eastAsia" w:ascii="微软雅黑" w:hAnsi="微软雅黑" w:eastAsia="微软雅黑" w:cs="微软雅黑"/>
          <w:sz w:val="22"/>
        </w:rPr>
        <w:t>：汇率预测模型开发，波动预警系统构建</w:t>
      </w:r>
    </w:p>
    <w:p w14:paraId="65309AFF">
      <w:pPr>
        <w:numPr>
          <w:ilvl w:val="0"/>
          <w:numId w:val="32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关键交付物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66466600">
      <w:pPr>
        <w:numPr>
          <w:ilvl w:val="0"/>
          <w:numId w:val="330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Prophet+GARCH融合预测模型</w:t>
      </w:r>
    </w:p>
    <w:p w14:paraId="12183635">
      <w:pPr>
        <w:numPr>
          <w:ilvl w:val="0"/>
          <w:numId w:val="331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7/30/90日汇率区间预测API</w:t>
      </w:r>
    </w:p>
    <w:p w14:paraId="79B128A7">
      <w:pPr>
        <w:numPr>
          <w:ilvl w:val="0"/>
          <w:numId w:val="332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波动率计算引擎（已实现、条件、隐含）</w:t>
      </w:r>
    </w:p>
    <w:p w14:paraId="10210846">
      <w:pPr>
        <w:numPr>
          <w:ilvl w:val="0"/>
          <w:numId w:val="333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实时预警规则配置系统</w:t>
      </w:r>
    </w:p>
    <w:p w14:paraId="604A49A0">
      <w:pPr>
        <w:numPr>
          <w:ilvl w:val="0"/>
          <w:numId w:val="33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成功标准</w:t>
      </w:r>
      <w:r>
        <w:rPr>
          <w:rFonts w:hint="eastAsia" w:ascii="微软雅黑" w:hAnsi="微软雅黑" w:eastAsia="微软雅黑" w:cs="微软雅黑"/>
          <w:sz w:val="22"/>
        </w:rPr>
        <w:t>：7日预测区间覆盖率&gt;80%，预警准确率&gt;75%</w:t>
      </w:r>
    </w:p>
    <w:p w14:paraId="6FE56E2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第9-10周：风险计量与套保策略</w:t>
      </w:r>
    </w:p>
    <w:p w14:paraId="08F0876C">
      <w:pPr>
        <w:numPr>
          <w:ilvl w:val="0"/>
          <w:numId w:val="33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核心任务</w:t>
      </w:r>
      <w:r>
        <w:rPr>
          <w:rFonts w:hint="eastAsia" w:ascii="微软雅黑" w:hAnsi="微软雅黑" w:eastAsia="微软雅黑" w:cs="微软雅黑"/>
          <w:sz w:val="22"/>
        </w:rPr>
        <w:t>：VAR/压力测试引擎，远期定价与策略库</w:t>
      </w:r>
    </w:p>
    <w:p w14:paraId="72CF2F1B">
      <w:pPr>
        <w:numPr>
          <w:ilvl w:val="0"/>
          <w:numId w:val="33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关键交付物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6EAF5EF9">
      <w:pPr>
        <w:numPr>
          <w:ilvl w:val="0"/>
          <w:numId w:val="337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风险计量API（参数法、历史模拟、Monte Carlo）</w:t>
      </w:r>
    </w:p>
    <w:p w14:paraId="1F7F1903">
      <w:pPr>
        <w:numPr>
          <w:ilvl w:val="0"/>
          <w:numId w:val="338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压力测试情景库（监管、历史、自定义）</w:t>
      </w:r>
    </w:p>
    <w:p w14:paraId="7D6EAA87">
      <w:pPr>
        <w:numPr>
          <w:ilvl w:val="0"/>
          <w:numId w:val="339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远期定价模型（利率平价、市场数据）</w:t>
      </w:r>
    </w:p>
    <w:p w14:paraId="6D9B086C">
      <w:pPr>
        <w:numPr>
          <w:ilvl w:val="0"/>
          <w:numId w:val="340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套保策略规则引擎与效果回溯</w:t>
      </w:r>
    </w:p>
    <w:p w14:paraId="37DC77D4">
      <w:pPr>
        <w:numPr>
          <w:ilvl w:val="0"/>
          <w:numId w:val="34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成功标准</w:t>
      </w:r>
      <w:r>
        <w:rPr>
          <w:rFonts w:hint="eastAsia" w:ascii="微软雅黑" w:hAnsi="微软雅黑" w:eastAsia="微软雅黑" w:cs="微软雅黑"/>
          <w:sz w:val="22"/>
        </w:rPr>
        <w:t>：VAR回测突破率4-6%，远期定价误差&lt;0.5%</w:t>
      </w:r>
    </w:p>
    <w:p w14:paraId="35DA2D2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第11-12周：智能集成与系统上线</w:t>
      </w:r>
    </w:p>
    <w:p w14:paraId="1A8E353A">
      <w:pPr>
        <w:numPr>
          <w:ilvl w:val="0"/>
          <w:numId w:val="34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核心任务</w:t>
      </w:r>
      <w:r>
        <w:rPr>
          <w:rFonts w:hint="eastAsia" w:ascii="微软雅黑" w:hAnsi="微软雅黑" w:eastAsia="微软雅黑" w:cs="微软雅黑"/>
          <w:sz w:val="22"/>
        </w:rPr>
        <w:t>：智能问答集成，报告自动生成，全系统测试</w:t>
      </w:r>
    </w:p>
    <w:p w14:paraId="347C7C68">
      <w:pPr>
        <w:numPr>
          <w:ilvl w:val="0"/>
          <w:numId w:val="34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关键交付物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79C2F96A">
      <w:pPr>
        <w:numPr>
          <w:ilvl w:val="0"/>
          <w:numId w:val="344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意图识别模型训练与部署（准确率&gt;95%）</w:t>
      </w:r>
    </w:p>
    <w:p w14:paraId="0B0BF391">
      <w:pPr>
        <w:numPr>
          <w:ilvl w:val="0"/>
          <w:numId w:val="345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晨报/晚报自动生成系统（09:30准时推送）</w:t>
      </w:r>
    </w:p>
    <w:p w14:paraId="1041D94C">
      <w:pPr>
        <w:numPr>
          <w:ilvl w:val="0"/>
          <w:numId w:val="346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端到端集成测试报告</w:t>
      </w:r>
    </w:p>
    <w:p w14:paraId="2EA37F1E">
      <w:pPr>
        <w:numPr>
          <w:ilvl w:val="0"/>
          <w:numId w:val="347"/>
        </w:numPr>
        <w:spacing w:before="120" w:after="120" w:line="288" w:lineRule="auto"/>
        <w:ind w:left="45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用户手册与培训材料</w:t>
      </w:r>
    </w:p>
    <w:p w14:paraId="580AA29C">
      <w:pPr>
        <w:numPr>
          <w:ilvl w:val="0"/>
          <w:numId w:val="34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成功标准</w:t>
      </w:r>
      <w:r>
        <w:rPr>
          <w:rFonts w:hint="eastAsia" w:ascii="微软雅黑" w:hAnsi="微软雅黑" w:eastAsia="微软雅黑" w:cs="微软雅黑"/>
          <w:sz w:val="22"/>
        </w:rPr>
        <w:t>：问答响应时间&lt;3秒，晨报09:30准时生成，用户满意度&gt;4.5/5.0</w:t>
      </w:r>
    </w:p>
    <w:p w14:paraId="77A07093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94" w:name="heading_94"/>
      <w:r>
        <w:rPr>
          <w:rFonts w:hint="eastAsia" w:ascii="微软雅黑" w:hAnsi="微软雅黑" w:eastAsia="微软雅黑" w:cs="微软雅黑"/>
          <w:b/>
          <w:sz w:val="30"/>
        </w:rPr>
        <w:t>4.3.2 资源投入计划</w:t>
      </w:r>
      <w:bookmarkEnd w:id="94"/>
    </w:p>
    <w:p w14:paraId="42D8B9F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团队构成（总投入90人周）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6143667C">
      <w:pPr>
        <w:numPr>
          <w:ilvl w:val="0"/>
          <w:numId w:val="34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项目经理</w:t>
      </w:r>
      <w:r>
        <w:rPr>
          <w:rFonts w:hint="eastAsia" w:ascii="微软雅黑" w:hAnsi="微软雅黑" w:eastAsia="微软雅黑" w:cs="微软雅黑"/>
          <w:sz w:val="22"/>
        </w:rPr>
        <w:t>：1人，全程负责</w:t>
      </w:r>
    </w:p>
    <w:p w14:paraId="00F4298C">
      <w:pPr>
        <w:numPr>
          <w:ilvl w:val="0"/>
          <w:numId w:val="35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产品经理</w:t>
      </w:r>
      <w:r>
        <w:rPr>
          <w:rFonts w:hint="eastAsia" w:ascii="微软雅黑" w:hAnsi="微软雅黑" w:eastAsia="微软雅黑" w:cs="微软雅黑"/>
          <w:sz w:val="22"/>
        </w:rPr>
        <w:t>：1人，全程负责（需求分析、功能设计、用户验收）</w:t>
      </w:r>
    </w:p>
    <w:p w14:paraId="3C7EA760">
      <w:pPr>
        <w:numPr>
          <w:ilvl w:val="0"/>
          <w:numId w:val="35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后端开发</w:t>
      </w:r>
      <w:r>
        <w:rPr>
          <w:rFonts w:hint="eastAsia" w:ascii="微软雅黑" w:hAnsi="微软雅黑" w:eastAsia="微软雅黑" w:cs="微软雅黑"/>
          <w:sz w:val="22"/>
        </w:rPr>
        <w:t>：2人，全程负责（数据管道、API开发、系统集成）</w:t>
      </w:r>
    </w:p>
    <w:p w14:paraId="205229E8">
      <w:pPr>
        <w:numPr>
          <w:ilvl w:val="0"/>
          <w:numId w:val="35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算法工程师</w:t>
      </w:r>
      <w:r>
        <w:rPr>
          <w:rFonts w:hint="eastAsia" w:ascii="微软雅黑" w:hAnsi="微软雅黑" w:eastAsia="微软雅黑" w:cs="微软雅黑"/>
          <w:sz w:val="22"/>
        </w:rPr>
        <w:t>：2人，W5-W10投入（预测模型、NLP、风险计量）</w:t>
      </w:r>
    </w:p>
    <w:p w14:paraId="4FD89718">
      <w:pPr>
        <w:numPr>
          <w:ilvl w:val="0"/>
          <w:numId w:val="35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前端开发</w:t>
      </w:r>
      <w:r>
        <w:rPr>
          <w:rFonts w:hint="eastAsia" w:ascii="微软雅黑" w:hAnsi="微软雅黑" w:eastAsia="微软雅黑" w:cs="微软雅黑"/>
          <w:sz w:val="22"/>
        </w:rPr>
        <w:t>：1人，W11-W12投入（管理后台、数据可视化）</w:t>
      </w:r>
    </w:p>
    <w:p w14:paraId="667C4A62">
      <w:pPr>
        <w:numPr>
          <w:ilvl w:val="0"/>
          <w:numId w:val="35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测试工程师</w:t>
      </w:r>
      <w:r>
        <w:rPr>
          <w:rFonts w:hint="eastAsia" w:ascii="微软雅黑" w:hAnsi="微软雅黑" w:eastAsia="微软雅黑" w:cs="微软雅黑"/>
          <w:sz w:val="22"/>
        </w:rPr>
        <w:t>：1人，W6-W12投入（测试用例、自动化测试、UAT）</w:t>
      </w:r>
    </w:p>
    <w:p w14:paraId="60850769">
      <w:pPr>
        <w:numPr>
          <w:ilvl w:val="0"/>
          <w:numId w:val="35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运维工程师</w:t>
      </w:r>
      <w:r>
        <w:rPr>
          <w:rFonts w:hint="eastAsia" w:ascii="微软雅黑" w:hAnsi="微软雅黑" w:eastAsia="微软雅黑" w:cs="微软雅黑"/>
          <w:sz w:val="22"/>
        </w:rPr>
        <w:t>：0.5人，W3、W6、W9、W12投入（环境部署、监控）</w:t>
      </w:r>
    </w:p>
    <w:p w14:paraId="50C8977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关键里程碑评审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72CD7142">
      <w:pPr>
        <w:numPr>
          <w:ilvl w:val="0"/>
          <w:numId w:val="35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M1（W2结束）</w:t>
      </w:r>
      <w:r>
        <w:rPr>
          <w:rFonts w:hint="eastAsia" w:ascii="微软雅黑" w:hAnsi="微软雅黑" w:eastAsia="微软雅黑" w:cs="微软雅黑"/>
          <w:sz w:val="22"/>
        </w:rPr>
        <w:t>：数据管道MVP评审</w:t>
      </w:r>
    </w:p>
    <w:p w14:paraId="08B1FBCE">
      <w:pPr>
        <w:numPr>
          <w:ilvl w:val="0"/>
          <w:numId w:val="35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M2（W4结束）</w:t>
      </w:r>
      <w:r>
        <w:rPr>
          <w:rFonts w:hint="eastAsia" w:ascii="微软雅黑" w:hAnsi="微软雅黑" w:eastAsia="微软雅黑" w:cs="微软雅黑"/>
          <w:sz w:val="22"/>
        </w:rPr>
        <w:t>：核心数据接入评审</w:t>
      </w:r>
    </w:p>
    <w:p w14:paraId="59576AFD">
      <w:pPr>
        <w:numPr>
          <w:ilvl w:val="0"/>
          <w:numId w:val="35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M3（W6结束）</w:t>
      </w:r>
      <w:r>
        <w:rPr>
          <w:rFonts w:hint="eastAsia" w:ascii="微软雅黑" w:hAnsi="微软雅黑" w:eastAsia="微软雅黑" w:cs="微软雅黑"/>
          <w:sz w:val="22"/>
        </w:rPr>
        <w:t>：新兴市场数据与事件提取评审</w:t>
      </w:r>
    </w:p>
    <w:p w14:paraId="098BA12C">
      <w:pPr>
        <w:numPr>
          <w:ilvl w:val="0"/>
          <w:numId w:val="35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M4（W8结束）</w:t>
      </w:r>
      <w:r>
        <w:rPr>
          <w:rFonts w:hint="eastAsia" w:ascii="微软雅黑" w:hAnsi="微软雅黑" w:eastAsia="微软雅黑" w:cs="微软雅黑"/>
          <w:sz w:val="22"/>
        </w:rPr>
        <w:t>：预测预警系统评审</w:t>
      </w:r>
    </w:p>
    <w:p w14:paraId="397FA59A">
      <w:pPr>
        <w:numPr>
          <w:ilvl w:val="0"/>
          <w:numId w:val="36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M5（W10结束）</w:t>
      </w:r>
      <w:r>
        <w:rPr>
          <w:rFonts w:hint="eastAsia" w:ascii="微软雅黑" w:hAnsi="微软雅黑" w:eastAsia="微软雅黑" w:cs="微软雅黑"/>
          <w:sz w:val="22"/>
        </w:rPr>
        <w:t>：风险计量与套保策略评审</w:t>
      </w:r>
    </w:p>
    <w:p w14:paraId="06158CE0">
      <w:pPr>
        <w:numPr>
          <w:ilvl w:val="0"/>
          <w:numId w:val="36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M6（W12结束）</w:t>
      </w:r>
      <w:r>
        <w:rPr>
          <w:rFonts w:hint="eastAsia" w:ascii="微软雅黑" w:hAnsi="微软雅黑" w:eastAsia="微软雅黑" w:cs="微软雅黑"/>
          <w:sz w:val="22"/>
        </w:rPr>
        <w:t>：系统上线评审</w:t>
      </w:r>
    </w:p>
    <w:p w14:paraId="4F26D50A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95" w:name="heading_95"/>
      <w:r>
        <w:rPr>
          <w:rFonts w:hint="eastAsia" w:ascii="微软雅黑" w:hAnsi="微软雅黑" w:eastAsia="微软雅黑" w:cs="微软雅黑"/>
          <w:b/>
          <w:sz w:val="32"/>
        </w:rPr>
        <w:t>4.4 试点计划与成功指标</w:t>
      </w:r>
      <w:bookmarkEnd w:id="95"/>
    </w:p>
    <w:p w14:paraId="1A1CBA79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96" w:name="heading_96"/>
      <w:r>
        <w:rPr>
          <w:rFonts w:hint="eastAsia" w:ascii="微软雅黑" w:hAnsi="微软雅黑" w:eastAsia="微软雅黑" w:cs="微软雅黑"/>
          <w:b/>
          <w:sz w:val="30"/>
        </w:rPr>
        <w:t>4.4.1 试点企业选择标准</w:t>
      </w:r>
      <w:bookmarkEnd w:id="96"/>
    </w:p>
    <w:p w14:paraId="3B1BD80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为确保试点效果，我们制定严格的试点企业筛选标准：</w:t>
      </w:r>
    </w:p>
    <w:p w14:paraId="62021F1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必备条件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53B5B786">
      <w:pPr>
        <w:numPr>
          <w:ilvl w:val="0"/>
          <w:numId w:val="36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敞口规模</w:t>
      </w:r>
      <w:r>
        <w:rPr>
          <w:rFonts w:hint="eastAsia" w:ascii="微软雅黑" w:hAnsi="微软雅黑" w:eastAsia="微软雅黑" w:cs="微软雅黑"/>
          <w:sz w:val="22"/>
        </w:rPr>
        <w:t>：外币敞口&gt;1000万美元等值</w:t>
      </w:r>
    </w:p>
    <w:p w14:paraId="533BD9FC">
      <w:pPr>
        <w:numPr>
          <w:ilvl w:val="0"/>
          <w:numId w:val="36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货币多样性</w:t>
      </w:r>
      <w:r>
        <w:rPr>
          <w:rFonts w:hint="eastAsia" w:ascii="微软雅黑" w:hAnsi="微软雅黑" w:eastAsia="微软雅黑" w:cs="微软雅黑"/>
          <w:sz w:val="22"/>
        </w:rPr>
        <w:t>：涉及USD/CNY及至少一种新兴市场货币（BRL/IDR/RUB等）</w:t>
      </w:r>
    </w:p>
    <w:p w14:paraId="7E99EDC0">
      <w:pPr>
        <w:numPr>
          <w:ilvl w:val="0"/>
          <w:numId w:val="36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管理需求</w:t>
      </w:r>
      <w:r>
        <w:rPr>
          <w:rFonts w:hint="eastAsia" w:ascii="微软雅黑" w:hAnsi="微软雅黑" w:eastAsia="微软雅黑" w:cs="微软雅黑"/>
          <w:sz w:val="22"/>
        </w:rPr>
        <w:t>：有明确外汇风险管理需求与专职团队</w:t>
      </w:r>
    </w:p>
    <w:p w14:paraId="48048140">
      <w:pPr>
        <w:numPr>
          <w:ilvl w:val="0"/>
          <w:numId w:val="36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系统基础</w:t>
      </w:r>
      <w:r>
        <w:rPr>
          <w:rFonts w:hint="eastAsia" w:ascii="微软雅黑" w:hAnsi="微软雅黑" w:eastAsia="微软雅黑" w:cs="微软雅黑"/>
          <w:sz w:val="22"/>
        </w:rPr>
        <w:t>：信息系统较完善，支持API对接</w:t>
      </w:r>
    </w:p>
    <w:p w14:paraId="403BE8ED">
      <w:pPr>
        <w:numPr>
          <w:ilvl w:val="0"/>
          <w:numId w:val="36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合作意愿</w:t>
      </w:r>
      <w:r>
        <w:rPr>
          <w:rFonts w:hint="eastAsia" w:ascii="微软雅黑" w:hAnsi="微软雅黑" w:eastAsia="微软雅黑" w:cs="微软雅黑"/>
          <w:sz w:val="22"/>
        </w:rPr>
        <w:t>：愿意深度参与产品设计与测试反馈</w:t>
      </w:r>
    </w:p>
    <w:p w14:paraId="4491E2A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优先条件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4AABF7EC">
      <w:pPr>
        <w:numPr>
          <w:ilvl w:val="0"/>
          <w:numId w:val="36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行业代表性</w:t>
      </w:r>
      <w:r>
        <w:rPr>
          <w:rFonts w:hint="eastAsia" w:ascii="微软雅黑" w:hAnsi="微软雅黑" w:eastAsia="微软雅黑" w:cs="微软雅黑"/>
          <w:sz w:val="22"/>
        </w:rPr>
        <w:t>：制造业、贸易业、跨境电商等典型行业</w:t>
      </w:r>
    </w:p>
    <w:p w14:paraId="20933CBA">
      <w:pPr>
        <w:numPr>
          <w:ilvl w:val="0"/>
          <w:numId w:val="36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地理分布</w:t>
      </w:r>
      <w:r>
        <w:rPr>
          <w:rFonts w:hint="eastAsia" w:ascii="微软雅黑" w:hAnsi="微软雅黑" w:eastAsia="微软雅黑" w:cs="微软雅黑"/>
          <w:sz w:val="22"/>
        </w:rPr>
        <w:t>：覆盖不同区域，测试网络延迟与本地化需求</w:t>
      </w:r>
    </w:p>
    <w:p w14:paraId="5D5A5E3B">
      <w:pPr>
        <w:numPr>
          <w:ilvl w:val="0"/>
          <w:numId w:val="36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使用场景</w:t>
      </w:r>
      <w:r>
        <w:rPr>
          <w:rFonts w:hint="eastAsia" w:ascii="微软雅黑" w:hAnsi="微软雅黑" w:eastAsia="微软雅黑" w:cs="微软雅黑"/>
          <w:sz w:val="22"/>
        </w:rPr>
        <w:t>：有晨报/晚报、月度报告、应急决策等典型场景</w:t>
      </w:r>
    </w:p>
    <w:p w14:paraId="0109EA3D">
      <w:pPr>
        <w:numPr>
          <w:ilvl w:val="0"/>
          <w:numId w:val="37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数据质量</w:t>
      </w:r>
      <w:r>
        <w:rPr>
          <w:rFonts w:hint="eastAsia" w:ascii="微软雅黑" w:hAnsi="微软雅黑" w:eastAsia="微软雅黑" w:cs="微软雅黑"/>
          <w:sz w:val="22"/>
        </w:rPr>
        <w:t>：企业数据质量较好，便于对接测试</w:t>
      </w:r>
    </w:p>
    <w:p w14:paraId="7BC1C1C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目标试点企业数量</w:t>
      </w:r>
      <w:r>
        <w:rPr>
          <w:rFonts w:hint="eastAsia" w:ascii="微软雅黑" w:hAnsi="微软雅黑" w:eastAsia="微软雅黑" w:cs="微软雅黑"/>
          <w:sz w:val="22"/>
        </w:rPr>
        <w:t>：3-5家，分批次上线。</w:t>
      </w:r>
    </w:p>
    <w:p w14:paraId="06449007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97" w:name="heading_97"/>
      <w:r>
        <w:rPr>
          <w:rFonts w:hint="eastAsia" w:ascii="微软雅黑" w:hAnsi="微软雅黑" w:eastAsia="微软雅黑" w:cs="微软雅黑"/>
          <w:b/>
          <w:sz w:val="30"/>
        </w:rPr>
        <w:t>4.4.2 分阶段试点内容</w:t>
      </w:r>
      <w:bookmarkEnd w:id="97"/>
    </w:p>
    <w:p w14:paraId="3CF6F7D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第一阶段试点（W1-W6）：数据接入与基础功能</w:t>
      </w:r>
    </w:p>
    <w:p w14:paraId="6540BB80">
      <w:pPr>
        <w:numPr>
          <w:ilvl w:val="0"/>
          <w:numId w:val="37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试点企业参与</w:t>
      </w:r>
      <w:r>
        <w:rPr>
          <w:rFonts w:hint="eastAsia" w:ascii="微软雅黑" w:hAnsi="微软雅黑" w:eastAsia="微软雅黑" w:cs="微软雅黑"/>
          <w:sz w:val="22"/>
        </w:rPr>
        <w:t>：数据对接支持、基础功能体验</w:t>
      </w:r>
    </w:p>
    <w:p w14:paraId="69061688">
      <w:pPr>
        <w:numPr>
          <w:ilvl w:val="0"/>
          <w:numId w:val="37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可用功能</w:t>
      </w:r>
      <w:r>
        <w:rPr>
          <w:rFonts w:hint="eastAsia" w:ascii="微软雅黑" w:hAnsi="微软雅黑" w:eastAsia="微软雅黑" w:cs="微软雅黑"/>
          <w:sz w:val="22"/>
        </w:rPr>
        <w:t>：实时汇率查看、企业敞口总览、基础报告</w:t>
      </w:r>
    </w:p>
    <w:p w14:paraId="5CBC4352">
      <w:pPr>
        <w:numPr>
          <w:ilvl w:val="0"/>
          <w:numId w:val="37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反馈收集</w:t>
      </w:r>
      <w:r>
        <w:rPr>
          <w:rFonts w:hint="eastAsia" w:ascii="微软雅黑" w:hAnsi="微软雅黑" w:eastAsia="微软雅黑" w:cs="微软雅黑"/>
          <w:sz w:val="22"/>
        </w:rPr>
        <w:t>：数据准确性、系统稳定性、用户体验</w:t>
      </w:r>
    </w:p>
    <w:p w14:paraId="6567AD7C">
      <w:pPr>
        <w:numPr>
          <w:ilvl w:val="0"/>
          <w:numId w:val="37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成功标准</w:t>
      </w:r>
      <w:r>
        <w:rPr>
          <w:rFonts w:hint="eastAsia" w:ascii="微软雅黑" w:hAnsi="微软雅黑" w:eastAsia="微软雅黑" w:cs="微软雅黑"/>
          <w:sz w:val="22"/>
        </w:rPr>
        <w:t>：试点企业数据同步成功率&gt;95%，基础功能可用性&gt;99%</w:t>
      </w:r>
    </w:p>
    <w:p w14:paraId="683D684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第二阶段试点（W7-W10）：预测与风险计量</w:t>
      </w:r>
    </w:p>
    <w:p w14:paraId="4F6631D9">
      <w:pPr>
        <w:numPr>
          <w:ilvl w:val="0"/>
          <w:numId w:val="37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试点企业参与</w:t>
      </w:r>
      <w:r>
        <w:rPr>
          <w:rFonts w:hint="eastAsia" w:ascii="微软雅黑" w:hAnsi="微软雅黑" w:eastAsia="微软雅黑" w:cs="微软雅黑"/>
          <w:sz w:val="22"/>
        </w:rPr>
        <w:t>：预测模型验证、风险计量测试</w:t>
      </w:r>
    </w:p>
    <w:p w14:paraId="4EEAD7E6">
      <w:pPr>
        <w:numPr>
          <w:ilvl w:val="0"/>
          <w:numId w:val="37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新增功能</w:t>
      </w:r>
      <w:r>
        <w:rPr>
          <w:rFonts w:hint="eastAsia" w:ascii="微软雅黑" w:hAnsi="微软雅黑" w:eastAsia="微软雅黑" w:cs="微软雅黑"/>
          <w:sz w:val="22"/>
        </w:rPr>
        <w:t>：汇率区间预测、VAR计算、压力测试</w:t>
      </w:r>
    </w:p>
    <w:p w14:paraId="77F3FAC8">
      <w:pPr>
        <w:numPr>
          <w:ilvl w:val="0"/>
          <w:numId w:val="37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反馈收集</w:t>
      </w:r>
      <w:r>
        <w:rPr>
          <w:rFonts w:hint="eastAsia" w:ascii="微软雅黑" w:hAnsi="微软雅黑" w:eastAsia="微软雅黑" w:cs="微软雅黑"/>
          <w:sz w:val="22"/>
        </w:rPr>
        <w:t>：预测准确性、风险计量实用性</w:t>
      </w:r>
    </w:p>
    <w:p w14:paraId="18082A1A">
      <w:pPr>
        <w:numPr>
          <w:ilvl w:val="0"/>
          <w:numId w:val="37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成功标准</w:t>
      </w:r>
      <w:r>
        <w:rPr>
          <w:rFonts w:hint="eastAsia" w:ascii="微软雅黑" w:hAnsi="微软雅黑" w:eastAsia="微软雅黑" w:cs="微软雅黑"/>
          <w:sz w:val="22"/>
        </w:rPr>
        <w:t>：预测区间覆盖率&gt;75%，风险计算结果认可度&gt;80%</w:t>
      </w:r>
    </w:p>
    <w:p w14:paraId="2B506D8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第三阶段试点（W11-W12）：智能问答与策略</w:t>
      </w:r>
    </w:p>
    <w:p w14:paraId="75312C16">
      <w:pPr>
        <w:numPr>
          <w:ilvl w:val="0"/>
          <w:numId w:val="37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试点企业参与</w:t>
      </w:r>
      <w:r>
        <w:rPr>
          <w:rFonts w:hint="eastAsia" w:ascii="微软雅黑" w:hAnsi="微软雅黑" w:eastAsia="微软雅黑" w:cs="微软雅黑"/>
          <w:sz w:val="22"/>
        </w:rPr>
        <w:t>：智能问答测试、策略建议验证</w:t>
      </w:r>
    </w:p>
    <w:p w14:paraId="59B919EA">
      <w:pPr>
        <w:numPr>
          <w:ilvl w:val="0"/>
          <w:numId w:val="38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新增功能</w:t>
      </w:r>
      <w:r>
        <w:rPr>
          <w:rFonts w:hint="eastAsia" w:ascii="微软雅黑" w:hAnsi="微软雅黑" w:eastAsia="微软雅黑" w:cs="微软雅黑"/>
          <w:sz w:val="22"/>
        </w:rPr>
        <w:t>：自然语言问答、个性化策略推荐</w:t>
      </w:r>
    </w:p>
    <w:p w14:paraId="059DA7B7">
      <w:pPr>
        <w:numPr>
          <w:ilvl w:val="0"/>
          <w:numId w:val="38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反馈收集</w:t>
      </w:r>
      <w:r>
        <w:rPr>
          <w:rFonts w:hint="eastAsia" w:ascii="微软雅黑" w:hAnsi="微软雅黑" w:eastAsia="微软雅黑" w:cs="微软雅黑"/>
          <w:sz w:val="22"/>
        </w:rPr>
        <w:t>：问答准确性、策略实用性、整体满意度</w:t>
      </w:r>
    </w:p>
    <w:p w14:paraId="3488D940">
      <w:pPr>
        <w:numPr>
          <w:ilvl w:val="0"/>
          <w:numId w:val="38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成功标准</w:t>
      </w:r>
      <w:r>
        <w:rPr>
          <w:rFonts w:hint="eastAsia" w:ascii="微软雅黑" w:hAnsi="微软雅黑" w:eastAsia="微软雅黑" w:cs="微软雅黑"/>
          <w:sz w:val="22"/>
        </w:rPr>
        <w:t>：问答响应准确率&gt;85%，策略建议采纳率&gt;60%</w:t>
      </w:r>
    </w:p>
    <w:p w14:paraId="366F44C5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98" w:name="heading_98"/>
      <w:r>
        <w:rPr>
          <w:rFonts w:hint="eastAsia" w:ascii="微软雅黑" w:hAnsi="微软雅黑" w:eastAsia="微软雅黑" w:cs="微软雅黑"/>
          <w:b/>
          <w:sz w:val="30"/>
        </w:rPr>
        <w:t>4.4.3 关键成功指标（KPI）</w:t>
      </w:r>
      <w:bookmarkEnd w:id="98"/>
    </w:p>
    <w:p w14:paraId="451150F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系统性能指标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3A5A83AA">
      <w:pPr>
        <w:numPr>
          <w:ilvl w:val="0"/>
          <w:numId w:val="38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可用性</w:t>
      </w:r>
      <w:r>
        <w:rPr>
          <w:rFonts w:hint="eastAsia" w:ascii="微软雅黑" w:hAnsi="微软雅黑" w:eastAsia="微软雅黑" w:cs="微软雅黑"/>
          <w:sz w:val="22"/>
        </w:rPr>
        <w:t>：系统可用性&gt;99.5%（月度统计）</w:t>
      </w:r>
    </w:p>
    <w:p w14:paraId="36DAD930">
      <w:pPr>
        <w:numPr>
          <w:ilvl w:val="0"/>
          <w:numId w:val="38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响应时间</w:t>
      </w:r>
      <w:r>
        <w:rPr>
          <w:rFonts w:hint="eastAsia" w:ascii="微软雅黑" w:hAnsi="微软雅黑" w:eastAsia="微软雅黑" w:cs="微软雅黑"/>
          <w:sz w:val="22"/>
        </w:rPr>
        <w:t>：页面加载&lt;2秒，复杂分析&lt;10秒</w:t>
      </w:r>
    </w:p>
    <w:p w14:paraId="2E3B3BD2">
      <w:pPr>
        <w:numPr>
          <w:ilvl w:val="0"/>
          <w:numId w:val="38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数据准确性</w:t>
      </w:r>
      <w:r>
        <w:rPr>
          <w:rFonts w:hint="eastAsia" w:ascii="微软雅黑" w:hAnsi="微软雅黑" w:eastAsia="微软雅黑" w:cs="微软雅黑"/>
          <w:sz w:val="22"/>
        </w:rPr>
        <w:t>：汇率数据准确率&gt;99%，宏观数据准确率&gt;95%</w:t>
      </w:r>
    </w:p>
    <w:p w14:paraId="1E50C857">
      <w:pPr>
        <w:numPr>
          <w:ilvl w:val="0"/>
          <w:numId w:val="38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及时性</w:t>
      </w:r>
      <w:r>
        <w:rPr>
          <w:rFonts w:hint="eastAsia" w:ascii="微软雅黑" w:hAnsi="微软雅黑" w:eastAsia="微软雅黑" w:cs="微软雅黑"/>
          <w:sz w:val="22"/>
        </w:rPr>
        <w:t>：晨报09:30准时生成率&gt;98%</w:t>
      </w:r>
    </w:p>
    <w:p w14:paraId="419C5B35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业务效果指标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086EC8DB">
      <w:pPr>
        <w:numPr>
          <w:ilvl w:val="0"/>
          <w:numId w:val="38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效率提升</w:t>
      </w:r>
      <w:r>
        <w:rPr>
          <w:rFonts w:hint="eastAsia" w:ascii="微软雅黑" w:hAnsi="微软雅黑" w:eastAsia="微软雅黑" w:cs="微软雅黑"/>
          <w:sz w:val="22"/>
        </w:rPr>
        <w:t>：晨报编制时间从2.5小时降至5分钟（降低96%）</w:t>
      </w:r>
    </w:p>
    <w:p w14:paraId="6BFC1CD8">
      <w:pPr>
        <w:numPr>
          <w:ilvl w:val="0"/>
          <w:numId w:val="38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风险识别</w:t>
      </w:r>
      <w:r>
        <w:rPr>
          <w:rFonts w:hint="eastAsia" w:ascii="微软雅黑" w:hAnsi="微软雅黑" w:eastAsia="微软雅黑" w:cs="微软雅黑"/>
          <w:sz w:val="22"/>
        </w:rPr>
        <w:t>：重大事件预警平均响应时间&lt;15分钟</w:t>
      </w:r>
    </w:p>
    <w:p w14:paraId="52CE12E9">
      <w:pPr>
        <w:numPr>
          <w:ilvl w:val="0"/>
          <w:numId w:val="38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决策质量</w:t>
      </w:r>
      <w:r>
        <w:rPr>
          <w:rFonts w:hint="eastAsia" w:ascii="微软雅黑" w:hAnsi="微软雅黑" w:eastAsia="微软雅黑" w:cs="微软雅黑"/>
          <w:sz w:val="22"/>
        </w:rPr>
        <w:t>：策略建议采纳率&gt;60%，采纳后正面效果率&gt;70%</w:t>
      </w:r>
    </w:p>
    <w:p w14:paraId="289A676D">
      <w:pPr>
        <w:numPr>
          <w:ilvl w:val="0"/>
          <w:numId w:val="39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成本节约</w:t>
      </w:r>
      <w:r>
        <w:rPr>
          <w:rFonts w:hint="eastAsia" w:ascii="微软雅黑" w:hAnsi="微软雅黑" w:eastAsia="微软雅黑" w:cs="微软雅黑"/>
          <w:sz w:val="22"/>
        </w:rPr>
        <w:t>：汇兑损失率降低至行业平均水平的1/3</w:t>
      </w:r>
    </w:p>
    <w:p w14:paraId="03EBCF7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用户满意度指标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151404B7">
      <w:pPr>
        <w:numPr>
          <w:ilvl w:val="0"/>
          <w:numId w:val="39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用户活跃</w:t>
      </w:r>
      <w:r>
        <w:rPr>
          <w:rFonts w:hint="eastAsia" w:ascii="微软雅黑" w:hAnsi="微软雅黑" w:eastAsia="微软雅黑" w:cs="微软雅黑"/>
          <w:sz w:val="22"/>
        </w:rPr>
        <w:t>：日活跃用户率（DAU/总用户）&gt;60%</w:t>
      </w:r>
    </w:p>
    <w:p w14:paraId="231FB40D">
      <w:pPr>
        <w:numPr>
          <w:ilvl w:val="0"/>
          <w:numId w:val="39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功能使用</w:t>
      </w:r>
      <w:r>
        <w:rPr>
          <w:rFonts w:hint="eastAsia" w:ascii="微软雅黑" w:hAnsi="微软雅黑" w:eastAsia="微软雅黑" w:cs="微软雅黑"/>
          <w:sz w:val="22"/>
        </w:rPr>
        <w:t>：核心功能使用频率（每周&gt;3次）用户占比&gt;70%</w:t>
      </w:r>
    </w:p>
    <w:p w14:paraId="7BFFB158">
      <w:pPr>
        <w:numPr>
          <w:ilvl w:val="0"/>
          <w:numId w:val="39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满意度评分</w:t>
      </w:r>
      <w:r>
        <w:rPr>
          <w:rFonts w:hint="eastAsia" w:ascii="微软雅黑" w:hAnsi="微软雅黑" w:eastAsia="微软雅黑" w:cs="微软雅黑"/>
          <w:sz w:val="22"/>
        </w:rPr>
        <w:t>：NPS（净推荐值）&gt;40，用户满意度&gt;4.5/5.0</w:t>
      </w:r>
    </w:p>
    <w:p w14:paraId="5CC5D702">
      <w:pPr>
        <w:numPr>
          <w:ilvl w:val="0"/>
          <w:numId w:val="39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续约意愿</w:t>
      </w:r>
      <w:r>
        <w:rPr>
          <w:rFonts w:hint="eastAsia" w:ascii="微软雅黑" w:hAnsi="微软雅黑" w:eastAsia="微软雅黑" w:cs="微软雅黑"/>
          <w:sz w:val="22"/>
        </w:rPr>
        <w:t>：试点结束后续约意愿&gt;80%</w:t>
      </w:r>
    </w:p>
    <w:p w14:paraId="252D276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商业价值指标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377CE6F1">
      <w:pPr>
        <w:numPr>
          <w:ilvl w:val="0"/>
          <w:numId w:val="39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直接价值</w:t>
      </w:r>
      <w:r>
        <w:rPr>
          <w:rFonts w:hint="eastAsia" w:ascii="微软雅黑" w:hAnsi="微软雅黑" w:eastAsia="微软雅黑" w:cs="微软雅黑"/>
          <w:sz w:val="22"/>
        </w:rPr>
        <w:t>：为企业节省的外汇专员人力成本、减少的汇兑损失</w:t>
      </w:r>
    </w:p>
    <w:p w14:paraId="342D5AA2">
      <w:pPr>
        <w:numPr>
          <w:ilvl w:val="0"/>
          <w:numId w:val="39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间接价值</w:t>
      </w:r>
      <w:r>
        <w:rPr>
          <w:rFonts w:hint="eastAsia" w:ascii="微软雅黑" w:hAnsi="微软雅黑" w:eastAsia="微软雅黑" w:cs="微软雅黑"/>
          <w:sz w:val="22"/>
        </w:rPr>
        <w:t>：提升决策质量避免的潜在损失、改善现金流管理</w:t>
      </w:r>
    </w:p>
    <w:p w14:paraId="0B261826">
      <w:pPr>
        <w:numPr>
          <w:ilvl w:val="0"/>
          <w:numId w:val="39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战略价值</w:t>
      </w:r>
      <w:r>
        <w:rPr>
          <w:rFonts w:hint="eastAsia" w:ascii="微软雅黑" w:hAnsi="微软雅黑" w:eastAsia="微软雅黑" w:cs="微软雅黑"/>
          <w:sz w:val="22"/>
        </w:rPr>
        <w:t>：增强企业外汇风险抵御能力、提升投资者信心</w:t>
      </w:r>
    </w:p>
    <w:p w14:paraId="47CE3D32">
      <w:pPr>
        <w:numPr>
          <w:ilvl w:val="0"/>
          <w:numId w:val="39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扩展价值</w:t>
      </w:r>
      <w:r>
        <w:rPr>
          <w:rFonts w:hint="eastAsia" w:ascii="微软雅黑" w:hAnsi="微软雅黑" w:eastAsia="微软雅黑" w:cs="微软雅黑"/>
          <w:sz w:val="22"/>
        </w:rPr>
        <w:t>：试点成功后的规模化推广潜力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D69046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601F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实施路径核心原则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小步快跑、持续验证、价值驱动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。我们不是一次性构建一个完美系统，而是通过12周分阶段实施，每个阶段都有明确交付物和成功标准，确保产品始终朝着解决真实业务问题的方向前进。试点计划不是“测试”，而是“共创”——与真实用户一起打磨产品，确保上线即有用、有用即有效。</w:t>
            </w:r>
          </w:p>
        </w:tc>
      </w:tr>
    </w:tbl>
    <w:p w14:paraId="69F7ADAE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</w:rPr>
      </w:pPr>
      <w:bookmarkStart w:id="99" w:name="heading_99"/>
      <w:r>
        <w:rPr>
          <w:rFonts w:hint="eastAsia" w:ascii="微软雅黑" w:hAnsi="微软雅黑" w:eastAsia="微软雅黑" w:cs="微软雅黑"/>
          <w:b/>
          <w:sz w:val="36"/>
        </w:rPr>
        <w:t>五、保障：风险识别、应对策略与成功度量</w:t>
      </w:r>
      <w:bookmarkEnd w:id="99"/>
    </w:p>
    <w:p w14:paraId="4571AFC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任何创新产品的建设都伴随着风险，外汇AI助手作为企业关键决策系统，更需要系统性的风险识别与应对策略。本章节从技术、业务、实施三个维度全面分析潜在风险，并提出具体应对措施，同时定义产品上线后的成功度量体系。</w:t>
      </w:r>
    </w:p>
    <w:p w14:paraId="533C6016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00" w:name="heading_100"/>
      <w:r>
        <w:rPr>
          <w:rFonts w:hint="eastAsia" w:ascii="微软雅黑" w:hAnsi="微软雅黑" w:eastAsia="微软雅黑" w:cs="微软雅黑"/>
          <w:b/>
          <w:sz w:val="32"/>
        </w:rPr>
        <w:t>5.1 技术风险与应对</w:t>
      </w:r>
      <w:bookmarkEnd w:id="100"/>
    </w:p>
    <w:p w14:paraId="660397C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技术风险是产品建设中最直接、最频繁的风险来源，我们将其分为数据风险、模型风险、系统风险三类。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14E2C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87591">
            <w:pPr>
              <w:spacing w:before="300" w:after="120" w:line="288" w:lineRule="auto"/>
              <w:ind w:left="0"/>
              <w:jc w:val="left"/>
              <w:outlineLvl w:val="2"/>
              <w:rPr>
                <w:rFonts w:hint="eastAsia" w:ascii="微软雅黑" w:hAnsi="微软雅黑" w:eastAsia="微软雅黑" w:cs="微软雅黑"/>
              </w:rPr>
            </w:pPr>
            <w:bookmarkStart w:id="101" w:name="heading_101"/>
            <w:r>
              <w:rPr>
                <w:rFonts w:hint="eastAsia" w:ascii="微软雅黑" w:hAnsi="微软雅黑" w:eastAsia="微软雅黑" w:cs="微软雅黑"/>
                <w:b/>
                <w:sz w:val="30"/>
              </w:rPr>
              <w:t>数据质量风险</w:t>
            </w:r>
            <w:bookmarkEnd w:id="101"/>
          </w:p>
          <w:p w14:paraId="3C684E1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具体风险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</w:t>
            </w:r>
          </w:p>
          <w:p w14:paraId="315ECBA3">
            <w:pPr>
              <w:numPr>
                <w:ilvl w:val="0"/>
                <w:numId w:val="399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数据源API变更或失效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：CFETS、美联储等官方API接口变更</w:t>
            </w:r>
          </w:p>
          <w:p w14:paraId="75C589AA">
            <w:pPr>
              <w:numPr>
                <w:ilvl w:val="0"/>
                <w:numId w:val="400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页面解析因网站改版失效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：央行官网改版导致爬虫失效</w:t>
            </w:r>
          </w:p>
          <w:p w14:paraId="649AFE18">
            <w:pPr>
              <w:numPr>
                <w:ilvl w:val="0"/>
                <w:numId w:val="401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跨源数据不一致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：不同数据源同一指标差异过大</w:t>
            </w:r>
          </w:p>
          <w:p w14:paraId="0212A8FE">
            <w:pPr>
              <w:numPr>
                <w:ilvl w:val="0"/>
                <w:numId w:val="402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数据延迟或缺失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：网络问题导致数据更新不及时</w:t>
            </w:r>
          </w:p>
          <w:p w14:paraId="48CB41E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发生概率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：中高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影响程度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：中高</w:t>
            </w:r>
          </w:p>
          <w:p w14:paraId="591ED8F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应对措施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</w:t>
            </w:r>
          </w:p>
          <w:p w14:paraId="427D2E84">
            <w:pPr>
              <w:numPr>
                <w:ilvl w:val="0"/>
                <w:numId w:val="403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多源备份机制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：每个关键数据点至少两个数据源，主备自动切换</w:t>
            </w:r>
          </w:p>
          <w:p w14:paraId="403711A3">
            <w:pPr>
              <w:numPr>
                <w:ilvl w:val="0"/>
                <w:numId w:val="404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定期巡检与自动化测试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：每日自动测试数据源可用性，页面解析定期验证</w:t>
            </w:r>
          </w:p>
          <w:p w14:paraId="2E861190">
            <w:pPr>
              <w:numPr>
                <w:ilvl w:val="0"/>
                <w:numId w:val="405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数据质量监控面板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：实时监控数据完整性、及时性、一致性，异常自动告警</w:t>
            </w:r>
          </w:p>
          <w:p w14:paraId="3F0D6D68">
            <w:pPr>
              <w:numPr>
                <w:ilvl w:val="0"/>
                <w:numId w:val="406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降级策略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：API故障时使用最近缓存数据+“数据可能滞后”标注</w:t>
            </w:r>
          </w:p>
          <w:p w14:paraId="5C64447F">
            <w:pPr>
              <w:numPr>
                <w:ilvl w:val="0"/>
                <w:numId w:val="407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人工维护接口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：预留人工数据补录与修正通道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46BCB">
            <w:pPr>
              <w:spacing w:before="300" w:after="120" w:line="288" w:lineRule="auto"/>
              <w:ind w:left="0"/>
              <w:jc w:val="left"/>
              <w:outlineLvl w:val="2"/>
              <w:rPr>
                <w:rFonts w:hint="eastAsia" w:ascii="微软雅黑" w:hAnsi="微软雅黑" w:eastAsia="微软雅黑" w:cs="微软雅黑"/>
              </w:rPr>
            </w:pPr>
            <w:bookmarkStart w:id="102" w:name="heading_102"/>
            <w:r>
              <w:rPr>
                <w:rFonts w:hint="eastAsia" w:ascii="微软雅黑" w:hAnsi="微软雅黑" w:eastAsia="微软雅黑" w:cs="微软雅黑"/>
                <w:b/>
                <w:sz w:val="30"/>
              </w:rPr>
              <w:t>模型性能风险</w:t>
            </w:r>
            <w:bookmarkEnd w:id="102"/>
          </w:p>
          <w:p w14:paraId="444A450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具体风险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</w:t>
            </w:r>
          </w:p>
          <w:p w14:paraId="15891E6F">
            <w:pPr>
              <w:numPr>
                <w:ilvl w:val="0"/>
                <w:numId w:val="408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预测模型在极端市场失效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：黑天鹅事件超出历史数据范围</w:t>
            </w:r>
          </w:p>
          <w:p w14:paraId="3EB4A2F1">
            <w:pPr>
              <w:numPr>
                <w:ilvl w:val="0"/>
                <w:numId w:val="409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AI生成内容存在幻觉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：大模型虚构不存在的数据或结论</w:t>
            </w:r>
          </w:p>
          <w:p w14:paraId="4272BAEF">
            <w:pPr>
              <w:numPr>
                <w:ilvl w:val="0"/>
                <w:numId w:val="410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过拟合与泛化能力不足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：在训练数据上表现好，实际应用差</w:t>
            </w:r>
          </w:p>
          <w:p w14:paraId="555DA00F">
            <w:pPr>
              <w:numPr>
                <w:ilvl w:val="0"/>
                <w:numId w:val="411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模型解释性不足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：无法解释预测结果或策略建议的逻辑</w:t>
            </w:r>
          </w:p>
          <w:p w14:paraId="7FDBFE0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发生概率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：中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影响程度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：中高</w:t>
            </w:r>
          </w:p>
          <w:p w14:paraId="42DBF24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应对措施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</w:t>
            </w:r>
          </w:p>
          <w:p w14:paraId="35A7850A">
            <w:pPr>
              <w:numPr>
                <w:ilvl w:val="0"/>
                <w:numId w:val="412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模型不确定性量化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：所有预测输出置信区间，而非单点预测</w:t>
            </w:r>
          </w:p>
          <w:p w14:paraId="5FC77C8A">
            <w:pPr>
              <w:numPr>
                <w:ilvl w:val="0"/>
                <w:numId w:val="413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多模型融合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：Prophet、GARCH、LLM多模型加权，降低单一依赖</w:t>
            </w:r>
          </w:p>
          <w:p w14:paraId="7D7748D2">
            <w:pPr>
              <w:numPr>
                <w:ilvl w:val="0"/>
                <w:numId w:val="414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人工复核机制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：重大决策（如&gt;100万美元）强制人工确认</w:t>
            </w:r>
          </w:p>
          <w:p w14:paraId="1F41E8F7">
            <w:pPr>
              <w:numPr>
                <w:ilvl w:val="0"/>
                <w:numId w:val="415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置信度标注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：所有AI生成内容标注置信度（高/中/低）</w:t>
            </w:r>
          </w:p>
          <w:p w14:paraId="50577151">
            <w:pPr>
              <w:numPr>
                <w:ilvl w:val="0"/>
                <w:numId w:val="416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回测与验证框架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：定期用新数据回测模型，持续优化</w:t>
            </w:r>
          </w:p>
        </w:tc>
      </w:tr>
    </w:tbl>
    <w:p w14:paraId="47117C7B">
      <w:pPr>
        <w:rPr>
          <w:rFonts w:hint="eastAsia" w:ascii="微软雅黑" w:hAnsi="微软雅黑" w:eastAsia="微软雅黑" w:cs="微软雅黑"/>
        </w:rPr>
      </w:pP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0C842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81A8D">
            <w:pPr>
              <w:spacing w:before="300" w:after="120" w:line="288" w:lineRule="auto"/>
              <w:ind w:left="0"/>
              <w:jc w:val="left"/>
              <w:outlineLvl w:val="2"/>
              <w:rPr>
                <w:rFonts w:hint="eastAsia" w:ascii="微软雅黑" w:hAnsi="微软雅黑" w:eastAsia="微软雅黑" w:cs="微软雅黑"/>
              </w:rPr>
            </w:pPr>
            <w:bookmarkStart w:id="103" w:name="heading_103"/>
            <w:r>
              <w:rPr>
                <w:rFonts w:hint="eastAsia" w:ascii="微软雅黑" w:hAnsi="微软雅黑" w:eastAsia="微软雅黑" w:cs="微软雅黑"/>
                <w:b/>
                <w:sz w:val="30"/>
              </w:rPr>
              <w:t>系统稳定性风险</w:t>
            </w:r>
            <w:bookmarkEnd w:id="103"/>
          </w:p>
          <w:p w14:paraId="1A049B1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具体风险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</w:t>
            </w:r>
          </w:p>
          <w:p w14:paraId="5737F436">
            <w:pPr>
              <w:numPr>
                <w:ilvl w:val="0"/>
                <w:numId w:val="417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高并发下响应延迟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：晨报生成时段集中访问导致系统慢</w:t>
            </w:r>
          </w:p>
          <w:p w14:paraId="1122B9D3">
            <w:pPr>
              <w:numPr>
                <w:ilvl w:val="0"/>
                <w:numId w:val="418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数据泄露或安全攻击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：企业敏感敞口数据泄露</w:t>
            </w:r>
          </w:p>
          <w:p w14:paraId="5DB1288D">
            <w:pPr>
              <w:numPr>
                <w:ilvl w:val="0"/>
                <w:numId w:val="419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单点故障导致服务中断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：关键组件故障影响整体服务</w:t>
            </w:r>
          </w:p>
          <w:p w14:paraId="74EE5A67">
            <w:pPr>
              <w:numPr>
                <w:ilvl w:val="0"/>
                <w:numId w:val="420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第三方依赖故障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：云服务、数据库等第三方服务故障</w:t>
            </w:r>
          </w:p>
          <w:p w14:paraId="2AEE0F9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发生概率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：中低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影响程度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：高</w:t>
            </w:r>
          </w:p>
          <w:p w14:paraId="6429EFC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应对措施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</w:t>
            </w:r>
          </w:p>
          <w:p w14:paraId="6C9A19AD">
            <w:pPr>
              <w:numPr>
                <w:ilvl w:val="0"/>
                <w:numId w:val="421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水平扩展架构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：无状态设计，支持自动扩缩容</w:t>
            </w:r>
          </w:p>
          <w:p w14:paraId="65DDD53E">
            <w:pPr>
              <w:numPr>
                <w:ilvl w:val="0"/>
                <w:numId w:val="422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全链路加密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：数据传输HTTPS，敏感数据加密存储</w:t>
            </w:r>
          </w:p>
          <w:p w14:paraId="534CDEC2">
            <w:pPr>
              <w:numPr>
                <w:ilvl w:val="0"/>
                <w:numId w:val="423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最小权限原则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：严格按角色控制数据访问权限</w:t>
            </w:r>
          </w:p>
          <w:p w14:paraId="52E9F20E">
            <w:pPr>
              <w:numPr>
                <w:ilvl w:val="0"/>
                <w:numId w:val="424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多可用区部署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：关键服务跨可用区部署，自动故障转移</w:t>
            </w:r>
          </w:p>
          <w:p w14:paraId="1B1C4E8B">
            <w:pPr>
              <w:numPr>
                <w:ilvl w:val="0"/>
                <w:numId w:val="425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第三方服务降级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：关键第三方服务故障时的降级方案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EEB36">
            <w:pPr>
              <w:spacing w:before="300" w:after="120" w:line="288" w:lineRule="auto"/>
              <w:ind w:left="0"/>
              <w:jc w:val="left"/>
              <w:outlineLvl w:val="2"/>
              <w:rPr>
                <w:rFonts w:hint="eastAsia" w:ascii="微软雅黑" w:hAnsi="微软雅黑" w:eastAsia="微软雅黑" w:cs="微软雅黑"/>
              </w:rPr>
            </w:pPr>
            <w:bookmarkStart w:id="104" w:name="heading_104"/>
            <w:r>
              <w:rPr>
                <w:rFonts w:hint="eastAsia" w:ascii="微软雅黑" w:hAnsi="微软雅黑" w:eastAsia="微软雅黑" w:cs="微软雅黑"/>
                <w:b/>
                <w:sz w:val="30"/>
              </w:rPr>
              <w:t>技术风险监控体系</w:t>
            </w:r>
            <w:bookmarkEnd w:id="104"/>
          </w:p>
          <w:p w14:paraId="5DB8D12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监控指标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</w:t>
            </w:r>
          </w:p>
          <w:p w14:paraId="0DA4AFBA">
            <w:pPr>
              <w:numPr>
                <w:ilvl w:val="0"/>
                <w:numId w:val="426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数据质量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：API成功率、数据延迟、完整性、一致性</w:t>
            </w:r>
          </w:p>
          <w:p w14:paraId="53E4AA60">
            <w:pPr>
              <w:numPr>
                <w:ilvl w:val="0"/>
                <w:numId w:val="427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模型性能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：预测准确率、回测突破率、响应时间</w:t>
            </w:r>
          </w:p>
          <w:p w14:paraId="5F68C304">
            <w:pPr>
              <w:numPr>
                <w:ilvl w:val="0"/>
                <w:numId w:val="428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系统健康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：CPU/内存使用率、错误率、响应时间</w:t>
            </w:r>
          </w:p>
          <w:p w14:paraId="61C0AE37">
            <w:pPr>
              <w:numPr>
                <w:ilvl w:val="0"/>
                <w:numId w:val="429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安全事件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：异常登录、数据访问、API调用</w:t>
            </w:r>
          </w:p>
          <w:p w14:paraId="0D40BB1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告警机制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</w:t>
            </w:r>
          </w:p>
          <w:p w14:paraId="5EA2B50A">
            <w:pPr>
              <w:numPr>
                <w:ilvl w:val="0"/>
                <w:numId w:val="430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一级告警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（轻微）：记录日志，不立即通知</w:t>
            </w:r>
          </w:p>
          <w:p w14:paraId="3C049FD3">
            <w:pPr>
              <w:numPr>
                <w:ilvl w:val="0"/>
                <w:numId w:val="431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二级告警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（中等）：邮件/飞书通知技术团队</w:t>
            </w:r>
          </w:p>
          <w:p w14:paraId="235E0749">
            <w:pPr>
              <w:numPr>
                <w:ilvl w:val="0"/>
                <w:numId w:val="432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三级告警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（严重）：电话+短信通知，启动应急响应</w:t>
            </w:r>
          </w:p>
          <w:p w14:paraId="5E518CA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应急演练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</w:t>
            </w:r>
          </w:p>
          <w:p w14:paraId="50385138">
            <w:pPr>
              <w:numPr>
                <w:ilvl w:val="0"/>
                <w:numId w:val="433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季度演练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：数据源故障切换、模型重新训练</w:t>
            </w:r>
          </w:p>
          <w:p w14:paraId="1C765EA2">
            <w:pPr>
              <w:numPr>
                <w:ilvl w:val="0"/>
                <w:numId w:val="434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半年度演练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：系统灾难恢复、安全攻击应对</w:t>
            </w:r>
          </w:p>
          <w:p w14:paraId="58CD9E4E">
            <w:pPr>
              <w:numPr>
                <w:ilvl w:val="0"/>
                <w:numId w:val="435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年度演练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：全面业务连续性测试</w:t>
            </w:r>
          </w:p>
        </w:tc>
      </w:tr>
    </w:tbl>
    <w:p w14:paraId="546BC581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05" w:name="heading_105"/>
      <w:r>
        <w:rPr>
          <w:rFonts w:hint="eastAsia" w:ascii="微软雅黑" w:hAnsi="微软雅黑" w:eastAsia="微软雅黑" w:cs="微软雅黑"/>
          <w:b/>
          <w:sz w:val="32"/>
        </w:rPr>
        <w:t>5.2 业务风险与应对</w:t>
      </w:r>
      <w:bookmarkEnd w:id="105"/>
    </w:p>
    <w:p w14:paraId="570764D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业务风险直接关系到产品的实际价值与用户接受度，需要从合规性、实用性、市场性三个维度管理。</w:t>
      </w:r>
    </w:p>
    <w:p w14:paraId="136576C1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06" w:name="heading_106"/>
      <w:r>
        <w:rPr>
          <w:rFonts w:hint="eastAsia" w:ascii="微软雅黑" w:hAnsi="微软雅黑" w:eastAsia="微软雅黑" w:cs="微软雅黑"/>
          <w:b/>
          <w:sz w:val="30"/>
        </w:rPr>
        <w:t>合规性风险</w:t>
      </w:r>
      <w:bookmarkEnd w:id="106"/>
    </w:p>
    <w:p w14:paraId="70DF2AC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具体风险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79890B7F">
      <w:pPr>
        <w:numPr>
          <w:ilvl w:val="0"/>
          <w:numId w:val="43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套期会计处理不符合准则</w:t>
      </w:r>
      <w:r>
        <w:rPr>
          <w:rFonts w:hint="eastAsia" w:ascii="微软雅黑" w:hAnsi="微软雅黑" w:eastAsia="微软雅黑" w:cs="微软雅黑"/>
          <w:sz w:val="22"/>
        </w:rPr>
        <w:t>：系统建议的套保策略会计处理复杂，不符合企业会计准则</w:t>
      </w:r>
    </w:p>
    <w:p w14:paraId="64B019F2">
      <w:pPr>
        <w:numPr>
          <w:ilvl w:val="0"/>
          <w:numId w:val="43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外汇额度超限或违规操作</w:t>
      </w:r>
      <w:r>
        <w:rPr>
          <w:rFonts w:hint="eastAsia" w:ascii="微软雅黑" w:hAnsi="微软雅黑" w:eastAsia="微软雅黑" w:cs="微软雅黑"/>
          <w:sz w:val="22"/>
        </w:rPr>
        <w:t>：系统建议导致企业外汇额度超限，违反外汇管理规定</w:t>
      </w:r>
    </w:p>
    <w:p w14:paraId="18F807B9">
      <w:pPr>
        <w:numPr>
          <w:ilvl w:val="0"/>
          <w:numId w:val="43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跨境数据传输合规问题</w:t>
      </w:r>
      <w:r>
        <w:rPr>
          <w:rFonts w:hint="eastAsia" w:ascii="微软雅黑" w:hAnsi="微软雅黑" w:eastAsia="微软雅黑" w:cs="微软雅黑"/>
          <w:sz w:val="22"/>
        </w:rPr>
        <w:t>：企业数据跨境传输违反数据安全法规</w:t>
      </w:r>
    </w:p>
    <w:p w14:paraId="710C993B">
      <w:pPr>
        <w:numPr>
          <w:ilvl w:val="0"/>
          <w:numId w:val="43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金融监管政策变化</w:t>
      </w:r>
      <w:r>
        <w:rPr>
          <w:rFonts w:hint="eastAsia" w:ascii="微软雅黑" w:hAnsi="微软雅黑" w:eastAsia="微软雅黑" w:cs="微软雅黑"/>
          <w:sz w:val="22"/>
        </w:rPr>
        <w:t>：外汇管理政策调整导致系统功能不适用</w:t>
      </w:r>
    </w:p>
    <w:p w14:paraId="08BE17A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发生概率</w:t>
      </w:r>
      <w:r>
        <w:rPr>
          <w:rFonts w:hint="eastAsia" w:ascii="微软雅黑" w:hAnsi="微软雅黑" w:eastAsia="微软雅黑" w:cs="微软雅黑"/>
          <w:sz w:val="22"/>
        </w:rPr>
        <w:t>：中</w:t>
      </w:r>
      <w:r>
        <w:rPr>
          <w:rFonts w:hint="eastAsia" w:ascii="微软雅黑" w:hAnsi="微软雅黑" w:eastAsia="微软雅黑" w:cs="微软雅黑"/>
          <w:b/>
          <w:sz w:val="22"/>
        </w:rPr>
        <w:t>影响程度</w:t>
      </w:r>
      <w:r>
        <w:rPr>
          <w:rFonts w:hint="eastAsia" w:ascii="微软雅黑" w:hAnsi="微软雅黑" w:eastAsia="微软雅黑" w:cs="微软雅黑"/>
          <w:sz w:val="22"/>
        </w:rPr>
        <w:t>：高</w:t>
      </w:r>
    </w:p>
    <w:p w14:paraId="4463A81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应对措施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5CAE809D">
      <w:pPr>
        <w:numPr>
          <w:ilvl w:val="0"/>
          <w:numId w:val="44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内置套期会计规则引擎</w:t>
      </w:r>
      <w:r>
        <w:rPr>
          <w:rFonts w:hint="eastAsia" w:ascii="微软雅黑" w:hAnsi="微软雅黑" w:eastAsia="微软雅黑" w:cs="微软雅黑"/>
          <w:sz w:val="22"/>
        </w:rPr>
        <w:t>：系统自动判断套保策略的会计处理方式，符合CAS 24/IAS 39</w:t>
      </w:r>
    </w:p>
    <w:p w14:paraId="678356E2">
      <w:pPr>
        <w:numPr>
          <w:ilvl w:val="0"/>
          <w:numId w:val="44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额度实时监控与预警</w:t>
      </w:r>
      <w:r>
        <w:rPr>
          <w:rFonts w:hint="eastAsia" w:ascii="微软雅黑" w:hAnsi="微软雅黑" w:eastAsia="微软雅黑" w:cs="微软雅黑"/>
          <w:sz w:val="22"/>
        </w:rPr>
        <w:t>：与企业外汇额度系统对接，操作前合规性检查</w:t>
      </w:r>
    </w:p>
    <w:p w14:paraId="22B760BB">
      <w:pPr>
        <w:numPr>
          <w:ilvl w:val="0"/>
          <w:numId w:val="44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数据本地化部署</w:t>
      </w:r>
      <w:r>
        <w:rPr>
          <w:rFonts w:hint="eastAsia" w:ascii="微软雅黑" w:hAnsi="微软雅黑" w:eastAsia="微软雅黑" w:cs="微软雅黑"/>
          <w:sz w:val="22"/>
        </w:rPr>
        <w:t>：支持私有化部署，企业数据不出境</w:t>
      </w:r>
    </w:p>
    <w:p w14:paraId="204C3141">
      <w:pPr>
        <w:numPr>
          <w:ilvl w:val="0"/>
          <w:numId w:val="44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政策跟踪与快速响应</w:t>
      </w:r>
      <w:r>
        <w:rPr>
          <w:rFonts w:hint="eastAsia" w:ascii="微软雅黑" w:hAnsi="微软雅黑" w:eastAsia="微软雅黑" w:cs="微软雅黑"/>
          <w:sz w:val="22"/>
        </w:rPr>
        <w:t>：专职团队跟踪监管政策，快速更新系统规则</w:t>
      </w:r>
    </w:p>
    <w:p w14:paraId="4A6C5FFC">
      <w:pPr>
        <w:numPr>
          <w:ilvl w:val="0"/>
          <w:numId w:val="44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与审计团队合作</w:t>
      </w:r>
      <w:r>
        <w:rPr>
          <w:rFonts w:hint="eastAsia" w:ascii="微软雅黑" w:hAnsi="微软雅黑" w:eastAsia="微软雅黑" w:cs="微软雅黑"/>
          <w:sz w:val="22"/>
        </w:rPr>
        <w:t>：重要功能上线前与审计团队验证合规性</w:t>
      </w:r>
    </w:p>
    <w:p w14:paraId="5F19B761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07" w:name="heading_107"/>
      <w:r>
        <w:rPr>
          <w:rFonts w:hint="eastAsia" w:ascii="微软雅黑" w:hAnsi="微软雅黑" w:eastAsia="微软雅黑" w:cs="微软雅黑"/>
          <w:b/>
          <w:sz w:val="30"/>
        </w:rPr>
        <w:t>实用性风险</w:t>
      </w:r>
      <w:bookmarkEnd w:id="107"/>
    </w:p>
    <w:p w14:paraId="1422DCC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具体风险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0FB3A575">
      <w:pPr>
        <w:numPr>
          <w:ilvl w:val="0"/>
          <w:numId w:val="44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用户过度依赖系统建议，缺乏独立判断</w:t>
      </w:r>
      <w:r>
        <w:rPr>
          <w:rFonts w:hint="eastAsia" w:ascii="微软雅黑" w:hAnsi="微软雅黑" w:eastAsia="微软雅黑" w:cs="微软雅黑"/>
          <w:sz w:val="22"/>
        </w:rPr>
        <w:t>：用户完全信任系统，放弃独立思考</w:t>
      </w:r>
    </w:p>
    <w:p w14:paraId="362BA6FE">
      <w:pPr>
        <w:numPr>
          <w:ilvl w:val="0"/>
          <w:numId w:val="44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误操作导致实际损失</w:t>
      </w:r>
      <w:r>
        <w:rPr>
          <w:rFonts w:hint="eastAsia" w:ascii="微软雅黑" w:hAnsi="微软雅黑" w:eastAsia="微软雅黑" w:cs="微软雅黑"/>
          <w:sz w:val="22"/>
        </w:rPr>
        <w:t>：用户误解建议或操作错误造成损失</w:t>
      </w:r>
    </w:p>
    <w:p w14:paraId="68689F71">
      <w:pPr>
        <w:numPr>
          <w:ilvl w:val="0"/>
          <w:numId w:val="44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小币种流动性不足无法执行</w:t>
      </w:r>
      <w:r>
        <w:rPr>
          <w:rFonts w:hint="eastAsia" w:ascii="微软雅黑" w:hAnsi="微软雅黑" w:eastAsia="微软雅黑" w:cs="微软雅黑"/>
          <w:sz w:val="22"/>
        </w:rPr>
        <w:t>：系统建议的套保工具市场流动性差，无法执行</w:t>
      </w:r>
    </w:p>
    <w:p w14:paraId="72F23E2A">
      <w:pPr>
        <w:numPr>
          <w:ilvl w:val="0"/>
          <w:numId w:val="44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与企业现有流程冲突</w:t>
      </w:r>
      <w:r>
        <w:rPr>
          <w:rFonts w:hint="eastAsia" w:ascii="微软雅黑" w:hAnsi="微软雅黑" w:eastAsia="微软雅黑" w:cs="微软雅黑"/>
          <w:sz w:val="22"/>
        </w:rPr>
        <w:t>：系统建议与企业现有审批流程、决策机制不匹配</w:t>
      </w:r>
    </w:p>
    <w:p w14:paraId="37046380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发生概率</w:t>
      </w:r>
      <w:r>
        <w:rPr>
          <w:rFonts w:hint="eastAsia" w:ascii="微软雅黑" w:hAnsi="微软雅黑" w:eastAsia="微软雅黑" w:cs="微软雅黑"/>
          <w:sz w:val="22"/>
        </w:rPr>
        <w:t>：中</w:t>
      </w:r>
      <w:r>
        <w:rPr>
          <w:rFonts w:hint="eastAsia" w:ascii="微软雅黑" w:hAnsi="微软雅黑" w:eastAsia="微软雅黑" w:cs="微软雅黑"/>
          <w:b/>
          <w:sz w:val="22"/>
        </w:rPr>
        <w:t>影响程度</w:t>
      </w:r>
      <w:r>
        <w:rPr>
          <w:rFonts w:hint="eastAsia" w:ascii="微软雅黑" w:hAnsi="微软雅黑" w:eastAsia="微软雅黑" w:cs="微软雅黑"/>
          <w:sz w:val="22"/>
        </w:rPr>
        <w:t>：中</w:t>
      </w:r>
    </w:p>
    <w:p w14:paraId="26B6CFE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应对措施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609115D1">
      <w:pPr>
        <w:numPr>
          <w:ilvl w:val="0"/>
          <w:numId w:val="44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明确免责声明</w:t>
      </w:r>
      <w:r>
        <w:rPr>
          <w:rFonts w:hint="eastAsia" w:ascii="微软雅黑" w:hAnsi="微软雅黑" w:eastAsia="微软雅黑" w:cs="微软雅黑"/>
          <w:sz w:val="22"/>
        </w:rPr>
        <w:t>：所有建议标注“仅供参考，不构成投资建议”</w:t>
      </w:r>
    </w:p>
    <w:p w14:paraId="0CA9D028">
      <w:pPr>
        <w:numPr>
          <w:ilvl w:val="0"/>
          <w:numId w:val="45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多方案对比</w:t>
      </w:r>
      <w:r>
        <w:rPr>
          <w:rFonts w:hint="eastAsia" w:ascii="微软雅黑" w:hAnsi="微软雅黑" w:eastAsia="微软雅黑" w:cs="微软雅黑"/>
          <w:sz w:val="22"/>
        </w:rPr>
        <w:t>：提供3套以上方案，鼓励用户对比选择</w:t>
      </w:r>
    </w:p>
    <w:p w14:paraId="1422A6EA">
      <w:pPr>
        <w:numPr>
          <w:ilvl w:val="0"/>
          <w:numId w:val="45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操作前二次确认</w:t>
      </w:r>
      <w:r>
        <w:rPr>
          <w:rFonts w:hint="eastAsia" w:ascii="微软雅黑" w:hAnsi="微软雅黑" w:eastAsia="微软雅黑" w:cs="微软雅黑"/>
          <w:sz w:val="22"/>
        </w:rPr>
        <w:t>：关键操作（如大额交易）强制二次确认</w:t>
      </w:r>
    </w:p>
    <w:p w14:paraId="1F4B04E5">
      <w:pPr>
        <w:numPr>
          <w:ilvl w:val="0"/>
          <w:numId w:val="45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流动性评估与预警</w:t>
      </w:r>
      <w:r>
        <w:rPr>
          <w:rFonts w:hint="eastAsia" w:ascii="微软雅黑" w:hAnsi="微软雅黑" w:eastAsia="微软雅黑" w:cs="微软雅黑"/>
          <w:sz w:val="22"/>
        </w:rPr>
        <w:t>：系统评估建议工具的流动性，流动性差时预警</w:t>
      </w:r>
    </w:p>
    <w:p w14:paraId="571D2AEB">
      <w:pPr>
        <w:numPr>
          <w:ilvl w:val="0"/>
          <w:numId w:val="45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流程集成设计</w:t>
      </w:r>
      <w:r>
        <w:rPr>
          <w:rFonts w:hint="eastAsia" w:ascii="微软雅黑" w:hAnsi="微软雅黑" w:eastAsia="微软雅黑" w:cs="微软雅黑"/>
          <w:sz w:val="22"/>
        </w:rPr>
        <w:t>：系统支持与企业现有审批流程集成，而非替代</w:t>
      </w:r>
    </w:p>
    <w:p w14:paraId="6F9251EE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08" w:name="heading_108"/>
      <w:r>
        <w:rPr>
          <w:rFonts w:hint="eastAsia" w:ascii="微软雅黑" w:hAnsi="微软雅黑" w:eastAsia="微软雅黑" w:cs="微软雅黑"/>
          <w:b/>
          <w:sz w:val="30"/>
        </w:rPr>
        <w:t>市场性风险</w:t>
      </w:r>
      <w:bookmarkEnd w:id="108"/>
    </w:p>
    <w:p w14:paraId="0FE2F0E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具体风险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51EA9E62">
      <w:pPr>
        <w:numPr>
          <w:ilvl w:val="0"/>
          <w:numId w:val="45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黑天鹅事件超出模型假设</w:t>
      </w:r>
      <w:r>
        <w:rPr>
          <w:rFonts w:hint="eastAsia" w:ascii="微软雅黑" w:hAnsi="微软雅黑" w:eastAsia="微软雅黑" w:cs="微软雅黑"/>
          <w:sz w:val="22"/>
        </w:rPr>
        <w:t>：极端市场事件（如战争、金融危机）系统无法应对</w:t>
      </w:r>
    </w:p>
    <w:p w14:paraId="0069B61B">
      <w:pPr>
        <w:numPr>
          <w:ilvl w:val="0"/>
          <w:numId w:val="45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竞争产品快速跟进</w:t>
      </w:r>
      <w:r>
        <w:rPr>
          <w:rFonts w:hint="eastAsia" w:ascii="微软雅黑" w:hAnsi="微软雅黑" w:eastAsia="微软雅黑" w:cs="微软雅黑"/>
          <w:sz w:val="22"/>
        </w:rPr>
        <w:t>：竞争对手推出类似产品，市场竞争加剧</w:t>
      </w:r>
    </w:p>
    <w:p w14:paraId="0C851099">
      <w:pPr>
        <w:numPr>
          <w:ilvl w:val="0"/>
          <w:numId w:val="45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用户接受度低，使用率不足</w:t>
      </w:r>
      <w:r>
        <w:rPr>
          <w:rFonts w:hint="eastAsia" w:ascii="微软雅黑" w:hAnsi="微软雅黑" w:eastAsia="微软雅黑" w:cs="微软雅黑"/>
          <w:sz w:val="22"/>
        </w:rPr>
        <w:t>：用户习惯难以改变，系统使用率低</w:t>
      </w:r>
    </w:p>
    <w:p w14:paraId="2F75F252">
      <w:pPr>
        <w:numPr>
          <w:ilvl w:val="0"/>
          <w:numId w:val="45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定价策略不当，商业价值未实现</w:t>
      </w:r>
      <w:r>
        <w:rPr>
          <w:rFonts w:hint="eastAsia" w:ascii="微软雅黑" w:hAnsi="微软雅黑" w:eastAsia="微软雅黑" w:cs="微软雅黑"/>
          <w:sz w:val="22"/>
        </w:rPr>
        <w:t>：定价过高用户不接受，过低无法覆盖成本</w:t>
      </w:r>
    </w:p>
    <w:p w14:paraId="66E8CDA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发生概率</w:t>
      </w:r>
      <w:r>
        <w:rPr>
          <w:rFonts w:hint="eastAsia" w:ascii="微软雅黑" w:hAnsi="微软雅黑" w:eastAsia="微软雅黑" w:cs="微软雅黑"/>
          <w:sz w:val="22"/>
        </w:rPr>
        <w:t>：中低</w:t>
      </w:r>
      <w:r>
        <w:rPr>
          <w:rFonts w:hint="eastAsia" w:ascii="微软雅黑" w:hAnsi="微软雅黑" w:eastAsia="微软雅黑" w:cs="微软雅黑"/>
          <w:b/>
          <w:sz w:val="22"/>
        </w:rPr>
        <w:t>影响程度</w:t>
      </w:r>
      <w:r>
        <w:rPr>
          <w:rFonts w:hint="eastAsia" w:ascii="微软雅黑" w:hAnsi="微软雅黑" w:eastAsia="微软雅黑" w:cs="微软雅黑"/>
          <w:sz w:val="22"/>
        </w:rPr>
        <w:t>：中高</w:t>
      </w:r>
    </w:p>
    <w:p w14:paraId="6C7276A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应对措施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7C4C5598">
      <w:pPr>
        <w:numPr>
          <w:ilvl w:val="0"/>
          <w:numId w:val="45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极端情景压力测试</w:t>
      </w:r>
      <w:r>
        <w:rPr>
          <w:rFonts w:hint="eastAsia" w:ascii="微软雅黑" w:hAnsi="微软雅黑" w:eastAsia="微软雅黑" w:cs="微软雅黑"/>
          <w:sz w:val="22"/>
        </w:rPr>
        <w:t>：内置历史极端事件情景，测试系统应对能力</w:t>
      </w:r>
    </w:p>
    <w:p w14:paraId="4E378B3D">
      <w:pPr>
        <w:numPr>
          <w:ilvl w:val="0"/>
          <w:numId w:val="45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持续创新与迭代</w:t>
      </w:r>
      <w:r>
        <w:rPr>
          <w:rFonts w:hint="eastAsia" w:ascii="微软雅黑" w:hAnsi="微软雅黑" w:eastAsia="微软雅黑" w:cs="微软雅黑"/>
          <w:sz w:val="22"/>
        </w:rPr>
        <w:t>：基于用户反馈快速迭代，保持产品领先性</w:t>
      </w:r>
    </w:p>
    <w:p w14:paraId="627A58BC">
      <w:pPr>
        <w:numPr>
          <w:ilvl w:val="0"/>
          <w:numId w:val="46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深度用户培训与支持</w:t>
      </w:r>
      <w:r>
        <w:rPr>
          <w:rFonts w:hint="eastAsia" w:ascii="微软雅黑" w:hAnsi="微软雅黑" w:eastAsia="微软雅黑" w:cs="微软雅黑"/>
          <w:sz w:val="22"/>
        </w:rPr>
        <w:t>：提供系统培训、操作指南、专属客服</w:t>
      </w:r>
    </w:p>
    <w:p w14:paraId="47EE29DF">
      <w:pPr>
        <w:numPr>
          <w:ilvl w:val="0"/>
          <w:numId w:val="46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价值导向定价</w:t>
      </w:r>
      <w:r>
        <w:rPr>
          <w:rFonts w:hint="eastAsia" w:ascii="微软雅黑" w:hAnsi="微软雅黑" w:eastAsia="微软雅黑" w:cs="微软雅黑"/>
          <w:sz w:val="22"/>
        </w:rPr>
        <w:t>：基于为客户创造的价值定价，而非成本加成</w:t>
      </w:r>
    </w:p>
    <w:p w14:paraId="1AA7986C">
      <w:pPr>
        <w:numPr>
          <w:ilvl w:val="0"/>
          <w:numId w:val="46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免费试用+价值证明</w:t>
      </w:r>
      <w:r>
        <w:rPr>
          <w:rFonts w:hint="eastAsia" w:ascii="微软雅黑" w:hAnsi="微软雅黑" w:eastAsia="微软雅黑" w:cs="微软雅黑"/>
          <w:sz w:val="22"/>
        </w:rPr>
        <w:t>：提供充分免费试用期，用实际效果证明价值</w:t>
      </w:r>
    </w:p>
    <w:p w14:paraId="2A35B682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09" w:name="heading_109"/>
      <w:r>
        <w:rPr>
          <w:rFonts w:hint="eastAsia" w:ascii="微软雅黑" w:hAnsi="微软雅黑" w:eastAsia="微软雅黑" w:cs="微软雅黑"/>
          <w:b/>
          <w:sz w:val="32"/>
        </w:rPr>
        <w:t>5.3 实施风险与应对</w:t>
      </w:r>
      <w:bookmarkEnd w:id="109"/>
    </w:p>
    <w:p w14:paraId="2A9E3B0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实施风险关乎项目能否按时、按质、按预算完成，需要从进度、资源、质量三个维度管理。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74228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A6147">
            <w:pPr>
              <w:spacing w:before="300" w:after="120" w:line="288" w:lineRule="auto"/>
              <w:ind w:left="0"/>
              <w:jc w:val="left"/>
              <w:outlineLvl w:val="2"/>
              <w:rPr>
                <w:rFonts w:hint="eastAsia" w:ascii="微软雅黑" w:hAnsi="微软雅黑" w:eastAsia="微软雅黑" w:cs="微软雅黑"/>
              </w:rPr>
            </w:pPr>
            <w:bookmarkStart w:id="110" w:name="heading_110"/>
            <w:r>
              <w:rPr>
                <w:rFonts w:hint="eastAsia" w:ascii="微软雅黑" w:hAnsi="微软雅黑" w:eastAsia="微软雅黑" w:cs="微软雅黑"/>
                <w:b/>
                <w:sz w:val="30"/>
              </w:rPr>
              <w:t>进度风险</w:t>
            </w:r>
            <w:bookmarkEnd w:id="110"/>
          </w:p>
          <w:p w14:paraId="54B16C2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具体风险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</w:t>
            </w:r>
          </w:p>
          <w:p w14:paraId="7A9DE3A9">
            <w:pPr>
              <w:numPr>
                <w:ilvl w:val="0"/>
                <w:numId w:val="463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第三方API对接延迟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：央行、数据供应商API对接复杂，耗时超预期</w:t>
            </w:r>
          </w:p>
          <w:p w14:paraId="79331A66">
            <w:pPr>
              <w:numPr>
                <w:ilvl w:val="0"/>
                <w:numId w:val="464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算法模型调优超时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：预测模型、NLP模型调优达到目标性能耗时过长</w:t>
            </w:r>
          </w:p>
          <w:p w14:paraId="7564911F">
            <w:pPr>
              <w:numPr>
                <w:ilvl w:val="0"/>
                <w:numId w:val="465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企业数据对接困难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：企业ERP系统老旧，数据对接困难</w:t>
            </w:r>
          </w:p>
          <w:p w14:paraId="1DC63E75">
            <w:pPr>
              <w:numPr>
                <w:ilvl w:val="0"/>
                <w:numId w:val="466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需求变更导致范围蔓延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：试点企业提出新需求，导致范围扩大</w:t>
            </w:r>
          </w:p>
          <w:p w14:paraId="73862DE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发生概率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：高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影响程度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：中</w:t>
            </w:r>
          </w:p>
          <w:p w14:paraId="093CBB3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应对措施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</w:t>
            </w:r>
          </w:p>
          <w:p w14:paraId="6673C961">
            <w:pPr>
              <w:numPr>
                <w:ilvl w:val="0"/>
                <w:numId w:val="467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并行开发与Mock数据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：API对接同时用Mock数据开发功能</w:t>
            </w:r>
          </w:p>
          <w:p w14:paraId="00AADB98">
            <w:pPr>
              <w:numPr>
                <w:ilvl w:val="0"/>
                <w:numId w:val="468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MVP先行，迭代优化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：先达到基线性能上线，持续优化</w:t>
            </w:r>
          </w:p>
          <w:p w14:paraId="0E3206BC">
            <w:pPr>
              <w:numPr>
                <w:ilvl w:val="0"/>
                <w:numId w:val="469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标准接口与适配器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：提供标准接口，企业适配器由企业负责</w:t>
            </w:r>
          </w:p>
          <w:p w14:paraId="71BD20E1">
            <w:pPr>
              <w:numPr>
                <w:ilvl w:val="0"/>
                <w:numId w:val="470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严格的需求变更管理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：所有需求变更评估影响，调整计划与资源</w:t>
            </w:r>
          </w:p>
          <w:p w14:paraId="7F500683">
            <w:pPr>
              <w:numPr>
                <w:ilvl w:val="0"/>
                <w:numId w:val="471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关键路径监控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：每日监控关键任务进度，及时预警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6B6F1">
            <w:pPr>
              <w:spacing w:before="300" w:after="120" w:line="288" w:lineRule="auto"/>
              <w:ind w:left="0"/>
              <w:jc w:val="left"/>
              <w:outlineLvl w:val="2"/>
              <w:rPr>
                <w:rFonts w:hint="eastAsia" w:ascii="微软雅黑" w:hAnsi="微软雅黑" w:eastAsia="微软雅黑" w:cs="微软雅黑"/>
              </w:rPr>
            </w:pPr>
            <w:bookmarkStart w:id="111" w:name="heading_111"/>
            <w:r>
              <w:rPr>
                <w:rFonts w:hint="eastAsia" w:ascii="微软雅黑" w:hAnsi="微软雅黑" w:eastAsia="微软雅黑" w:cs="微软雅黑"/>
                <w:b/>
                <w:sz w:val="30"/>
              </w:rPr>
              <w:t>资源风险</w:t>
            </w:r>
            <w:bookmarkEnd w:id="111"/>
          </w:p>
          <w:p w14:paraId="77BD9FF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具体风险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</w:t>
            </w:r>
          </w:p>
          <w:p w14:paraId="364869E1">
            <w:pPr>
              <w:numPr>
                <w:ilvl w:val="0"/>
                <w:numId w:val="472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关键人员流失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：核心开发人员、算法工程师离职</w:t>
            </w:r>
          </w:p>
          <w:p w14:paraId="0C8A9109">
            <w:pPr>
              <w:numPr>
                <w:ilvl w:val="0"/>
                <w:numId w:val="473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预算超支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：第三方服务费用、硬件成本超预期</w:t>
            </w:r>
          </w:p>
          <w:p w14:paraId="06E7CB13">
            <w:pPr>
              <w:numPr>
                <w:ilvl w:val="0"/>
                <w:numId w:val="474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技术债务积累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：为赶进度牺牲代码质量，后期维护成本高</w:t>
            </w:r>
          </w:p>
          <w:p w14:paraId="363B9243">
            <w:pPr>
              <w:numPr>
                <w:ilvl w:val="0"/>
                <w:numId w:val="475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跨部门协作困难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：需要企业IT、财务、业务多部门协作，协调困难</w:t>
            </w:r>
          </w:p>
          <w:p w14:paraId="434D4EB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发生概率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：中低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影响程度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：中高</w:t>
            </w:r>
          </w:p>
          <w:p w14:paraId="2A4B174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应对措施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</w:t>
            </w:r>
          </w:p>
          <w:p w14:paraId="61CF40AE">
            <w:pPr>
              <w:numPr>
                <w:ilvl w:val="0"/>
                <w:numId w:val="476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知识共享与文档化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：核心知识文档化，定期技术分享</w:t>
            </w:r>
          </w:p>
          <w:p w14:paraId="353E618F">
            <w:pPr>
              <w:numPr>
                <w:ilvl w:val="0"/>
                <w:numId w:val="477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双备份机制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：每个关键模块至少两人熟悉</w:t>
            </w:r>
          </w:p>
          <w:p w14:paraId="00D55B03">
            <w:pPr>
              <w:numPr>
                <w:ilvl w:val="0"/>
                <w:numId w:val="478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分阶段拨款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：按里程碑验收付款，控制现金流</w:t>
            </w:r>
          </w:p>
          <w:p w14:paraId="7BCDD96C">
            <w:pPr>
              <w:numPr>
                <w:ilvl w:val="0"/>
                <w:numId w:val="479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代码质量门禁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：代码审查、自动化测试、持续集成</w:t>
            </w:r>
          </w:p>
          <w:p w14:paraId="41B3BCA3">
            <w:pPr>
              <w:numPr>
                <w:ilvl w:val="0"/>
                <w:numId w:val="480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高层支持与协调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：争取企业高层支持，建立跨部门协作机制</w:t>
            </w:r>
          </w:p>
        </w:tc>
      </w:tr>
    </w:tbl>
    <w:p w14:paraId="51A70BF6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12" w:name="heading_112"/>
      <w:r>
        <w:rPr>
          <w:rFonts w:hint="eastAsia" w:ascii="微软雅黑" w:hAnsi="微软雅黑" w:eastAsia="微软雅黑" w:cs="微软雅黑"/>
          <w:b/>
          <w:sz w:val="30"/>
        </w:rPr>
        <w:t>质量风险</w:t>
      </w:r>
      <w:bookmarkEnd w:id="112"/>
    </w:p>
    <w:p w14:paraId="3E6E502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具体风险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399B1CDB">
      <w:pPr>
        <w:numPr>
          <w:ilvl w:val="0"/>
          <w:numId w:val="48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测试覆盖不足，上线后问题多</w:t>
      </w:r>
      <w:r>
        <w:rPr>
          <w:rFonts w:hint="eastAsia" w:ascii="微软雅黑" w:hAnsi="微软雅黑" w:eastAsia="微软雅黑" w:cs="微软雅黑"/>
          <w:sz w:val="22"/>
        </w:rPr>
        <w:t>：测试用例覆盖不全，生产环境问题频发</w:t>
      </w:r>
    </w:p>
    <w:p w14:paraId="7FA3DF70">
      <w:pPr>
        <w:numPr>
          <w:ilvl w:val="0"/>
          <w:numId w:val="48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性能未达预期</w:t>
      </w:r>
      <w:r>
        <w:rPr>
          <w:rFonts w:hint="eastAsia" w:ascii="微软雅黑" w:hAnsi="微软雅黑" w:eastAsia="微软雅黑" w:cs="微软雅黑"/>
          <w:sz w:val="22"/>
        </w:rPr>
        <w:t>：高并发下性能差，用户体验不佳</w:t>
      </w:r>
    </w:p>
    <w:p w14:paraId="5335FB42">
      <w:pPr>
        <w:numPr>
          <w:ilvl w:val="0"/>
          <w:numId w:val="48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安全漏洞</w:t>
      </w:r>
      <w:r>
        <w:rPr>
          <w:rFonts w:hint="eastAsia" w:ascii="微软雅黑" w:hAnsi="微软雅黑" w:eastAsia="微软雅黑" w:cs="微软雅黑"/>
          <w:sz w:val="22"/>
        </w:rPr>
        <w:t>：安全测试不足，存在安全漏洞风险</w:t>
      </w:r>
    </w:p>
    <w:p w14:paraId="01AB2AFE">
      <w:pPr>
        <w:numPr>
          <w:ilvl w:val="0"/>
          <w:numId w:val="48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用户培训不足，使用效果差</w:t>
      </w:r>
      <w:r>
        <w:rPr>
          <w:rFonts w:hint="eastAsia" w:ascii="微软雅黑" w:hAnsi="微软雅黑" w:eastAsia="微软雅黑" w:cs="微软雅黑"/>
          <w:sz w:val="22"/>
        </w:rPr>
        <w:t>：用户不会用或用错，效果未达预期</w:t>
      </w:r>
    </w:p>
    <w:p w14:paraId="6F6D218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发生概率</w:t>
      </w:r>
      <w:r>
        <w:rPr>
          <w:rFonts w:hint="eastAsia" w:ascii="微软雅黑" w:hAnsi="微软雅黑" w:eastAsia="微软雅黑" w:cs="微软雅黑"/>
          <w:sz w:val="22"/>
        </w:rPr>
        <w:t>：中</w:t>
      </w:r>
      <w:r>
        <w:rPr>
          <w:rFonts w:hint="eastAsia" w:ascii="微软雅黑" w:hAnsi="微软雅黑" w:eastAsia="微软雅黑" w:cs="微软雅黑"/>
          <w:b/>
          <w:sz w:val="22"/>
        </w:rPr>
        <w:t>影响程度</w:t>
      </w:r>
      <w:r>
        <w:rPr>
          <w:rFonts w:hint="eastAsia" w:ascii="微软雅黑" w:hAnsi="微软雅黑" w:eastAsia="微软雅黑" w:cs="微软雅黑"/>
          <w:sz w:val="22"/>
        </w:rPr>
        <w:t>：中</w:t>
      </w:r>
    </w:p>
    <w:p w14:paraId="60C16D6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应对措施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1709D529">
      <w:pPr>
        <w:numPr>
          <w:ilvl w:val="0"/>
          <w:numId w:val="48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自动化测试全覆盖</w:t>
      </w:r>
      <w:r>
        <w:rPr>
          <w:rFonts w:hint="eastAsia" w:ascii="微软雅黑" w:hAnsi="微软雅黑" w:eastAsia="微软雅黑" w:cs="微软雅黑"/>
          <w:sz w:val="22"/>
        </w:rPr>
        <w:t>：单元测试、集成测试、端到端测试自动化</w:t>
      </w:r>
    </w:p>
    <w:p w14:paraId="4AC9CFCB">
      <w:pPr>
        <w:numPr>
          <w:ilvl w:val="0"/>
          <w:numId w:val="48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性能测试与优化</w:t>
      </w:r>
      <w:r>
        <w:rPr>
          <w:rFonts w:hint="eastAsia" w:ascii="微软雅黑" w:hAnsi="微软雅黑" w:eastAsia="微软雅黑" w:cs="微软雅黑"/>
          <w:sz w:val="22"/>
        </w:rPr>
        <w:t>：上线前全链路性能测试与优化</w:t>
      </w:r>
    </w:p>
    <w:p w14:paraId="325095CD">
      <w:pPr>
        <w:numPr>
          <w:ilvl w:val="0"/>
          <w:numId w:val="48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安全渗透测试</w:t>
      </w:r>
      <w:r>
        <w:rPr>
          <w:rFonts w:hint="eastAsia" w:ascii="微软雅黑" w:hAnsi="微软雅黑" w:eastAsia="微软雅黑" w:cs="微软雅黑"/>
          <w:sz w:val="22"/>
        </w:rPr>
        <w:t>：聘请第三方安全团队进行渗透测试</w:t>
      </w:r>
    </w:p>
    <w:p w14:paraId="67FF8E51">
      <w:pPr>
        <w:numPr>
          <w:ilvl w:val="0"/>
          <w:numId w:val="48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分层用户培训</w:t>
      </w:r>
      <w:r>
        <w:rPr>
          <w:rFonts w:hint="eastAsia" w:ascii="微软雅黑" w:hAnsi="微软雅黑" w:eastAsia="微软雅黑" w:cs="微软雅黑"/>
          <w:sz w:val="22"/>
        </w:rPr>
        <w:t>：基础操作全员培训，高级功能专项培训</w:t>
      </w:r>
    </w:p>
    <w:p w14:paraId="62011BBB">
      <w:pPr>
        <w:numPr>
          <w:ilvl w:val="0"/>
          <w:numId w:val="48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上线陪跑支持</w:t>
      </w:r>
      <w:r>
        <w:rPr>
          <w:rFonts w:hint="eastAsia" w:ascii="微软雅黑" w:hAnsi="微软雅黑" w:eastAsia="微软雅黑" w:cs="微软雅黑"/>
          <w:sz w:val="22"/>
        </w:rPr>
        <w:t>：上线初期技术支持团队现场支持</w:t>
      </w:r>
    </w:p>
    <w:p w14:paraId="3405D574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13" w:name="heading_113"/>
      <w:r>
        <w:rPr>
          <w:rFonts w:hint="eastAsia" w:ascii="微软雅黑" w:hAnsi="微软雅黑" w:eastAsia="微软雅黑" w:cs="微软雅黑"/>
          <w:b/>
          <w:sz w:val="32"/>
        </w:rPr>
        <w:t>5.4 成功度量体系</w:t>
      </w:r>
      <w:bookmarkEnd w:id="113"/>
    </w:p>
    <w:p w14:paraId="4BA19E4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产品的成功不能仅凭感觉判断，需要建立量化的成功度量体系，从运营效率、风险管理、用户体验、商业价值四个维度衡量。</w:t>
      </w:r>
    </w:p>
    <w:p w14:paraId="35F1E78A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14" w:name="heading_114"/>
      <w:r>
        <w:rPr>
          <w:rFonts w:hint="eastAsia" w:ascii="微软雅黑" w:hAnsi="微软雅黑" w:eastAsia="微软雅黑" w:cs="微软雅黑"/>
          <w:b/>
          <w:sz w:val="30"/>
        </w:rPr>
        <w:t>5.4.1 运营效率指标</w:t>
      </w:r>
      <w:bookmarkEnd w:id="114"/>
    </w:p>
    <w:p w14:paraId="2B1C3AD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晨报/晚报生成效率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1F7C9C85">
      <w:pPr>
        <w:numPr>
          <w:ilvl w:val="0"/>
          <w:numId w:val="49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基线</w:t>
      </w:r>
      <w:r>
        <w:rPr>
          <w:rFonts w:hint="eastAsia" w:ascii="微软雅黑" w:hAnsi="微软雅黑" w:eastAsia="微软雅黑" w:cs="微软雅黑"/>
          <w:sz w:val="22"/>
        </w:rPr>
        <w:t>：人工编制平均2.5小时/份</w:t>
      </w:r>
    </w:p>
    <w:p w14:paraId="66E5AF29">
      <w:pPr>
        <w:numPr>
          <w:ilvl w:val="0"/>
          <w:numId w:val="49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目标</w:t>
      </w:r>
      <w:r>
        <w:rPr>
          <w:rFonts w:hint="eastAsia" w:ascii="微软雅黑" w:hAnsi="微软雅黑" w:eastAsia="微软雅黑" w:cs="微软雅黑"/>
          <w:sz w:val="22"/>
        </w:rPr>
        <w:t>：系统自动生成5分钟/份</w:t>
      </w:r>
    </w:p>
    <w:p w14:paraId="6F8183FF">
      <w:pPr>
        <w:numPr>
          <w:ilvl w:val="0"/>
          <w:numId w:val="49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度量方法</w:t>
      </w:r>
      <w:r>
        <w:rPr>
          <w:rFonts w:hint="eastAsia" w:ascii="微软雅黑" w:hAnsi="微软雅黑" w:eastAsia="微软雅黑" w:cs="微软雅黑"/>
          <w:sz w:val="22"/>
        </w:rPr>
        <w:t>：统计实际生成时间，计算时间节省比例</w:t>
      </w:r>
    </w:p>
    <w:p w14:paraId="38BD7B19">
      <w:pPr>
        <w:numPr>
          <w:ilvl w:val="0"/>
          <w:numId w:val="49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成功标准</w:t>
      </w:r>
      <w:r>
        <w:rPr>
          <w:rFonts w:hint="eastAsia" w:ascii="微软雅黑" w:hAnsi="微软雅黑" w:eastAsia="微软雅黑" w:cs="微软雅黑"/>
          <w:sz w:val="22"/>
        </w:rPr>
        <w:t>：时间节省&gt;95%</w:t>
      </w:r>
    </w:p>
    <w:p w14:paraId="4A12C5B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外汇专员工作时间分配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342333EF">
      <w:pPr>
        <w:numPr>
          <w:ilvl w:val="0"/>
          <w:numId w:val="49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基线</w:t>
      </w:r>
      <w:r>
        <w:rPr>
          <w:rFonts w:hint="eastAsia" w:ascii="微软雅黑" w:hAnsi="微软雅黑" w:eastAsia="微软雅黑" w:cs="微软雅黑"/>
          <w:sz w:val="22"/>
        </w:rPr>
        <w:t>：数据收集与报告编制占30%工作时间</w:t>
      </w:r>
    </w:p>
    <w:p w14:paraId="6BB5EC48">
      <w:pPr>
        <w:numPr>
          <w:ilvl w:val="0"/>
          <w:numId w:val="49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目标</w:t>
      </w:r>
      <w:r>
        <w:rPr>
          <w:rFonts w:hint="eastAsia" w:ascii="微软雅黑" w:hAnsi="微软雅黑" w:eastAsia="微软雅黑" w:cs="微软雅黑"/>
          <w:sz w:val="22"/>
        </w:rPr>
        <w:t>：释放至多20%时间用于策略分析与应急响应</w:t>
      </w:r>
    </w:p>
    <w:p w14:paraId="33E2212D">
      <w:pPr>
        <w:numPr>
          <w:ilvl w:val="0"/>
          <w:numId w:val="49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度量方法</w:t>
      </w:r>
      <w:r>
        <w:rPr>
          <w:rFonts w:hint="eastAsia" w:ascii="微软雅黑" w:hAnsi="微软雅黑" w:eastAsia="微软雅黑" w:cs="微软雅黑"/>
          <w:sz w:val="22"/>
        </w:rPr>
        <w:t>：用户时间日志分析，前后对比</w:t>
      </w:r>
    </w:p>
    <w:p w14:paraId="083FF217">
      <w:pPr>
        <w:numPr>
          <w:ilvl w:val="0"/>
          <w:numId w:val="49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成功标准</w:t>
      </w:r>
      <w:r>
        <w:rPr>
          <w:rFonts w:hint="eastAsia" w:ascii="微软雅黑" w:hAnsi="微软雅黑" w:eastAsia="微软雅黑" w:cs="微软雅黑"/>
          <w:sz w:val="22"/>
        </w:rPr>
        <w:t>：策略分析时间占比提升&gt;15个百分点</w:t>
      </w:r>
    </w:p>
    <w:p w14:paraId="7665E920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异常响应时间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4DD0BCDD">
      <w:pPr>
        <w:numPr>
          <w:ilvl w:val="0"/>
          <w:numId w:val="49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基线</w:t>
      </w:r>
      <w:r>
        <w:rPr>
          <w:rFonts w:hint="eastAsia" w:ascii="微软雅黑" w:hAnsi="微软雅黑" w:eastAsia="微软雅黑" w:cs="微软雅黑"/>
          <w:sz w:val="22"/>
        </w:rPr>
        <w:t>：重大事件响应平均2-3小时</w:t>
      </w:r>
    </w:p>
    <w:p w14:paraId="4F25CF6E">
      <w:pPr>
        <w:numPr>
          <w:ilvl w:val="0"/>
          <w:numId w:val="49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目标</w:t>
      </w:r>
      <w:r>
        <w:rPr>
          <w:rFonts w:hint="eastAsia" w:ascii="微软雅黑" w:hAnsi="微软雅黑" w:eastAsia="微软雅黑" w:cs="微软雅黑"/>
          <w:sz w:val="22"/>
        </w:rPr>
        <w:t>：系统预警与初步分析15分钟内</w:t>
      </w:r>
    </w:p>
    <w:p w14:paraId="41373C54">
      <w:pPr>
        <w:numPr>
          <w:ilvl w:val="0"/>
          <w:numId w:val="50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度量方法</w:t>
      </w:r>
      <w:r>
        <w:rPr>
          <w:rFonts w:hint="eastAsia" w:ascii="微软雅黑" w:hAnsi="微软雅黑" w:eastAsia="微软雅黑" w:cs="微软雅黑"/>
          <w:sz w:val="22"/>
        </w:rPr>
        <w:t>：从事件发生到系统推送分析报告的时间</w:t>
      </w:r>
    </w:p>
    <w:p w14:paraId="72866253">
      <w:pPr>
        <w:numPr>
          <w:ilvl w:val="0"/>
          <w:numId w:val="50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成功标准</w:t>
      </w:r>
      <w:r>
        <w:rPr>
          <w:rFonts w:hint="eastAsia" w:ascii="微软雅黑" w:hAnsi="微软雅黑" w:eastAsia="微软雅黑" w:cs="微软雅黑"/>
          <w:sz w:val="22"/>
        </w:rPr>
        <w:t>：平均响应时间&lt;20分钟</w:t>
      </w:r>
    </w:p>
    <w:p w14:paraId="74330CCF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15" w:name="heading_115"/>
      <w:r>
        <w:rPr>
          <w:rFonts w:hint="eastAsia" w:ascii="微软雅黑" w:hAnsi="微软雅黑" w:eastAsia="微软雅黑" w:cs="微软雅黑"/>
          <w:b/>
          <w:sz w:val="30"/>
        </w:rPr>
        <w:t>5.4.2 风险管理效果指标</w:t>
      </w:r>
      <w:bookmarkEnd w:id="115"/>
    </w:p>
    <w:p w14:paraId="7943751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汇兑损失率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0DB558C5">
      <w:pPr>
        <w:numPr>
          <w:ilvl w:val="0"/>
          <w:numId w:val="50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行业基准</w:t>
      </w:r>
      <w:r>
        <w:rPr>
          <w:rFonts w:hint="eastAsia" w:ascii="微软雅黑" w:hAnsi="微软雅黑" w:eastAsia="微软雅黑" w:cs="微软雅黑"/>
          <w:sz w:val="22"/>
        </w:rPr>
        <w:t>：跨境企业平均汇兑损失率3.5%（占利润）</w:t>
      </w:r>
    </w:p>
    <w:p w14:paraId="653C5BFF">
      <w:pPr>
        <w:numPr>
          <w:ilvl w:val="0"/>
          <w:numId w:val="50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目标</w:t>
      </w:r>
      <w:r>
        <w:rPr>
          <w:rFonts w:hint="eastAsia" w:ascii="微软雅黑" w:hAnsi="微软雅黑" w:eastAsia="微软雅黑" w:cs="微软雅黑"/>
          <w:sz w:val="22"/>
        </w:rPr>
        <w:t>：降低至1.5%以下</w:t>
      </w:r>
    </w:p>
    <w:p w14:paraId="0C3350F3">
      <w:pPr>
        <w:numPr>
          <w:ilvl w:val="0"/>
          <w:numId w:val="50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度量方法</w:t>
      </w:r>
      <w:r>
        <w:rPr>
          <w:rFonts w:hint="eastAsia" w:ascii="微软雅黑" w:hAnsi="微软雅黑" w:eastAsia="微软雅黑" w:cs="微软雅黑"/>
          <w:sz w:val="22"/>
        </w:rPr>
        <w:t>：企业财务报表汇兑损益数据跟踪</w:t>
      </w:r>
    </w:p>
    <w:p w14:paraId="5ECBE0DA">
      <w:pPr>
        <w:numPr>
          <w:ilvl w:val="0"/>
          <w:numId w:val="50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成功标准</w:t>
      </w:r>
      <w:r>
        <w:rPr>
          <w:rFonts w:hint="eastAsia" w:ascii="微软雅黑" w:hAnsi="微软雅黑" w:eastAsia="微软雅黑" w:cs="微软雅黑"/>
          <w:sz w:val="22"/>
        </w:rPr>
        <w:t>：汇兑损失率&lt;2.0%（第一年），&lt;1.5%（第二年）</w:t>
      </w:r>
    </w:p>
    <w:p w14:paraId="25296550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套保覆盖率达标率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2E55D133">
      <w:pPr>
        <w:numPr>
          <w:ilvl w:val="0"/>
          <w:numId w:val="50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基线</w:t>
      </w:r>
      <w:r>
        <w:rPr>
          <w:rFonts w:hint="eastAsia" w:ascii="微软雅黑" w:hAnsi="微软雅黑" w:eastAsia="微软雅黑" w:cs="微软雅黑"/>
          <w:sz w:val="22"/>
        </w:rPr>
        <w:t>：企业自报覆盖率达标率约70%</w:t>
      </w:r>
    </w:p>
    <w:p w14:paraId="7F31944A">
      <w:pPr>
        <w:numPr>
          <w:ilvl w:val="0"/>
          <w:numId w:val="50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目标</w:t>
      </w:r>
      <w:r>
        <w:rPr>
          <w:rFonts w:hint="eastAsia" w:ascii="微软雅黑" w:hAnsi="微软雅黑" w:eastAsia="微软雅黑" w:cs="微软雅黑"/>
          <w:sz w:val="22"/>
        </w:rPr>
        <w:t>：系统辅助下达标率&gt;85%</w:t>
      </w:r>
    </w:p>
    <w:p w14:paraId="5A12BDA9">
      <w:pPr>
        <w:numPr>
          <w:ilvl w:val="0"/>
          <w:numId w:val="50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度量方法</w:t>
      </w:r>
      <w:r>
        <w:rPr>
          <w:rFonts w:hint="eastAsia" w:ascii="微软雅黑" w:hAnsi="微软雅黑" w:eastAsia="微软雅黑" w:cs="微软雅黑"/>
          <w:sz w:val="22"/>
        </w:rPr>
        <w:t>：统计各币种实际覆盖率 vs 目标覆盖率</w:t>
      </w:r>
    </w:p>
    <w:p w14:paraId="685D7867">
      <w:pPr>
        <w:numPr>
          <w:ilvl w:val="0"/>
          <w:numId w:val="50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成功标准</w:t>
      </w:r>
      <w:r>
        <w:rPr>
          <w:rFonts w:hint="eastAsia" w:ascii="微软雅黑" w:hAnsi="微软雅黑" w:eastAsia="微软雅黑" w:cs="微软雅黑"/>
          <w:sz w:val="22"/>
        </w:rPr>
        <w:t>：达标率&gt;80%</w:t>
      </w:r>
    </w:p>
    <w:p w14:paraId="50C6446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风险预警准确率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560D60D7">
      <w:pPr>
        <w:numPr>
          <w:ilvl w:val="0"/>
          <w:numId w:val="51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目标</w:t>
      </w:r>
      <w:r>
        <w:rPr>
          <w:rFonts w:hint="eastAsia" w:ascii="微软雅黑" w:hAnsi="微软雅黑" w:eastAsia="微软雅黑" w:cs="微软雅黑"/>
          <w:sz w:val="22"/>
        </w:rPr>
        <w:t>：重大风险事件预警准确率&gt;75%</w:t>
      </w:r>
    </w:p>
    <w:p w14:paraId="578E5B72">
      <w:pPr>
        <w:numPr>
          <w:ilvl w:val="0"/>
          <w:numId w:val="51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度量方法</w:t>
      </w:r>
      <w:r>
        <w:rPr>
          <w:rFonts w:hint="eastAsia" w:ascii="微软雅黑" w:hAnsi="微软雅黑" w:eastAsia="微软雅黑" w:cs="微软雅黑"/>
          <w:sz w:val="22"/>
        </w:rPr>
        <w:t>：预警事件 vs 实际发生事件的对比分析</w:t>
      </w:r>
    </w:p>
    <w:p w14:paraId="74E685B9">
      <w:pPr>
        <w:numPr>
          <w:ilvl w:val="0"/>
          <w:numId w:val="51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成功标准</w:t>
      </w:r>
      <w:r>
        <w:rPr>
          <w:rFonts w:hint="eastAsia" w:ascii="微软雅黑" w:hAnsi="微软雅黑" w:eastAsia="微软雅黑" w:cs="微软雅黑"/>
          <w:sz w:val="22"/>
        </w:rPr>
        <w:t>：准确率&gt;70%，误报率&lt;20%</w:t>
      </w:r>
    </w:p>
    <w:p w14:paraId="6CBFA12D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16" w:name="heading_116"/>
      <w:r>
        <w:rPr>
          <w:rFonts w:hint="eastAsia" w:ascii="微软雅黑" w:hAnsi="微软雅黑" w:eastAsia="微软雅黑" w:cs="微软雅黑"/>
          <w:b/>
          <w:sz w:val="30"/>
        </w:rPr>
        <w:t>5.4.3 用户体验指标</w:t>
      </w:r>
      <w:bookmarkEnd w:id="116"/>
    </w:p>
    <w:p w14:paraId="3C1BDE1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用户活跃度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04BE0017">
      <w:pPr>
        <w:numPr>
          <w:ilvl w:val="0"/>
          <w:numId w:val="51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日活跃用户率</w:t>
      </w:r>
      <w:r>
        <w:rPr>
          <w:rFonts w:hint="eastAsia" w:ascii="微软雅黑" w:hAnsi="微软雅黑" w:eastAsia="微软雅黑" w:cs="微软雅黑"/>
          <w:sz w:val="22"/>
        </w:rPr>
        <w:t>：DAU/总用户数</w:t>
      </w:r>
    </w:p>
    <w:p w14:paraId="73E7BCD5">
      <w:pPr>
        <w:numPr>
          <w:ilvl w:val="0"/>
          <w:numId w:val="51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目标</w:t>
      </w:r>
      <w:r>
        <w:rPr>
          <w:rFonts w:hint="eastAsia" w:ascii="微软雅黑" w:hAnsi="微软雅黑" w:eastAsia="微软雅黑" w:cs="微软雅黑"/>
          <w:sz w:val="22"/>
        </w:rPr>
        <w:t>：&gt;60%</w:t>
      </w:r>
    </w:p>
    <w:p w14:paraId="4CD40740">
      <w:pPr>
        <w:numPr>
          <w:ilvl w:val="0"/>
          <w:numId w:val="51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度量方法</w:t>
      </w:r>
      <w:r>
        <w:rPr>
          <w:rFonts w:hint="eastAsia" w:ascii="微软雅黑" w:hAnsi="微软雅黑" w:eastAsia="微软雅黑" w:cs="微软雅黑"/>
          <w:sz w:val="22"/>
        </w:rPr>
        <w:t>：系统日志分析</w:t>
      </w:r>
    </w:p>
    <w:p w14:paraId="76185F6E">
      <w:pPr>
        <w:numPr>
          <w:ilvl w:val="0"/>
          <w:numId w:val="51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成功标准</w:t>
      </w:r>
      <w:r>
        <w:rPr>
          <w:rFonts w:hint="eastAsia" w:ascii="微软雅黑" w:hAnsi="微软雅黑" w:eastAsia="微软雅黑" w:cs="微软雅黑"/>
          <w:sz w:val="22"/>
        </w:rPr>
        <w:t>：&gt;50%</w:t>
      </w:r>
    </w:p>
    <w:p w14:paraId="570BDF1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功能使用深度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4BB334BC">
      <w:pPr>
        <w:numPr>
          <w:ilvl w:val="0"/>
          <w:numId w:val="51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核心功能使用频率</w:t>
      </w:r>
      <w:r>
        <w:rPr>
          <w:rFonts w:hint="eastAsia" w:ascii="微软雅黑" w:hAnsi="微软雅黑" w:eastAsia="微软雅黑" w:cs="微软雅黑"/>
          <w:sz w:val="22"/>
        </w:rPr>
        <w:t>：每周使用核心功能&gt;3次的用户比例</w:t>
      </w:r>
    </w:p>
    <w:p w14:paraId="6A49FF07">
      <w:pPr>
        <w:numPr>
          <w:ilvl w:val="0"/>
          <w:numId w:val="51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目标</w:t>
      </w:r>
      <w:r>
        <w:rPr>
          <w:rFonts w:hint="eastAsia" w:ascii="微软雅黑" w:hAnsi="微软雅黑" w:eastAsia="微软雅黑" w:cs="微软雅黑"/>
          <w:sz w:val="22"/>
        </w:rPr>
        <w:t>：&gt;70%</w:t>
      </w:r>
    </w:p>
    <w:p w14:paraId="325C5860">
      <w:pPr>
        <w:numPr>
          <w:ilvl w:val="0"/>
          <w:numId w:val="51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度量方法</w:t>
      </w:r>
      <w:r>
        <w:rPr>
          <w:rFonts w:hint="eastAsia" w:ascii="微软雅黑" w:hAnsi="微软雅黑" w:eastAsia="微软雅黑" w:cs="微软雅黑"/>
          <w:sz w:val="22"/>
        </w:rPr>
        <w:t>：功能使用日志分析</w:t>
      </w:r>
    </w:p>
    <w:p w14:paraId="2644E27D">
      <w:pPr>
        <w:numPr>
          <w:ilvl w:val="0"/>
          <w:numId w:val="52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成功标准</w:t>
      </w:r>
      <w:r>
        <w:rPr>
          <w:rFonts w:hint="eastAsia" w:ascii="微软雅黑" w:hAnsi="微软雅黑" w:eastAsia="微软雅黑" w:cs="微软雅黑"/>
          <w:sz w:val="22"/>
        </w:rPr>
        <w:t>：&gt;60%</w:t>
      </w:r>
    </w:p>
    <w:p w14:paraId="3D66E9E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用户满意度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3BC65679">
      <w:pPr>
        <w:numPr>
          <w:ilvl w:val="0"/>
          <w:numId w:val="52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NPS（净推荐值）</w:t>
      </w:r>
      <w:r>
        <w:rPr>
          <w:rFonts w:hint="eastAsia" w:ascii="微软雅黑" w:hAnsi="微软雅黑" w:eastAsia="微软雅黑" w:cs="微软雅黑"/>
          <w:sz w:val="22"/>
        </w:rPr>
        <w:t>：推荐者比例 - 贬损者比例</w:t>
      </w:r>
    </w:p>
    <w:p w14:paraId="1234BDF7">
      <w:pPr>
        <w:numPr>
          <w:ilvl w:val="0"/>
          <w:numId w:val="52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目标</w:t>
      </w:r>
      <w:r>
        <w:rPr>
          <w:rFonts w:hint="eastAsia" w:ascii="微软雅黑" w:hAnsi="微软雅黑" w:eastAsia="微软雅黑" w:cs="微软雅黑"/>
          <w:sz w:val="22"/>
        </w:rPr>
        <w:t>：&gt;40（优秀水平）</w:t>
      </w:r>
    </w:p>
    <w:p w14:paraId="48D49FB1">
      <w:pPr>
        <w:numPr>
          <w:ilvl w:val="0"/>
          <w:numId w:val="52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度量方法</w:t>
      </w:r>
      <w:r>
        <w:rPr>
          <w:rFonts w:hint="eastAsia" w:ascii="微软雅黑" w:hAnsi="微软雅黑" w:eastAsia="微软雅黑" w:cs="微软雅黑"/>
          <w:sz w:val="22"/>
        </w:rPr>
        <w:t>：季度用户调研</w:t>
      </w:r>
    </w:p>
    <w:p w14:paraId="691F7809">
      <w:pPr>
        <w:numPr>
          <w:ilvl w:val="0"/>
          <w:numId w:val="52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成功标准</w:t>
      </w:r>
      <w:r>
        <w:rPr>
          <w:rFonts w:hint="eastAsia" w:ascii="微软雅黑" w:hAnsi="微软雅黑" w:eastAsia="微软雅黑" w:cs="微软雅黑"/>
          <w:sz w:val="22"/>
        </w:rPr>
        <w:t>：&gt;30</w:t>
      </w:r>
    </w:p>
    <w:p w14:paraId="0DC3D81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用户满意度评分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0CEA3BB7">
      <w:pPr>
        <w:numPr>
          <w:ilvl w:val="0"/>
          <w:numId w:val="52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CSAT（客户满意度）</w:t>
      </w:r>
      <w:r>
        <w:rPr>
          <w:rFonts w:hint="eastAsia" w:ascii="微软雅黑" w:hAnsi="微软雅黑" w:eastAsia="微软雅黑" w:cs="微软雅黑"/>
          <w:sz w:val="22"/>
        </w:rPr>
        <w:t>：1-5分评分</w:t>
      </w:r>
    </w:p>
    <w:p w14:paraId="4019350A">
      <w:pPr>
        <w:numPr>
          <w:ilvl w:val="0"/>
          <w:numId w:val="52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目标</w:t>
      </w:r>
      <w:r>
        <w:rPr>
          <w:rFonts w:hint="eastAsia" w:ascii="微软雅黑" w:hAnsi="微软雅黑" w:eastAsia="微软雅黑" w:cs="微软雅黑"/>
          <w:sz w:val="22"/>
        </w:rPr>
        <w:t>：&gt;4.5/5.0</w:t>
      </w:r>
    </w:p>
    <w:p w14:paraId="6A399272">
      <w:pPr>
        <w:numPr>
          <w:ilvl w:val="0"/>
          <w:numId w:val="52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度量方法</w:t>
      </w:r>
      <w:r>
        <w:rPr>
          <w:rFonts w:hint="eastAsia" w:ascii="微软雅黑" w:hAnsi="微软雅黑" w:eastAsia="微软雅黑" w:cs="微软雅黑"/>
          <w:sz w:val="22"/>
        </w:rPr>
        <w:t>：功能使用后即时评分</w:t>
      </w:r>
    </w:p>
    <w:p w14:paraId="667D262D">
      <w:pPr>
        <w:numPr>
          <w:ilvl w:val="0"/>
          <w:numId w:val="52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成功标准</w:t>
      </w:r>
      <w:r>
        <w:rPr>
          <w:rFonts w:hint="eastAsia" w:ascii="微软雅黑" w:hAnsi="微软雅黑" w:eastAsia="微软雅黑" w:cs="微软雅黑"/>
          <w:sz w:val="22"/>
        </w:rPr>
        <w:t>：&gt;4.2/5.0</w:t>
      </w:r>
    </w:p>
    <w:p w14:paraId="5AADEF28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17" w:name="heading_117"/>
      <w:r>
        <w:rPr>
          <w:rFonts w:hint="eastAsia" w:ascii="微软雅黑" w:hAnsi="微软雅黑" w:eastAsia="微软雅黑" w:cs="微软雅黑"/>
          <w:b/>
          <w:sz w:val="30"/>
        </w:rPr>
        <w:t>5.4.4 商业价值指标</w:t>
      </w:r>
      <w:bookmarkEnd w:id="117"/>
    </w:p>
    <w:p w14:paraId="583B56E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直接成本节约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6D8C427C">
      <w:pPr>
        <w:numPr>
          <w:ilvl w:val="0"/>
          <w:numId w:val="52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人力成本节约</w:t>
      </w:r>
      <w:r>
        <w:rPr>
          <w:rFonts w:hint="eastAsia" w:ascii="微软雅黑" w:hAnsi="微软雅黑" w:eastAsia="微软雅黑" w:cs="微软雅黑"/>
          <w:sz w:val="22"/>
        </w:rPr>
        <w:t>：外汇专员时间释放对应的成本节约</w:t>
      </w:r>
    </w:p>
    <w:p w14:paraId="42D4DB38">
      <w:pPr>
        <w:numPr>
          <w:ilvl w:val="0"/>
          <w:numId w:val="53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汇兑损失减少</w:t>
      </w:r>
      <w:r>
        <w:rPr>
          <w:rFonts w:hint="eastAsia" w:ascii="微软雅黑" w:hAnsi="微软雅黑" w:eastAsia="微软雅黑" w:cs="微软雅黑"/>
          <w:sz w:val="22"/>
        </w:rPr>
        <w:t>：相比未使用系统的理论损失减少</w:t>
      </w:r>
    </w:p>
    <w:p w14:paraId="676B45D7">
      <w:pPr>
        <w:numPr>
          <w:ilvl w:val="0"/>
          <w:numId w:val="53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套保成本优化</w:t>
      </w:r>
      <w:r>
        <w:rPr>
          <w:rFonts w:hint="eastAsia" w:ascii="微软雅黑" w:hAnsi="微软雅黑" w:eastAsia="微软雅黑" w:cs="微软雅黑"/>
          <w:sz w:val="22"/>
        </w:rPr>
        <w:t>：更优套保策略节省的交易成本</w:t>
      </w:r>
    </w:p>
    <w:p w14:paraId="7B633DD5">
      <w:pPr>
        <w:numPr>
          <w:ilvl w:val="0"/>
          <w:numId w:val="53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度量方法</w:t>
      </w:r>
      <w:r>
        <w:rPr>
          <w:rFonts w:hint="eastAsia" w:ascii="微软雅黑" w:hAnsi="微软雅黑" w:eastAsia="微软雅黑" w:cs="微软雅黑"/>
          <w:sz w:val="22"/>
        </w:rPr>
        <w:t>：企业成本数据前后对比</w:t>
      </w:r>
    </w:p>
    <w:p w14:paraId="013E2E3D">
      <w:pPr>
        <w:numPr>
          <w:ilvl w:val="0"/>
          <w:numId w:val="53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成功标准</w:t>
      </w:r>
      <w:r>
        <w:rPr>
          <w:rFonts w:hint="eastAsia" w:ascii="微软雅黑" w:hAnsi="微软雅黑" w:eastAsia="微软雅黑" w:cs="微软雅黑"/>
          <w:sz w:val="22"/>
        </w:rPr>
        <w:t>：第一年投资回报率&gt;150%</w:t>
      </w:r>
    </w:p>
    <w:p w14:paraId="437F3E8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间接价值创造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254856D5">
      <w:pPr>
        <w:numPr>
          <w:ilvl w:val="0"/>
          <w:numId w:val="53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决策质量提升</w:t>
      </w:r>
      <w:r>
        <w:rPr>
          <w:rFonts w:hint="eastAsia" w:ascii="微软雅黑" w:hAnsi="微软雅黑" w:eastAsia="微软雅黑" w:cs="微软雅黑"/>
          <w:sz w:val="22"/>
        </w:rPr>
        <w:t>：避免的潜在损失（压力测试极端情景）</w:t>
      </w:r>
    </w:p>
    <w:p w14:paraId="2F569B6F">
      <w:pPr>
        <w:numPr>
          <w:ilvl w:val="0"/>
          <w:numId w:val="53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现金流改善</w:t>
      </w:r>
      <w:r>
        <w:rPr>
          <w:rFonts w:hint="eastAsia" w:ascii="微软雅黑" w:hAnsi="微软雅黑" w:eastAsia="微软雅黑" w:cs="微软雅黑"/>
          <w:sz w:val="22"/>
        </w:rPr>
        <w:t>：更好的汇率时机选择带来的现金流优化</w:t>
      </w:r>
    </w:p>
    <w:p w14:paraId="443921E0">
      <w:pPr>
        <w:numPr>
          <w:ilvl w:val="0"/>
          <w:numId w:val="53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风险抵御增强</w:t>
      </w:r>
      <w:r>
        <w:rPr>
          <w:rFonts w:hint="eastAsia" w:ascii="微软雅黑" w:hAnsi="微软雅黑" w:eastAsia="微软雅黑" w:cs="微软雅黑"/>
          <w:sz w:val="22"/>
        </w:rPr>
        <w:t>：极端市场条件下的损失减少</w:t>
      </w:r>
    </w:p>
    <w:p w14:paraId="74F6F979">
      <w:pPr>
        <w:numPr>
          <w:ilvl w:val="0"/>
          <w:numId w:val="53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度量方法</w:t>
      </w:r>
      <w:r>
        <w:rPr>
          <w:rFonts w:hint="eastAsia" w:ascii="微软雅黑" w:hAnsi="微软雅黑" w:eastAsia="微软雅黑" w:cs="微软雅黑"/>
          <w:sz w:val="22"/>
        </w:rPr>
        <w:t>：案例分析与情景对比</w:t>
      </w:r>
    </w:p>
    <w:p w14:paraId="4273543C">
      <w:pPr>
        <w:numPr>
          <w:ilvl w:val="0"/>
          <w:numId w:val="53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成功标准</w:t>
      </w:r>
      <w:r>
        <w:rPr>
          <w:rFonts w:hint="eastAsia" w:ascii="微软雅黑" w:hAnsi="微软雅黑" w:eastAsia="微软雅黑" w:cs="微软雅黑"/>
          <w:sz w:val="22"/>
        </w:rPr>
        <w:t>：间接价值&gt;直接价值的2倍</w:t>
      </w:r>
    </w:p>
    <w:p w14:paraId="7C51AD95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战略价值体现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44D2A491">
      <w:pPr>
        <w:numPr>
          <w:ilvl w:val="0"/>
          <w:numId w:val="53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投资者信心</w:t>
      </w:r>
      <w:r>
        <w:rPr>
          <w:rFonts w:hint="eastAsia" w:ascii="微软雅黑" w:hAnsi="微软雅黑" w:eastAsia="微软雅黑" w:cs="微软雅黑"/>
          <w:sz w:val="22"/>
        </w:rPr>
        <w:t>：更完善的风险管理提升投资者评级</w:t>
      </w:r>
    </w:p>
    <w:p w14:paraId="1A90AC0F">
      <w:pPr>
        <w:numPr>
          <w:ilvl w:val="0"/>
          <w:numId w:val="54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融资成本</w:t>
      </w:r>
      <w:r>
        <w:rPr>
          <w:rFonts w:hint="eastAsia" w:ascii="微软雅黑" w:hAnsi="微软雅黑" w:eastAsia="微软雅黑" w:cs="微软雅黑"/>
          <w:sz w:val="22"/>
        </w:rPr>
        <w:t>：更好的风险管理可能降低融资成本</w:t>
      </w:r>
    </w:p>
    <w:p w14:paraId="06A450A6">
      <w:pPr>
        <w:numPr>
          <w:ilvl w:val="0"/>
          <w:numId w:val="54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竞争优势</w:t>
      </w:r>
      <w:r>
        <w:rPr>
          <w:rFonts w:hint="eastAsia" w:ascii="微软雅黑" w:hAnsi="微软雅黑" w:eastAsia="微软雅黑" w:cs="微软雅黑"/>
          <w:sz w:val="22"/>
        </w:rPr>
        <w:t>：领先的风险管理能力成为竞争优势</w:t>
      </w:r>
    </w:p>
    <w:p w14:paraId="02B476B7">
      <w:pPr>
        <w:numPr>
          <w:ilvl w:val="0"/>
          <w:numId w:val="54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度量方法</w:t>
      </w:r>
      <w:r>
        <w:rPr>
          <w:rFonts w:hint="eastAsia" w:ascii="微软雅黑" w:hAnsi="微软雅黑" w:eastAsia="微软雅黑" w:cs="微软雅黑"/>
          <w:sz w:val="22"/>
        </w:rPr>
        <w:t>：定性评估与市场反馈</w:t>
      </w:r>
    </w:p>
    <w:p w14:paraId="44505789">
      <w:pPr>
        <w:numPr>
          <w:ilvl w:val="0"/>
          <w:numId w:val="54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成功标准</w:t>
      </w:r>
      <w:r>
        <w:rPr>
          <w:rFonts w:hint="eastAsia" w:ascii="微软雅黑" w:hAnsi="微软雅黑" w:eastAsia="微软雅黑" w:cs="微软雅黑"/>
          <w:sz w:val="22"/>
        </w:rPr>
        <w:t>：获得企业管理层与投资者认可</w:t>
      </w:r>
    </w:p>
    <w:p w14:paraId="3082FB14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18" w:name="heading_118"/>
      <w:r>
        <w:rPr>
          <w:rFonts w:hint="eastAsia" w:ascii="微软雅黑" w:hAnsi="微软雅黑" w:eastAsia="微软雅黑" w:cs="微软雅黑"/>
          <w:b/>
          <w:sz w:val="30"/>
        </w:rPr>
        <w:t>5.4.5 度量体系实施计划</w:t>
      </w:r>
      <w:bookmarkEnd w:id="118"/>
    </w:p>
    <w:p w14:paraId="5708670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度量频率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75BE6967">
      <w:pPr>
        <w:numPr>
          <w:ilvl w:val="0"/>
          <w:numId w:val="54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日报</w:t>
      </w:r>
      <w:r>
        <w:rPr>
          <w:rFonts w:hint="eastAsia" w:ascii="微软雅黑" w:hAnsi="微软雅黑" w:eastAsia="微软雅黑" w:cs="微软雅黑"/>
          <w:sz w:val="22"/>
        </w:rPr>
        <w:t>：系统性能、数据质量、用户活跃基础指标</w:t>
      </w:r>
    </w:p>
    <w:p w14:paraId="3BFA236B">
      <w:pPr>
        <w:numPr>
          <w:ilvl w:val="0"/>
          <w:numId w:val="54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周报</w:t>
      </w:r>
      <w:r>
        <w:rPr>
          <w:rFonts w:hint="eastAsia" w:ascii="微软雅黑" w:hAnsi="微软雅黑" w:eastAsia="微软雅黑" w:cs="微软雅黑"/>
          <w:sz w:val="22"/>
        </w:rPr>
        <w:t>：运营效率、风险预警、功能使用深度</w:t>
      </w:r>
    </w:p>
    <w:p w14:paraId="5A901FED">
      <w:pPr>
        <w:numPr>
          <w:ilvl w:val="0"/>
          <w:numId w:val="54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月报</w:t>
      </w:r>
      <w:r>
        <w:rPr>
          <w:rFonts w:hint="eastAsia" w:ascii="微软雅黑" w:hAnsi="微软雅黑" w:eastAsia="微软雅黑" w:cs="微软雅黑"/>
          <w:sz w:val="22"/>
        </w:rPr>
        <w:t>：汇兑损失率、覆盖率达标率、用户满意度</w:t>
      </w:r>
    </w:p>
    <w:p w14:paraId="2852DE4D">
      <w:pPr>
        <w:numPr>
          <w:ilvl w:val="0"/>
          <w:numId w:val="54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季度报告</w:t>
      </w:r>
      <w:r>
        <w:rPr>
          <w:rFonts w:hint="eastAsia" w:ascii="微软雅黑" w:hAnsi="微软雅黑" w:eastAsia="微软雅黑" w:cs="微软雅黑"/>
          <w:sz w:val="22"/>
        </w:rPr>
        <w:t>：全面成功度量分析，包含所有维度</w:t>
      </w:r>
    </w:p>
    <w:p w14:paraId="3E46F2C9">
      <w:pPr>
        <w:numPr>
          <w:ilvl w:val="0"/>
          <w:numId w:val="54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年度总结</w:t>
      </w:r>
      <w:r>
        <w:rPr>
          <w:rFonts w:hint="eastAsia" w:ascii="微软雅黑" w:hAnsi="微软雅黑" w:eastAsia="微软雅黑" w:cs="微软雅黑"/>
          <w:sz w:val="22"/>
        </w:rPr>
        <w:t>：商业价值评估、投资回报分析、战略价值总结</w:t>
      </w:r>
    </w:p>
    <w:p w14:paraId="23C696F5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数据收集方法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5B4D6CDF">
      <w:pPr>
        <w:numPr>
          <w:ilvl w:val="0"/>
          <w:numId w:val="54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系统自动收集</w:t>
      </w:r>
      <w:r>
        <w:rPr>
          <w:rFonts w:hint="eastAsia" w:ascii="微软雅黑" w:hAnsi="微软雅黑" w:eastAsia="微软雅黑" w:cs="微软雅黑"/>
          <w:sz w:val="22"/>
        </w:rPr>
        <w:t>：性能指标、使用日志、业务数据</w:t>
      </w:r>
    </w:p>
    <w:p w14:paraId="79B0D40C">
      <w:pPr>
        <w:numPr>
          <w:ilvl w:val="0"/>
          <w:numId w:val="55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用户调研</w:t>
      </w:r>
      <w:r>
        <w:rPr>
          <w:rFonts w:hint="eastAsia" w:ascii="微软雅黑" w:hAnsi="微软雅黑" w:eastAsia="微软雅黑" w:cs="微软雅黑"/>
          <w:sz w:val="22"/>
        </w:rPr>
        <w:t>：满意度、NPS、功能反馈</w:t>
      </w:r>
    </w:p>
    <w:p w14:paraId="5507C766">
      <w:pPr>
        <w:numPr>
          <w:ilvl w:val="0"/>
          <w:numId w:val="55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企业数据对接</w:t>
      </w:r>
      <w:r>
        <w:rPr>
          <w:rFonts w:hint="eastAsia" w:ascii="微软雅黑" w:hAnsi="微软雅黑" w:eastAsia="微软雅黑" w:cs="微软雅黑"/>
          <w:sz w:val="22"/>
        </w:rPr>
        <w:t>：财务数据、业务结果数据</w:t>
      </w:r>
    </w:p>
    <w:p w14:paraId="4663A73F">
      <w:pPr>
        <w:numPr>
          <w:ilvl w:val="0"/>
          <w:numId w:val="55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第三方数据</w:t>
      </w:r>
      <w:r>
        <w:rPr>
          <w:rFonts w:hint="eastAsia" w:ascii="微软雅黑" w:hAnsi="微软雅黑" w:eastAsia="微软雅黑" w:cs="微软雅黑"/>
          <w:sz w:val="22"/>
        </w:rPr>
        <w:t>：行业基准、市场数据</w:t>
      </w:r>
    </w:p>
    <w:p w14:paraId="4D01490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反馈与优化机制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1A13FB91">
      <w:pPr>
        <w:numPr>
          <w:ilvl w:val="0"/>
          <w:numId w:val="55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定期评审会议</w:t>
      </w:r>
      <w:r>
        <w:rPr>
          <w:rFonts w:hint="eastAsia" w:ascii="微软雅黑" w:hAnsi="微软雅黑" w:eastAsia="微软雅黑" w:cs="微软雅黑"/>
          <w:sz w:val="22"/>
        </w:rPr>
        <w:t>：每月与客户评审度量结果</w:t>
      </w:r>
    </w:p>
    <w:p w14:paraId="357759B7">
      <w:pPr>
        <w:numPr>
          <w:ilvl w:val="0"/>
          <w:numId w:val="55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问题根因分析</w:t>
      </w:r>
      <w:r>
        <w:rPr>
          <w:rFonts w:hint="eastAsia" w:ascii="微软雅黑" w:hAnsi="微软雅黑" w:eastAsia="微软雅黑" w:cs="微软雅黑"/>
          <w:sz w:val="22"/>
        </w:rPr>
        <w:t>：未达标指标的根本原因分析</w:t>
      </w:r>
    </w:p>
    <w:p w14:paraId="1348C2C5">
      <w:pPr>
        <w:numPr>
          <w:ilvl w:val="0"/>
          <w:numId w:val="55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持续改进计划</w:t>
      </w:r>
      <w:r>
        <w:rPr>
          <w:rFonts w:hint="eastAsia" w:ascii="微软雅黑" w:hAnsi="微软雅黑" w:eastAsia="微软雅黑" w:cs="微软雅黑"/>
          <w:sz w:val="22"/>
        </w:rPr>
        <w:t>：基于度量结果的改进措施</w:t>
      </w:r>
    </w:p>
    <w:p w14:paraId="5811C44D">
      <w:pPr>
        <w:numPr>
          <w:ilvl w:val="0"/>
          <w:numId w:val="55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成功案例分享</w:t>
      </w:r>
      <w:r>
        <w:rPr>
          <w:rFonts w:hint="eastAsia" w:ascii="微软雅黑" w:hAnsi="微软雅黑" w:eastAsia="微软雅黑" w:cs="微软雅黑"/>
          <w:sz w:val="22"/>
        </w:rPr>
        <w:t>：优秀实践与成功案例内部推广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7D2797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EF1F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95D5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风险与成功度量核心原则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透明管理、持续改进、价值导向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。我们不仅识别风险，更建立系统的应对机制；不仅设定目标，更建立科学的度量体系。通过持续的风险管理与成功度量，确保产品始终朝着创造真实业务价值的方向前进，实现企业与产品的共赢。</w:t>
            </w:r>
          </w:p>
        </w:tc>
      </w:tr>
    </w:tbl>
    <w:p w14:paraId="7D8FBE3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微软雅黑" w:hAnsi="微软雅黑" w:eastAsia="微软雅黑" w:cs="微软雅黑"/>
        </w:rPr>
      </w:pPr>
    </w:p>
    <w:tbl>
      <w:tblPr>
        <w:tblStyle w:val="2"/>
        <w:tblW w:w="0" w:type="auto"/>
        <w:tblInd w:w="0" w:type="dxa"/>
        <w:tblBorders>
          <w:top w:val="single" w:color="BACEFD" w:sz="0" w:space="0"/>
          <w:left w:val="single" w:color="BACEFD" w:sz="0" w:space="0"/>
          <w:bottom w:val="single" w:color="BACEFD" w:sz="0" w:space="0"/>
          <w:right w:val="single" w:color="BACEFD" w:sz="0" w:space="0"/>
          <w:insideH w:val="single" w:color="BACEFD" w:sz="0" w:space="0"/>
          <w:insideV w:val="single" w:color="BACEFD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AA15AFA">
        <w:tblPrEx>
          <w:tblBorders>
            <w:top w:val="single" w:color="BACEFD" w:sz="0" w:space="0"/>
            <w:left w:val="single" w:color="BACEFD" w:sz="0" w:space="0"/>
            <w:bottom w:val="single" w:color="BACEFD" w:sz="0" w:space="0"/>
            <w:right w:val="single" w:color="BACEFD" w:sz="0" w:space="0"/>
            <w:insideH w:val="single" w:color="BACEFD" w:sz="0" w:space="0"/>
            <w:insideV w:val="single" w:color="BACEF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CEEC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最终结论与行动倡议</w:t>
            </w:r>
          </w:p>
          <w:p w14:paraId="76BACC7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外汇风险管理AI助手不是对现有系统的简单升级，而是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企业外汇风险管理范式的根本变革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。通过将数据、算法、知识深度融合，我们为企业构建了一个从“被动承受风险”到“主动管理风险”的智能化体系。</w:t>
            </w:r>
          </w:p>
          <w:p w14:paraId="4F45E0C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核心价值总结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</w:t>
            </w:r>
          </w:p>
          <w:p w14:paraId="45A91DD7">
            <w:pPr>
              <w:numPr>
                <w:ilvl w:val="0"/>
                <w:numId w:val="557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效率革命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：将外汇专员从重复性数据工作中解放，专注于策略与决策</w:t>
            </w:r>
          </w:p>
          <w:p w14:paraId="1D0A4C34">
            <w:pPr>
              <w:numPr>
                <w:ilvl w:val="0"/>
                <w:numId w:val="558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风险透明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：将抽象风险量化为具体金额，管理层决策依据清晰</w:t>
            </w:r>
          </w:p>
          <w:p w14:paraId="7D94DE17">
            <w:pPr>
              <w:numPr>
                <w:ilvl w:val="0"/>
                <w:numId w:val="559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智能预警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：从事后响应升级为事前预警，把握风险应对主动权</w:t>
            </w:r>
          </w:p>
          <w:p w14:paraId="632052AD">
            <w:pPr>
              <w:numPr>
                <w:ilvl w:val="0"/>
                <w:numId w:val="560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策略精准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：基于企业具体情况的个性化策略，而非通用建议</w:t>
            </w:r>
          </w:p>
          <w:p w14:paraId="604622C5">
            <w:pPr>
              <w:numPr>
                <w:ilvl w:val="0"/>
                <w:numId w:val="561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持续学习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：系统越用越智能，形成企业专属风险知识库</w:t>
            </w:r>
          </w:p>
          <w:p w14:paraId="22A5EC3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实施路径保障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</w:t>
            </w:r>
          </w:p>
          <w:p w14:paraId="1E292EAB">
            <w:pPr>
              <w:numPr>
                <w:ilvl w:val="0"/>
                <w:numId w:val="562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12周分阶段实施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：从基础数据到智能决策的渐进式建设</w:t>
            </w:r>
          </w:p>
          <w:p w14:paraId="19C63AFF">
            <w:pPr>
              <w:numPr>
                <w:ilvl w:val="0"/>
                <w:numId w:val="563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真实业务场景驱动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：所有功能基于已验证的四大案例设计</w:t>
            </w:r>
          </w:p>
          <w:p w14:paraId="6607243B">
            <w:pPr>
              <w:numPr>
                <w:ilvl w:val="0"/>
                <w:numId w:val="564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系统风险管控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：技术、业务、实施风险全面识别与应对</w:t>
            </w:r>
          </w:p>
          <w:p w14:paraId="1B209385">
            <w:pPr>
              <w:numPr>
                <w:ilvl w:val="0"/>
                <w:numId w:val="565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量化成功度量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：建立多维度量体系，确保价值可衡量</w:t>
            </w:r>
          </w:p>
          <w:p w14:paraId="136BFFB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下一步行动建议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</w:t>
            </w:r>
          </w:p>
          <w:p w14:paraId="5B657B9F">
            <w:pPr>
              <w:numPr>
                <w:ilvl w:val="0"/>
                <w:numId w:val="566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立即启动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：组建联合项目组，启动Phase 1（基础架构与数据管道）</w:t>
            </w:r>
          </w:p>
          <w:p w14:paraId="05A3256A">
            <w:pPr>
              <w:numPr>
                <w:ilvl w:val="0"/>
                <w:numId w:val="567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试点先行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：筛选3-5家试点企业，深度参与产品共创</w:t>
            </w:r>
          </w:p>
          <w:p w14:paraId="5364F938">
            <w:pPr>
              <w:numPr>
                <w:ilvl w:val="0"/>
                <w:numId w:val="568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分阶段验证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：每个阶段严格验收，确保交付物质量</w:t>
            </w:r>
          </w:p>
          <w:p w14:paraId="28E718A8">
            <w:pPr>
              <w:numPr>
                <w:ilvl w:val="0"/>
                <w:numId w:val="569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规模化推广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：试点成功后的快速复制与规模化应用</w:t>
            </w:r>
          </w:p>
          <w:p w14:paraId="5FA939B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外汇市场的不确定性是企业全球化经营的永恒挑战，而AI助手是我们应对这一挑战的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智能武器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。让我们携手，将数据转化为洞察，将洞察转化为策略，将策略转化为价值，共同打造企业外汇风险管理的</w:t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新标杆</w:t>
            </w:r>
            <w:r>
              <w:rPr>
                <w:rFonts w:hint="eastAsia" w:ascii="微软雅黑" w:hAnsi="微软雅黑" w:eastAsia="微软雅黑" w:cs="微软雅黑"/>
                <w:sz w:val="22"/>
              </w:rPr>
              <w:t>。</w:t>
            </w:r>
          </w:p>
        </w:tc>
      </w:tr>
    </w:tbl>
    <w:p w14:paraId="18B3506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微软雅黑" w:hAnsi="微软雅黑" w:eastAsia="微软雅黑" w:cs="微软雅黑"/>
        </w:rPr>
      </w:pPr>
    </w:p>
    <w:p w14:paraId="0CF05B8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文档信息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3E8A9FBD">
      <w:pPr>
        <w:numPr>
          <w:ilvl w:val="0"/>
          <w:numId w:val="57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文档版本</w:t>
      </w:r>
      <w:r>
        <w:rPr>
          <w:rFonts w:hint="eastAsia" w:ascii="微软雅黑" w:hAnsi="微软雅黑" w:eastAsia="微软雅黑" w:cs="微软雅黑"/>
          <w:sz w:val="22"/>
        </w:rPr>
        <w:t>：V1.0（产品建设方案）</w:t>
      </w:r>
    </w:p>
    <w:p w14:paraId="3F9E0D06">
      <w:pPr>
        <w:numPr>
          <w:ilvl w:val="0"/>
          <w:numId w:val="57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生成时间</w:t>
      </w:r>
      <w:r>
        <w:rPr>
          <w:rFonts w:hint="eastAsia" w:ascii="微软雅黑" w:hAnsi="微软雅黑" w:eastAsia="微软雅黑" w:cs="微软雅黑"/>
          <w:sz w:val="22"/>
        </w:rPr>
        <w:t>：2026年7月3日</w:t>
      </w:r>
    </w:p>
    <w:p w14:paraId="57C4158C">
      <w:pPr>
        <w:numPr>
          <w:ilvl w:val="0"/>
          <w:numId w:val="57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适用对象</w:t>
      </w:r>
      <w:r>
        <w:rPr>
          <w:rFonts w:hint="eastAsia" w:ascii="微软雅黑" w:hAnsi="微软雅黑" w:eastAsia="微软雅黑" w:cs="微软雅黑"/>
          <w:sz w:val="22"/>
        </w:rPr>
        <w:t>：企业决策者（CFO）、产品管理团队、技术实施团队</w:t>
      </w:r>
    </w:p>
    <w:p w14:paraId="04FCF6FC">
      <w:pPr>
        <w:numPr>
          <w:ilvl w:val="0"/>
          <w:numId w:val="57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文档状态</w:t>
      </w:r>
      <w:r>
        <w:rPr>
          <w:rFonts w:hint="eastAsia" w:ascii="微软雅黑" w:hAnsi="微软雅黑" w:eastAsia="微软雅黑" w:cs="微软雅黑"/>
          <w:sz w:val="22"/>
        </w:rPr>
        <w:t>：最终版（待评审）</w:t>
      </w:r>
    </w:p>
    <w:p w14:paraId="0F955200">
      <w:pPr>
        <w:numPr>
          <w:ilvl w:val="0"/>
          <w:numId w:val="57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保密等级</w:t>
      </w:r>
      <w:r>
        <w:rPr>
          <w:rFonts w:hint="eastAsia" w:ascii="微软雅黑" w:hAnsi="微软雅黑" w:eastAsia="微软雅黑" w:cs="微软雅黑"/>
          <w:sz w:val="22"/>
        </w:rPr>
        <w:t>：内部公开</w:t>
      </w:r>
    </w:p>
    <w:p w14:paraId="1FFD4A70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核心联系人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48E7BA04">
      <w:pPr>
        <w:numPr>
          <w:ilvl w:val="0"/>
          <w:numId w:val="57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产品负责人</w:t>
      </w:r>
      <w:r>
        <w:rPr>
          <w:rFonts w:hint="eastAsia" w:ascii="微软雅黑" w:hAnsi="微软雅黑" w:eastAsia="微软雅黑" w:cs="微软雅黑"/>
          <w:sz w:val="22"/>
        </w:rPr>
        <w:t xml:space="preserve">：刘小虎 </w:t>
      </w:r>
      <w:r>
        <w:rPr>
          <w:rFonts w:hint="eastAsia" w:ascii="微软雅黑" w:hAnsi="微软雅黑" w:eastAsia="微软雅黑" w:cs="微软雅黑"/>
          <w:color w:val="3370FF"/>
          <w:sz w:val="22"/>
        </w:rPr>
        <w:t>@东山</w:t>
      </w:r>
    </w:p>
    <w:p w14:paraId="388CAA68">
      <w:pPr>
        <w:numPr>
          <w:ilvl w:val="0"/>
          <w:numId w:val="57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技术支持</w:t>
      </w:r>
      <w:r>
        <w:rPr>
          <w:rFonts w:hint="eastAsia" w:ascii="微软雅黑" w:hAnsi="微软雅黑" w:eastAsia="微软雅黑" w:cs="微软雅黑"/>
          <w:sz w:val="22"/>
        </w:rPr>
        <w:t>：AI研发中心</w:t>
      </w:r>
    </w:p>
    <w:p w14:paraId="2DDB2E5F">
      <w:pPr>
        <w:numPr>
          <w:ilvl w:val="0"/>
          <w:numId w:val="57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业务咨询</w:t>
      </w:r>
      <w:r>
        <w:rPr>
          <w:rFonts w:hint="eastAsia" w:ascii="微软雅黑" w:hAnsi="微软雅黑" w:eastAsia="微软雅黑" w:cs="微软雅黑"/>
          <w:sz w:val="22"/>
        </w:rPr>
        <w:t>：企业服务部</w:t>
      </w:r>
    </w:p>
    <w:p w14:paraId="345B79EC">
      <w:pPr>
        <w:numPr>
          <w:ilvl w:val="0"/>
          <w:numId w:val="57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风控合规</w:t>
      </w:r>
      <w:r>
        <w:rPr>
          <w:rFonts w:hint="eastAsia" w:ascii="微软雅黑" w:hAnsi="微软雅黑" w:eastAsia="微软雅黑" w:cs="微软雅黑"/>
          <w:sz w:val="22"/>
        </w:rPr>
        <w:t>：法务与合规部</w:t>
      </w:r>
    </w:p>
    <w:p w14:paraId="4F045FD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下一步行动计划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47A5E7A1">
      <w:pPr>
        <w:numPr>
          <w:ilvl w:val="0"/>
          <w:numId w:val="57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方案评审会</w:t>
      </w:r>
      <w:r>
        <w:rPr>
          <w:rFonts w:hint="eastAsia" w:ascii="微软雅黑" w:hAnsi="微软雅黑" w:eastAsia="微软雅黑" w:cs="微软雅黑"/>
          <w:sz w:val="22"/>
        </w:rPr>
        <w:t>：2026年7月5日（本周五）14:00-16:00</w:t>
      </w:r>
    </w:p>
    <w:p w14:paraId="010B2DA8">
      <w:pPr>
        <w:numPr>
          <w:ilvl w:val="0"/>
          <w:numId w:val="58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试点企业筛选</w:t>
      </w:r>
      <w:r>
        <w:rPr>
          <w:rFonts w:hint="eastAsia" w:ascii="微软雅黑" w:hAnsi="微软雅黑" w:eastAsia="微软雅黑" w:cs="微软雅黑"/>
          <w:sz w:val="22"/>
        </w:rPr>
        <w:t>：2026年7月10日前完成</w:t>
      </w:r>
    </w:p>
    <w:p w14:paraId="301A4523">
      <w:pPr>
        <w:numPr>
          <w:ilvl w:val="0"/>
          <w:numId w:val="58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项目启动会</w:t>
      </w:r>
      <w:r>
        <w:rPr>
          <w:rFonts w:hint="eastAsia" w:ascii="微软雅黑" w:hAnsi="微软雅黑" w:eastAsia="微软雅黑" w:cs="微软雅黑"/>
          <w:sz w:val="22"/>
        </w:rPr>
        <w:t>：2026年7月15日（下周三）</w:t>
      </w:r>
    </w:p>
    <w:p w14:paraId="7A6420E8">
      <w:pPr>
        <w:numPr>
          <w:ilvl w:val="0"/>
          <w:numId w:val="58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Phase 1正式启动</w:t>
      </w:r>
      <w:r>
        <w:rPr>
          <w:rFonts w:hint="eastAsia" w:ascii="微软雅黑" w:hAnsi="微软雅黑" w:eastAsia="微软雅黑" w:cs="微软雅黑"/>
          <w:sz w:val="22"/>
        </w:rPr>
        <w:t>：2026年7月18日（下下周一）</w:t>
      </w:r>
    </w:p>
    <w:p w14:paraId="5830DAB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微软雅黑" w:hAnsi="微软雅黑" w:eastAsia="微软雅黑" w:cs="微软雅黑"/>
        </w:rPr>
      </w:pPr>
    </w:p>
    <w:p w14:paraId="48674F6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免责声明</w:t>
      </w:r>
      <w:r>
        <w:rPr>
          <w:rFonts w:hint="eastAsia" w:ascii="微软雅黑" w:hAnsi="微软雅黑" w:eastAsia="微软雅黑" w:cs="微软雅黑"/>
          <w:sz w:val="22"/>
        </w:rPr>
        <w:t>：本方案中所有市场数据、案例分析、预测结果均基于2026年7月3日前可获得的信息。汇率市场受众多不可预测因素影响，历史表现与模型预测不代表未来结果。系统提供的所有分析、建议仅供参考，用户应结合自身情况独立判断，并在重大决策前咨询专业顾问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28F3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AD358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806E7C5A"/>
    <w:multiLevelType w:val="singleLevel"/>
    <w:tmpl w:val="806E7C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07DED65"/>
    <w:multiLevelType w:val="singleLevel"/>
    <w:tmpl w:val="807DED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273E4B2"/>
    <w:multiLevelType w:val="singleLevel"/>
    <w:tmpl w:val="8273E4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3DCDCF3"/>
    <w:multiLevelType w:val="singleLevel"/>
    <w:tmpl w:val="83DCDC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843A0A49"/>
    <w:multiLevelType w:val="singleLevel"/>
    <w:tmpl w:val="843A0A49"/>
    <w:lvl w:ilvl="0" w:tentative="0">
      <w:start w:val="36"/>
      <w:numFmt w:val="decimal"/>
      <w:lvlText w:val="%1."/>
      <w:lvlJc w:val="left"/>
      <w:rPr>
        <w:color w:val="3370FF"/>
      </w:rPr>
    </w:lvl>
  </w:abstractNum>
  <w:abstractNum w:abstractNumId="8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84994F45"/>
    <w:multiLevelType w:val="singleLevel"/>
    <w:tmpl w:val="84994F4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868EB7BE"/>
    <w:multiLevelType w:val="singleLevel"/>
    <w:tmpl w:val="868EB7B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87219AA5"/>
    <w:multiLevelType w:val="singleLevel"/>
    <w:tmpl w:val="87219A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87B75F0A"/>
    <w:multiLevelType w:val="singleLevel"/>
    <w:tmpl w:val="87B75F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883094FC"/>
    <w:multiLevelType w:val="singleLevel"/>
    <w:tmpl w:val="883094F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887A052B"/>
    <w:multiLevelType w:val="singleLevel"/>
    <w:tmpl w:val="887A05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891523D9"/>
    <w:multiLevelType w:val="singleLevel"/>
    <w:tmpl w:val="891523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89D270FF"/>
    <w:multiLevelType w:val="singleLevel"/>
    <w:tmpl w:val="89D270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89F7FBCA"/>
    <w:multiLevelType w:val="singleLevel"/>
    <w:tmpl w:val="89F7FB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8A39546C"/>
    <w:multiLevelType w:val="singleLevel"/>
    <w:tmpl w:val="8A3954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8A633546"/>
    <w:multiLevelType w:val="singleLevel"/>
    <w:tmpl w:val="8A63354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8C80BB06"/>
    <w:multiLevelType w:val="singleLevel"/>
    <w:tmpl w:val="8C80BB0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8D861A3E"/>
    <w:multiLevelType w:val="singleLevel"/>
    <w:tmpl w:val="8D861A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8E6D16C5"/>
    <w:multiLevelType w:val="singleLevel"/>
    <w:tmpl w:val="8E6D16C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8F1C8EBC"/>
    <w:multiLevelType w:val="singleLevel"/>
    <w:tmpl w:val="8F1C8EB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8F4213F9"/>
    <w:multiLevelType w:val="singleLevel"/>
    <w:tmpl w:val="8F4213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8F8BBFB2"/>
    <w:multiLevelType w:val="singleLevel"/>
    <w:tmpl w:val="8F8BBF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8FB0CBB5"/>
    <w:multiLevelType w:val="singleLevel"/>
    <w:tmpl w:val="8FB0CB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9017BA21"/>
    <w:multiLevelType w:val="singleLevel"/>
    <w:tmpl w:val="9017BA21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31">
    <w:nsid w:val="90C3ECD1"/>
    <w:multiLevelType w:val="singleLevel"/>
    <w:tmpl w:val="90C3EC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90D96B34"/>
    <w:multiLevelType w:val="singleLevel"/>
    <w:tmpl w:val="90D96B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914DBCA9"/>
    <w:multiLevelType w:val="singleLevel"/>
    <w:tmpl w:val="914DBC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91A710E4"/>
    <w:multiLevelType w:val="singleLevel"/>
    <w:tmpl w:val="91A71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92C4F22A"/>
    <w:multiLevelType w:val="singleLevel"/>
    <w:tmpl w:val="92C4F2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930EE254"/>
    <w:multiLevelType w:val="singleLevel"/>
    <w:tmpl w:val="930EE2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941D12A9"/>
    <w:multiLevelType w:val="singleLevel"/>
    <w:tmpl w:val="941D12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9481616F"/>
    <w:multiLevelType w:val="singleLevel"/>
    <w:tmpl w:val="9481616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9497C164"/>
    <w:multiLevelType w:val="singleLevel"/>
    <w:tmpl w:val="9497C16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952530A5"/>
    <w:multiLevelType w:val="singleLevel"/>
    <w:tmpl w:val="952530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95E682A1"/>
    <w:multiLevelType w:val="singleLevel"/>
    <w:tmpl w:val="95E682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96A26EB4"/>
    <w:multiLevelType w:val="singleLevel"/>
    <w:tmpl w:val="96A26E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96E5236C"/>
    <w:multiLevelType w:val="singleLevel"/>
    <w:tmpl w:val="96E5236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97523C9B"/>
    <w:multiLevelType w:val="singleLevel"/>
    <w:tmpl w:val="97523C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98448B74"/>
    <w:multiLevelType w:val="singleLevel"/>
    <w:tmpl w:val="98448B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98CD717A"/>
    <w:multiLevelType w:val="singleLevel"/>
    <w:tmpl w:val="98CD717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98E286FB"/>
    <w:multiLevelType w:val="singleLevel"/>
    <w:tmpl w:val="98E286F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99D419CA"/>
    <w:multiLevelType w:val="singleLevel"/>
    <w:tmpl w:val="99D419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4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9B1F845E"/>
    <w:multiLevelType w:val="singleLevel"/>
    <w:tmpl w:val="9B1F845E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56">
    <w:nsid w:val="9B739393"/>
    <w:multiLevelType w:val="singleLevel"/>
    <w:tmpl w:val="9B739393"/>
    <w:lvl w:ilvl="0" w:tentative="0">
      <w:start w:val="34"/>
      <w:numFmt w:val="decimal"/>
      <w:lvlText w:val="%1."/>
      <w:lvlJc w:val="left"/>
      <w:rPr>
        <w:color w:val="3370FF"/>
      </w:rPr>
    </w:lvl>
  </w:abstractNum>
  <w:abstractNum w:abstractNumId="57">
    <w:nsid w:val="9BA6347D"/>
    <w:multiLevelType w:val="singleLevel"/>
    <w:tmpl w:val="9BA6347D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58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9C7198AA"/>
    <w:multiLevelType w:val="singleLevel"/>
    <w:tmpl w:val="9C7198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9C919DE1"/>
    <w:multiLevelType w:val="singleLevel"/>
    <w:tmpl w:val="9C919D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9CD0C84A"/>
    <w:multiLevelType w:val="singleLevel"/>
    <w:tmpl w:val="9CD0C8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9D504922"/>
    <w:multiLevelType w:val="singleLevel"/>
    <w:tmpl w:val="9D5049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9D7EB8E6"/>
    <w:multiLevelType w:val="singleLevel"/>
    <w:tmpl w:val="9D7EB8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9D9F4F4D"/>
    <w:multiLevelType w:val="singleLevel"/>
    <w:tmpl w:val="9D9F4F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9DC21951"/>
    <w:multiLevelType w:val="singleLevel"/>
    <w:tmpl w:val="9DC219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9DFC6F65"/>
    <w:multiLevelType w:val="singleLevel"/>
    <w:tmpl w:val="9DFC6F6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9">
    <w:nsid w:val="9E6D3087"/>
    <w:multiLevelType w:val="singleLevel"/>
    <w:tmpl w:val="9E6D30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9F859DE7"/>
    <w:multiLevelType w:val="singleLevel"/>
    <w:tmpl w:val="9F859D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9F91FE98"/>
    <w:multiLevelType w:val="singleLevel"/>
    <w:tmpl w:val="9F91FE98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73">
    <w:nsid w:val="9F94E439"/>
    <w:multiLevelType w:val="singleLevel"/>
    <w:tmpl w:val="9F94E4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A0F25EF7"/>
    <w:multiLevelType w:val="singleLevel"/>
    <w:tmpl w:val="A0F25E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A10EAA63"/>
    <w:multiLevelType w:val="singleLevel"/>
    <w:tmpl w:val="A10EAA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A125D1D3"/>
    <w:multiLevelType w:val="singleLevel"/>
    <w:tmpl w:val="A125D1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A1419710"/>
    <w:multiLevelType w:val="singleLevel"/>
    <w:tmpl w:val="A141971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A1860C61"/>
    <w:multiLevelType w:val="singleLevel"/>
    <w:tmpl w:val="A1860C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A1CD1D7D"/>
    <w:multiLevelType w:val="singleLevel"/>
    <w:tmpl w:val="A1CD1D7D"/>
    <w:lvl w:ilvl="0" w:tentative="0">
      <w:start w:val="56"/>
      <w:numFmt w:val="decimal"/>
      <w:lvlText w:val="%1."/>
      <w:lvlJc w:val="left"/>
      <w:rPr>
        <w:color w:val="3370FF"/>
      </w:rPr>
    </w:lvl>
  </w:abstractNum>
  <w:abstractNum w:abstractNumId="82">
    <w:nsid w:val="A1DC36BF"/>
    <w:multiLevelType w:val="singleLevel"/>
    <w:tmpl w:val="A1DC36BF"/>
    <w:lvl w:ilvl="0" w:tentative="0">
      <w:start w:val="48"/>
      <w:numFmt w:val="decimal"/>
      <w:lvlText w:val="%1."/>
      <w:lvlJc w:val="left"/>
      <w:rPr>
        <w:color w:val="3370FF"/>
      </w:rPr>
    </w:lvl>
  </w:abstractNum>
  <w:abstractNum w:abstractNumId="83">
    <w:nsid w:val="A25F19CE"/>
    <w:multiLevelType w:val="singleLevel"/>
    <w:tmpl w:val="A25F19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4">
    <w:nsid w:val="A27F1EC0"/>
    <w:multiLevelType w:val="singleLevel"/>
    <w:tmpl w:val="A27F1EC0"/>
    <w:lvl w:ilvl="0" w:tentative="0">
      <w:start w:val="30"/>
      <w:numFmt w:val="decimal"/>
      <w:lvlText w:val="%1."/>
      <w:lvlJc w:val="left"/>
      <w:rPr>
        <w:color w:val="3370FF"/>
      </w:rPr>
    </w:lvl>
  </w:abstractNum>
  <w:abstractNum w:abstractNumId="85">
    <w:nsid w:val="A346B821"/>
    <w:multiLevelType w:val="singleLevel"/>
    <w:tmpl w:val="A346B8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A362769C"/>
    <w:multiLevelType w:val="singleLevel"/>
    <w:tmpl w:val="A36276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A4433E0D"/>
    <w:multiLevelType w:val="singleLevel"/>
    <w:tmpl w:val="A4433E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A521A01A"/>
    <w:multiLevelType w:val="singleLevel"/>
    <w:tmpl w:val="A521A01A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89">
    <w:nsid w:val="A5435042"/>
    <w:multiLevelType w:val="singleLevel"/>
    <w:tmpl w:val="A54350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A5987499"/>
    <w:multiLevelType w:val="singleLevel"/>
    <w:tmpl w:val="A59874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A68D076A"/>
    <w:multiLevelType w:val="singleLevel"/>
    <w:tmpl w:val="A68D076A"/>
    <w:lvl w:ilvl="0" w:tentative="0">
      <w:start w:val="25"/>
      <w:numFmt w:val="decimal"/>
      <w:lvlText w:val="%1."/>
      <w:lvlJc w:val="left"/>
      <w:rPr>
        <w:color w:val="3370FF"/>
      </w:rPr>
    </w:lvl>
  </w:abstractNum>
  <w:abstractNum w:abstractNumId="92">
    <w:nsid w:val="A6E60070"/>
    <w:multiLevelType w:val="singleLevel"/>
    <w:tmpl w:val="A6E60070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93">
    <w:nsid w:val="A750D230"/>
    <w:multiLevelType w:val="singleLevel"/>
    <w:tmpl w:val="A750D2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A8E23EBE"/>
    <w:multiLevelType w:val="singleLevel"/>
    <w:tmpl w:val="A8E23E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A904AA35"/>
    <w:multiLevelType w:val="singleLevel"/>
    <w:tmpl w:val="A904AA3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6">
    <w:nsid w:val="A97D620A"/>
    <w:multiLevelType w:val="singleLevel"/>
    <w:tmpl w:val="A97D62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AC04E6E0"/>
    <w:multiLevelType w:val="singleLevel"/>
    <w:tmpl w:val="AC04E6E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AC38AFEB"/>
    <w:multiLevelType w:val="singleLevel"/>
    <w:tmpl w:val="AC38AFE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1">
    <w:nsid w:val="ACB488C1"/>
    <w:multiLevelType w:val="singleLevel"/>
    <w:tmpl w:val="ACB488C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AD37AD84"/>
    <w:multiLevelType w:val="singleLevel"/>
    <w:tmpl w:val="AD37AD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AD8D0E0B"/>
    <w:multiLevelType w:val="singleLevel"/>
    <w:tmpl w:val="AD8D0E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AE811F76"/>
    <w:multiLevelType w:val="singleLevel"/>
    <w:tmpl w:val="AE811F76"/>
    <w:lvl w:ilvl="0" w:tentative="0">
      <w:start w:val="33"/>
      <w:numFmt w:val="decimal"/>
      <w:lvlText w:val="%1."/>
      <w:lvlJc w:val="left"/>
      <w:rPr>
        <w:color w:val="3370FF"/>
      </w:rPr>
    </w:lvl>
  </w:abstractNum>
  <w:abstractNum w:abstractNumId="105">
    <w:nsid w:val="AF139D7D"/>
    <w:multiLevelType w:val="singleLevel"/>
    <w:tmpl w:val="AF139D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AFCA8A48"/>
    <w:multiLevelType w:val="singleLevel"/>
    <w:tmpl w:val="AFCA8A48"/>
    <w:lvl w:ilvl="0" w:tentative="0">
      <w:start w:val="40"/>
      <w:numFmt w:val="decimal"/>
      <w:lvlText w:val="%1."/>
      <w:lvlJc w:val="left"/>
      <w:rPr>
        <w:color w:val="3370FF"/>
      </w:rPr>
    </w:lvl>
  </w:abstractNum>
  <w:abstractNum w:abstractNumId="107">
    <w:nsid w:val="AFFA848E"/>
    <w:multiLevelType w:val="singleLevel"/>
    <w:tmpl w:val="AFFA848E"/>
    <w:lvl w:ilvl="0" w:tentative="0">
      <w:start w:val="50"/>
      <w:numFmt w:val="decimal"/>
      <w:lvlText w:val="%1."/>
      <w:lvlJc w:val="left"/>
      <w:rPr>
        <w:color w:val="3370FF"/>
      </w:rPr>
    </w:lvl>
  </w:abstractNum>
  <w:abstractNum w:abstractNumId="108">
    <w:nsid w:val="B0082E4F"/>
    <w:multiLevelType w:val="singleLevel"/>
    <w:tmpl w:val="B0082E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9">
    <w:nsid w:val="B02A9460"/>
    <w:multiLevelType w:val="singleLevel"/>
    <w:tmpl w:val="B02A94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B064CA0C"/>
    <w:multiLevelType w:val="singleLevel"/>
    <w:tmpl w:val="B064CA0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B08374AC"/>
    <w:multiLevelType w:val="singleLevel"/>
    <w:tmpl w:val="B08374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B119E573"/>
    <w:multiLevelType w:val="singleLevel"/>
    <w:tmpl w:val="B119E5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B15ABE86"/>
    <w:multiLevelType w:val="singleLevel"/>
    <w:tmpl w:val="B15ABE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B1CC6FF1"/>
    <w:multiLevelType w:val="singleLevel"/>
    <w:tmpl w:val="B1CC6F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B4E02BC3"/>
    <w:multiLevelType w:val="singleLevel"/>
    <w:tmpl w:val="B4E02B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B5601969"/>
    <w:multiLevelType w:val="singleLevel"/>
    <w:tmpl w:val="B56019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B59A6526"/>
    <w:multiLevelType w:val="singleLevel"/>
    <w:tmpl w:val="B59A65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B5CF74F5"/>
    <w:multiLevelType w:val="singleLevel"/>
    <w:tmpl w:val="B5CF74F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2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B62DFF5B"/>
    <w:multiLevelType w:val="singleLevel"/>
    <w:tmpl w:val="B62DFF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5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7">
    <w:nsid w:val="B9637847"/>
    <w:multiLevelType w:val="singleLevel"/>
    <w:tmpl w:val="B96378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B99465BD"/>
    <w:multiLevelType w:val="singleLevel"/>
    <w:tmpl w:val="B99465B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9">
    <w:nsid w:val="BA550FDB"/>
    <w:multiLevelType w:val="singleLevel"/>
    <w:tmpl w:val="BA550FD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0">
    <w:nsid w:val="BB01E1DA"/>
    <w:multiLevelType w:val="singleLevel"/>
    <w:tmpl w:val="BB01E1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BB531B50"/>
    <w:multiLevelType w:val="singleLevel"/>
    <w:tmpl w:val="BB531B50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32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BBB9C840"/>
    <w:multiLevelType w:val="singleLevel"/>
    <w:tmpl w:val="BBB9C8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4">
    <w:nsid w:val="BC837A95"/>
    <w:multiLevelType w:val="singleLevel"/>
    <w:tmpl w:val="BC837A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BCB7EA04"/>
    <w:multiLevelType w:val="singleLevel"/>
    <w:tmpl w:val="BCB7EA04"/>
    <w:lvl w:ilvl="0" w:tentative="0">
      <w:start w:val="26"/>
      <w:numFmt w:val="decimal"/>
      <w:lvlText w:val="%1."/>
      <w:lvlJc w:val="left"/>
      <w:rPr>
        <w:color w:val="3370FF"/>
      </w:rPr>
    </w:lvl>
  </w:abstractNum>
  <w:abstractNum w:abstractNumId="136">
    <w:nsid w:val="BCECA0B4"/>
    <w:multiLevelType w:val="singleLevel"/>
    <w:tmpl w:val="BCECA0B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37">
    <w:nsid w:val="BD2096B8"/>
    <w:multiLevelType w:val="singleLevel"/>
    <w:tmpl w:val="BD2096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BD5B9D2D"/>
    <w:multiLevelType w:val="singleLevel"/>
    <w:tmpl w:val="BD5B9D2D"/>
    <w:lvl w:ilvl="0" w:tentative="0">
      <w:start w:val="39"/>
      <w:numFmt w:val="decimal"/>
      <w:lvlText w:val="%1."/>
      <w:lvlJc w:val="left"/>
      <w:rPr>
        <w:color w:val="3370FF"/>
      </w:rPr>
    </w:lvl>
  </w:abstractNum>
  <w:abstractNum w:abstractNumId="139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BDE76EE4"/>
    <w:multiLevelType w:val="singleLevel"/>
    <w:tmpl w:val="BDE76EE4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41">
    <w:nsid w:val="BE8A4F4C"/>
    <w:multiLevelType w:val="singleLevel"/>
    <w:tmpl w:val="BE8A4F4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2">
    <w:nsid w:val="BE8CED7D"/>
    <w:multiLevelType w:val="singleLevel"/>
    <w:tmpl w:val="BE8CED7D"/>
    <w:lvl w:ilvl="0" w:tentative="0">
      <w:start w:val="54"/>
      <w:numFmt w:val="decimal"/>
      <w:lvlText w:val="%1."/>
      <w:lvlJc w:val="left"/>
      <w:rPr>
        <w:color w:val="3370FF"/>
      </w:rPr>
    </w:lvl>
  </w:abstractNum>
  <w:abstractNum w:abstractNumId="143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4">
    <w:nsid w:val="BEB044FC"/>
    <w:multiLevelType w:val="singleLevel"/>
    <w:tmpl w:val="BEB044F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5">
    <w:nsid w:val="BEDBFA51"/>
    <w:multiLevelType w:val="singleLevel"/>
    <w:tmpl w:val="BEDBFA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6">
    <w:nsid w:val="BF0EF92C"/>
    <w:multiLevelType w:val="singleLevel"/>
    <w:tmpl w:val="BF0EF92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7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8">
    <w:nsid w:val="BF35BF67"/>
    <w:multiLevelType w:val="singleLevel"/>
    <w:tmpl w:val="BF35BF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9">
    <w:nsid w:val="BF498318"/>
    <w:multiLevelType w:val="singleLevel"/>
    <w:tmpl w:val="BF498318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50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1">
    <w:nsid w:val="BF90AAF0"/>
    <w:multiLevelType w:val="singleLevel"/>
    <w:tmpl w:val="BF90AA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2">
    <w:nsid w:val="C0283A65"/>
    <w:multiLevelType w:val="singleLevel"/>
    <w:tmpl w:val="C0283A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3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4">
    <w:nsid w:val="C17C4D43"/>
    <w:multiLevelType w:val="singleLevel"/>
    <w:tmpl w:val="C17C4D43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155">
    <w:nsid w:val="C1947083"/>
    <w:multiLevelType w:val="singleLevel"/>
    <w:tmpl w:val="C19470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6">
    <w:nsid w:val="C242AAE9"/>
    <w:multiLevelType w:val="singleLevel"/>
    <w:tmpl w:val="C242AA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7">
    <w:nsid w:val="C28BBC69"/>
    <w:multiLevelType w:val="singleLevel"/>
    <w:tmpl w:val="C28BBC69"/>
    <w:lvl w:ilvl="0" w:tentative="0">
      <w:start w:val="41"/>
      <w:numFmt w:val="decimal"/>
      <w:lvlText w:val="%1."/>
      <w:lvlJc w:val="left"/>
      <w:rPr>
        <w:color w:val="3370FF"/>
      </w:rPr>
    </w:lvl>
  </w:abstractNum>
  <w:abstractNum w:abstractNumId="158">
    <w:nsid w:val="C2D3C316"/>
    <w:multiLevelType w:val="singleLevel"/>
    <w:tmpl w:val="C2D3C316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59">
    <w:nsid w:val="C3661862"/>
    <w:multiLevelType w:val="singleLevel"/>
    <w:tmpl w:val="C3661862"/>
    <w:lvl w:ilvl="0" w:tentative="0">
      <w:start w:val="52"/>
      <w:numFmt w:val="decimal"/>
      <w:lvlText w:val="%1."/>
      <w:lvlJc w:val="left"/>
      <w:rPr>
        <w:color w:val="3370FF"/>
      </w:rPr>
    </w:lvl>
  </w:abstractNum>
  <w:abstractNum w:abstractNumId="160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1">
    <w:nsid w:val="C4EA4DBF"/>
    <w:multiLevelType w:val="singleLevel"/>
    <w:tmpl w:val="C4EA4D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2">
    <w:nsid w:val="C542370E"/>
    <w:multiLevelType w:val="singleLevel"/>
    <w:tmpl w:val="C542370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3">
    <w:nsid w:val="C560BE57"/>
    <w:multiLevelType w:val="singleLevel"/>
    <w:tmpl w:val="C560BE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4">
    <w:nsid w:val="C56A74DE"/>
    <w:multiLevelType w:val="singleLevel"/>
    <w:tmpl w:val="C56A74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5">
    <w:nsid w:val="C5C268A9"/>
    <w:multiLevelType w:val="singleLevel"/>
    <w:tmpl w:val="C5C268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6">
    <w:nsid w:val="C70147B2"/>
    <w:multiLevelType w:val="singleLevel"/>
    <w:tmpl w:val="C70147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7">
    <w:nsid w:val="C83AAF60"/>
    <w:multiLevelType w:val="singleLevel"/>
    <w:tmpl w:val="C83AAF6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9">
    <w:nsid w:val="C8C24CDC"/>
    <w:multiLevelType w:val="singleLevel"/>
    <w:tmpl w:val="C8C24C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0">
    <w:nsid w:val="C90D1B09"/>
    <w:multiLevelType w:val="singleLevel"/>
    <w:tmpl w:val="C90D1B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1">
    <w:nsid w:val="C93FD7B6"/>
    <w:multiLevelType w:val="singleLevel"/>
    <w:tmpl w:val="C93FD7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2">
    <w:nsid w:val="C9412743"/>
    <w:multiLevelType w:val="singleLevel"/>
    <w:tmpl w:val="C94127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3">
    <w:nsid w:val="C9C05784"/>
    <w:multiLevelType w:val="singleLevel"/>
    <w:tmpl w:val="C9C057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4">
    <w:nsid w:val="CA556884"/>
    <w:multiLevelType w:val="singleLevel"/>
    <w:tmpl w:val="CA5568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5">
    <w:nsid w:val="CA90BD06"/>
    <w:multiLevelType w:val="singleLevel"/>
    <w:tmpl w:val="CA90BD06"/>
    <w:lvl w:ilvl="0" w:tentative="0">
      <w:start w:val="53"/>
      <w:numFmt w:val="decimal"/>
      <w:lvlText w:val="%1."/>
      <w:lvlJc w:val="left"/>
      <w:rPr>
        <w:color w:val="3370FF"/>
      </w:rPr>
    </w:lvl>
  </w:abstractNum>
  <w:abstractNum w:abstractNumId="176">
    <w:nsid w:val="CB0CECA5"/>
    <w:multiLevelType w:val="singleLevel"/>
    <w:tmpl w:val="CB0CEC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7">
    <w:nsid w:val="CB5F9A72"/>
    <w:multiLevelType w:val="singleLevel"/>
    <w:tmpl w:val="CB5F9A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8">
    <w:nsid w:val="CB94649F"/>
    <w:multiLevelType w:val="singleLevel"/>
    <w:tmpl w:val="CB94649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9">
    <w:nsid w:val="CB9FFFD3"/>
    <w:multiLevelType w:val="singleLevel"/>
    <w:tmpl w:val="CB9FFF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0">
    <w:nsid w:val="CC158F2D"/>
    <w:multiLevelType w:val="singleLevel"/>
    <w:tmpl w:val="CC158F2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1">
    <w:nsid w:val="CD699D1D"/>
    <w:multiLevelType w:val="singleLevel"/>
    <w:tmpl w:val="CD699D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2">
    <w:nsid w:val="CE6FB43A"/>
    <w:multiLevelType w:val="singleLevel"/>
    <w:tmpl w:val="CE6FB4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4">
    <w:nsid w:val="CF10C1A1"/>
    <w:multiLevelType w:val="singleLevel"/>
    <w:tmpl w:val="CF10C1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5">
    <w:nsid w:val="CFA508D2"/>
    <w:multiLevelType w:val="singleLevel"/>
    <w:tmpl w:val="CFA508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6">
    <w:nsid w:val="D06E7AE1"/>
    <w:multiLevelType w:val="singleLevel"/>
    <w:tmpl w:val="D06E7A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7">
    <w:nsid w:val="D1723FD0"/>
    <w:multiLevelType w:val="singleLevel"/>
    <w:tmpl w:val="D1723F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8">
    <w:nsid w:val="D1817A99"/>
    <w:multiLevelType w:val="singleLevel"/>
    <w:tmpl w:val="D1817A99"/>
    <w:lvl w:ilvl="0" w:tentative="0">
      <w:start w:val="35"/>
      <w:numFmt w:val="decimal"/>
      <w:lvlText w:val="%1."/>
      <w:lvlJc w:val="left"/>
      <w:rPr>
        <w:color w:val="3370FF"/>
      </w:rPr>
    </w:lvl>
  </w:abstractNum>
  <w:abstractNum w:abstractNumId="189">
    <w:nsid w:val="D1EB1714"/>
    <w:multiLevelType w:val="singleLevel"/>
    <w:tmpl w:val="D1EB171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0">
    <w:nsid w:val="D215047D"/>
    <w:multiLevelType w:val="singleLevel"/>
    <w:tmpl w:val="D215047D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91">
    <w:nsid w:val="D23AE8D9"/>
    <w:multiLevelType w:val="singleLevel"/>
    <w:tmpl w:val="D23AE8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2">
    <w:nsid w:val="D288C6CE"/>
    <w:multiLevelType w:val="singleLevel"/>
    <w:tmpl w:val="D288C6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3">
    <w:nsid w:val="D2B2DAFD"/>
    <w:multiLevelType w:val="singleLevel"/>
    <w:tmpl w:val="D2B2DAFD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194">
    <w:nsid w:val="D330E0CC"/>
    <w:multiLevelType w:val="singleLevel"/>
    <w:tmpl w:val="D330E0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5">
    <w:nsid w:val="D42187FE"/>
    <w:multiLevelType w:val="singleLevel"/>
    <w:tmpl w:val="D42187F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6">
    <w:nsid w:val="D4471BD8"/>
    <w:multiLevelType w:val="singleLevel"/>
    <w:tmpl w:val="D4471B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7">
    <w:nsid w:val="D481363A"/>
    <w:multiLevelType w:val="singleLevel"/>
    <w:tmpl w:val="D48136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8">
    <w:nsid w:val="D5F12F34"/>
    <w:multiLevelType w:val="singleLevel"/>
    <w:tmpl w:val="D5F12F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9">
    <w:nsid w:val="D6508B03"/>
    <w:multiLevelType w:val="singleLevel"/>
    <w:tmpl w:val="D6508B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0">
    <w:nsid w:val="D7164B18"/>
    <w:multiLevelType w:val="singleLevel"/>
    <w:tmpl w:val="D7164B18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01">
    <w:nsid w:val="D772C73B"/>
    <w:multiLevelType w:val="singleLevel"/>
    <w:tmpl w:val="D772C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2">
    <w:nsid w:val="D7936317"/>
    <w:multiLevelType w:val="singleLevel"/>
    <w:tmpl w:val="D79363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3">
    <w:nsid w:val="D7947C3B"/>
    <w:multiLevelType w:val="singleLevel"/>
    <w:tmpl w:val="D7947C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4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5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6">
    <w:nsid w:val="D80357FD"/>
    <w:multiLevelType w:val="singleLevel"/>
    <w:tmpl w:val="D80357F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7">
    <w:nsid w:val="D824849B"/>
    <w:multiLevelType w:val="singleLevel"/>
    <w:tmpl w:val="D82484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8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9">
    <w:nsid w:val="DAE62134"/>
    <w:multiLevelType w:val="singleLevel"/>
    <w:tmpl w:val="DAE621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0">
    <w:nsid w:val="DAF63FD3"/>
    <w:multiLevelType w:val="singleLevel"/>
    <w:tmpl w:val="DAF63F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1">
    <w:nsid w:val="DC0508EF"/>
    <w:multiLevelType w:val="singleLevel"/>
    <w:tmpl w:val="DC050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2">
    <w:nsid w:val="DC2CACCA"/>
    <w:multiLevelType w:val="singleLevel"/>
    <w:tmpl w:val="DC2CA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3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4">
    <w:nsid w:val="DD02F921"/>
    <w:multiLevelType w:val="singleLevel"/>
    <w:tmpl w:val="DD02F9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5">
    <w:nsid w:val="DD3DB379"/>
    <w:multiLevelType w:val="singleLevel"/>
    <w:tmpl w:val="DD3DB3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6">
    <w:nsid w:val="DD474A30"/>
    <w:multiLevelType w:val="singleLevel"/>
    <w:tmpl w:val="DD474A3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7">
    <w:nsid w:val="DD7CDFF5"/>
    <w:multiLevelType w:val="singleLevel"/>
    <w:tmpl w:val="DD7CDF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8">
    <w:nsid w:val="DE9385D2"/>
    <w:multiLevelType w:val="singleLevel"/>
    <w:tmpl w:val="DE9385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9">
    <w:nsid w:val="DEBCA2DA"/>
    <w:multiLevelType w:val="singleLevel"/>
    <w:tmpl w:val="DEBCA2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0">
    <w:nsid w:val="DED44C4A"/>
    <w:multiLevelType w:val="singleLevel"/>
    <w:tmpl w:val="DED44C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1">
    <w:nsid w:val="E011375A"/>
    <w:multiLevelType w:val="singleLevel"/>
    <w:tmpl w:val="E01137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2">
    <w:nsid w:val="E0239804"/>
    <w:multiLevelType w:val="singleLevel"/>
    <w:tmpl w:val="E0239804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23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4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5">
    <w:nsid w:val="E0EED142"/>
    <w:multiLevelType w:val="singleLevel"/>
    <w:tmpl w:val="E0EED1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6">
    <w:nsid w:val="E334C29D"/>
    <w:multiLevelType w:val="singleLevel"/>
    <w:tmpl w:val="E334C2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7">
    <w:nsid w:val="E33FB084"/>
    <w:multiLevelType w:val="singleLevel"/>
    <w:tmpl w:val="E33FB084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28">
    <w:nsid w:val="E3C01079"/>
    <w:multiLevelType w:val="singleLevel"/>
    <w:tmpl w:val="E3C010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9">
    <w:nsid w:val="E3ED260F"/>
    <w:multiLevelType w:val="singleLevel"/>
    <w:tmpl w:val="E3ED2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0">
    <w:nsid w:val="E43A772E"/>
    <w:multiLevelType w:val="singleLevel"/>
    <w:tmpl w:val="E43A772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1">
    <w:nsid w:val="E48AB804"/>
    <w:multiLevelType w:val="singleLevel"/>
    <w:tmpl w:val="E48AB8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2">
    <w:nsid w:val="E4D85DB5"/>
    <w:multiLevelType w:val="singleLevel"/>
    <w:tmpl w:val="E4D85D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3">
    <w:nsid w:val="E4D8E422"/>
    <w:multiLevelType w:val="singleLevel"/>
    <w:tmpl w:val="E4D8E422"/>
    <w:lvl w:ilvl="0" w:tentative="0">
      <w:start w:val="29"/>
      <w:numFmt w:val="decimal"/>
      <w:lvlText w:val="%1."/>
      <w:lvlJc w:val="left"/>
      <w:rPr>
        <w:color w:val="3370FF"/>
      </w:rPr>
    </w:lvl>
  </w:abstractNum>
  <w:abstractNum w:abstractNumId="234">
    <w:nsid w:val="E4FB3EFE"/>
    <w:multiLevelType w:val="singleLevel"/>
    <w:tmpl w:val="E4FB3E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5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6">
    <w:nsid w:val="E5262523"/>
    <w:multiLevelType w:val="singleLevel"/>
    <w:tmpl w:val="E52625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7">
    <w:nsid w:val="E52D9448"/>
    <w:multiLevelType w:val="singleLevel"/>
    <w:tmpl w:val="E52D94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8">
    <w:nsid w:val="E668C244"/>
    <w:multiLevelType w:val="singleLevel"/>
    <w:tmpl w:val="E668C24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9">
    <w:nsid w:val="E6E98F67"/>
    <w:multiLevelType w:val="singleLevel"/>
    <w:tmpl w:val="E6E98F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0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1">
    <w:nsid w:val="E8106D4C"/>
    <w:multiLevelType w:val="singleLevel"/>
    <w:tmpl w:val="E8106D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2">
    <w:nsid w:val="E887D337"/>
    <w:multiLevelType w:val="singleLevel"/>
    <w:tmpl w:val="E887D33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3">
    <w:nsid w:val="E8EF957D"/>
    <w:multiLevelType w:val="singleLevel"/>
    <w:tmpl w:val="E8EF95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4">
    <w:nsid w:val="E93EBC56"/>
    <w:multiLevelType w:val="singleLevel"/>
    <w:tmpl w:val="E93EBC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5">
    <w:nsid w:val="E9630B91"/>
    <w:multiLevelType w:val="singleLevel"/>
    <w:tmpl w:val="E9630B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6">
    <w:nsid w:val="EA28CC15"/>
    <w:multiLevelType w:val="singleLevel"/>
    <w:tmpl w:val="EA28CC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7">
    <w:nsid w:val="EA2ED2C6"/>
    <w:multiLevelType w:val="singleLevel"/>
    <w:tmpl w:val="EA2ED2C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8">
    <w:nsid w:val="EA6756E5"/>
    <w:multiLevelType w:val="singleLevel"/>
    <w:tmpl w:val="EA6756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9">
    <w:nsid w:val="EB1B02D4"/>
    <w:multiLevelType w:val="singleLevel"/>
    <w:tmpl w:val="EB1B02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0">
    <w:nsid w:val="EC09C9A2"/>
    <w:multiLevelType w:val="singleLevel"/>
    <w:tmpl w:val="EC09C9A2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51">
    <w:nsid w:val="EEB9E3FB"/>
    <w:multiLevelType w:val="singleLevel"/>
    <w:tmpl w:val="EEB9E3F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2">
    <w:nsid w:val="EF7094CF"/>
    <w:multiLevelType w:val="singleLevel"/>
    <w:tmpl w:val="EF7094C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3">
    <w:nsid w:val="EFCECDC7"/>
    <w:multiLevelType w:val="singleLevel"/>
    <w:tmpl w:val="EFCECD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4">
    <w:nsid w:val="F066642F"/>
    <w:multiLevelType w:val="singleLevel"/>
    <w:tmpl w:val="F06664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5">
    <w:nsid w:val="F0AE400A"/>
    <w:multiLevelType w:val="singleLevel"/>
    <w:tmpl w:val="F0AE400A"/>
    <w:lvl w:ilvl="0" w:tentative="0">
      <w:start w:val="28"/>
      <w:numFmt w:val="decimal"/>
      <w:lvlText w:val="%1."/>
      <w:lvlJc w:val="left"/>
      <w:rPr>
        <w:color w:val="3370FF"/>
      </w:rPr>
    </w:lvl>
  </w:abstractNum>
  <w:abstractNum w:abstractNumId="256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7">
    <w:nsid w:val="F1F690F5"/>
    <w:multiLevelType w:val="singleLevel"/>
    <w:tmpl w:val="F1F690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8">
    <w:nsid w:val="F1FCDEFA"/>
    <w:multiLevelType w:val="singleLevel"/>
    <w:tmpl w:val="F1FCDE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9">
    <w:nsid w:val="F237ACA1"/>
    <w:multiLevelType w:val="singleLevel"/>
    <w:tmpl w:val="F237A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0">
    <w:nsid w:val="F2A81E1A"/>
    <w:multiLevelType w:val="singleLevel"/>
    <w:tmpl w:val="F2A81E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1">
    <w:nsid w:val="F30FC083"/>
    <w:multiLevelType w:val="singleLevel"/>
    <w:tmpl w:val="F30FC0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2">
    <w:nsid w:val="F30FF6D8"/>
    <w:multiLevelType w:val="singleLevel"/>
    <w:tmpl w:val="F30FF6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3">
    <w:nsid w:val="F38918C2"/>
    <w:multiLevelType w:val="singleLevel"/>
    <w:tmpl w:val="F38918C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4">
    <w:nsid w:val="F3A33954"/>
    <w:multiLevelType w:val="singleLevel"/>
    <w:tmpl w:val="F3A339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5">
    <w:nsid w:val="F3B956F0"/>
    <w:multiLevelType w:val="singleLevel"/>
    <w:tmpl w:val="F3B956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6">
    <w:nsid w:val="F411B296"/>
    <w:multiLevelType w:val="singleLevel"/>
    <w:tmpl w:val="F411B2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7">
    <w:nsid w:val="F46CCC20"/>
    <w:multiLevelType w:val="singleLevel"/>
    <w:tmpl w:val="F46CCC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8">
    <w:nsid w:val="F4A942FE"/>
    <w:multiLevelType w:val="singleLevel"/>
    <w:tmpl w:val="F4A942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9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0">
    <w:nsid w:val="F585BF25"/>
    <w:multiLevelType w:val="singleLevel"/>
    <w:tmpl w:val="F585BF2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71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2">
    <w:nsid w:val="F6CF37B7"/>
    <w:multiLevelType w:val="singleLevel"/>
    <w:tmpl w:val="F6CF37B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3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4">
    <w:nsid w:val="F815003A"/>
    <w:multiLevelType w:val="singleLevel"/>
    <w:tmpl w:val="F81500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5">
    <w:nsid w:val="F8949042"/>
    <w:multiLevelType w:val="singleLevel"/>
    <w:tmpl w:val="F89490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6">
    <w:nsid w:val="F9718D3C"/>
    <w:multiLevelType w:val="singleLevel"/>
    <w:tmpl w:val="F9718D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7">
    <w:nsid w:val="F97CED97"/>
    <w:multiLevelType w:val="singleLevel"/>
    <w:tmpl w:val="F97CED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8">
    <w:nsid w:val="F9962636"/>
    <w:multiLevelType w:val="singleLevel"/>
    <w:tmpl w:val="F99626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9">
    <w:nsid w:val="F9DC7280"/>
    <w:multiLevelType w:val="singleLevel"/>
    <w:tmpl w:val="F9DC72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0">
    <w:nsid w:val="FB67034D"/>
    <w:multiLevelType w:val="singleLevel"/>
    <w:tmpl w:val="FB6703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1">
    <w:nsid w:val="FB88799C"/>
    <w:multiLevelType w:val="singleLevel"/>
    <w:tmpl w:val="FB8879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2">
    <w:nsid w:val="FCC85EE2"/>
    <w:multiLevelType w:val="singleLevel"/>
    <w:tmpl w:val="FCC85EE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3">
    <w:nsid w:val="FCE9D541"/>
    <w:multiLevelType w:val="singleLevel"/>
    <w:tmpl w:val="FCE9D541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84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5">
    <w:nsid w:val="FEC61E55"/>
    <w:multiLevelType w:val="singleLevel"/>
    <w:tmpl w:val="FEC61E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6">
    <w:nsid w:val="FFD3F04B"/>
    <w:multiLevelType w:val="singleLevel"/>
    <w:tmpl w:val="FFD3F0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7">
    <w:nsid w:val="0039509F"/>
    <w:multiLevelType w:val="singleLevel"/>
    <w:tmpl w:val="0039509F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288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9">
    <w:nsid w:val="017AFB90"/>
    <w:multiLevelType w:val="singleLevel"/>
    <w:tmpl w:val="017AFB9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0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1">
    <w:nsid w:val="01D7E1C7"/>
    <w:multiLevelType w:val="singleLevel"/>
    <w:tmpl w:val="01D7E1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3">
    <w:nsid w:val="0258E135"/>
    <w:multiLevelType w:val="singleLevel"/>
    <w:tmpl w:val="0258E135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294">
    <w:nsid w:val="025EB27A"/>
    <w:multiLevelType w:val="singleLevel"/>
    <w:tmpl w:val="025EB2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5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6">
    <w:nsid w:val="03B46CF1"/>
    <w:multiLevelType w:val="singleLevel"/>
    <w:tmpl w:val="03B46CF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7">
    <w:nsid w:val="03B6F3FC"/>
    <w:multiLevelType w:val="singleLevel"/>
    <w:tmpl w:val="03B6F3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8">
    <w:nsid w:val="03C240C0"/>
    <w:multiLevelType w:val="singleLevel"/>
    <w:tmpl w:val="03C240C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9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0">
    <w:nsid w:val="03EF4B97"/>
    <w:multiLevelType w:val="singleLevel"/>
    <w:tmpl w:val="03EF4B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1">
    <w:nsid w:val="04C1F4F1"/>
    <w:multiLevelType w:val="singleLevel"/>
    <w:tmpl w:val="04C1F4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2">
    <w:nsid w:val="0553AD27"/>
    <w:multiLevelType w:val="singleLevel"/>
    <w:tmpl w:val="0553AD2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3">
    <w:nsid w:val="05D9A6EC"/>
    <w:multiLevelType w:val="singleLevel"/>
    <w:tmpl w:val="05D9A6EC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304">
    <w:nsid w:val="05E426C4"/>
    <w:multiLevelType w:val="singleLevel"/>
    <w:tmpl w:val="05E426C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5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6">
    <w:nsid w:val="077C5CE6"/>
    <w:multiLevelType w:val="singleLevel"/>
    <w:tmpl w:val="077C5CE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07">
    <w:nsid w:val="07F2E950"/>
    <w:multiLevelType w:val="singleLevel"/>
    <w:tmpl w:val="07F2E9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8">
    <w:nsid w:val="07F5BCC3"/>
    <w:multiLevelType w:val="singleLevel"/>
    <w:tmpl w:val="07F5BC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9">
    <w:nsid w:val="0A7858D9"/>
    <w:multiLevelType w:val="singleLevel"/>
    <w:tmpl w:val="0A7858D9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310">
    <w:nsid w:val="0A97485F"/>
    <w:multiLevelType w:val="singleLevel"/>
    <w:tmpl w:val="0A97485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1">
    <w:nsid w:val="0AD47A64"/>
    <w:multiLevelType w:val="singleLevel"/>
    <w:tmpl w:val="0AD47A6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2">
    <w:nsid w:val="0C0E1E13"/>
    <w:multiLevelType w:val="singleLevel"/>
    <w:tmpl w:val="0C0E1E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3">
    <w:nsid w:val="0C1D7C85"/>
    <w:multiLevelType w:val="singleLevel"/>
    <w:tmpl w:val="0C1D7C8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4">
    <w:nsid w:val="0C9E28C4"/>
    <w:multiLevelType w:val="singleLevel"/>
    <w:tmpl w:val="0C9E28C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5">
    <w:nsid w:val="0CCB9E98"/>
    <w:multiLevelType w:val="singleLevel"/>
    <w:tmpl w:val="0CCB9E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6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7">
    <w:nsid w:val="0DBDD408"/>
    <w:multiLevelType w:val="singleLevel"/>
    <w:tmpl w:val="0DBDD4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8">
    <w:nsid w:val="0DC629B0"/>
    <w:multiLevelType w:val="singleLevel"/>
    <w:tmpl w:val="0DC629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9">
    <w:nsid w:val="0DDDD28E"/>
    <w:multiLevelType w:val="singleLevel"/>
    <w:tmpl w:val="0DDDD2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0">
    <w:nsid w:val="0E61EC25"/>
    <w:multiLevelType w:val="singleLevel"/>
    <w:tmpl w:val="0E61EC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1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2">
    <w:nsid w:val="0EBB575B"/>
    <w:multiLevelType w:val="singleLevel"/>
    <w:tmpl w:val="0EBB57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3">
    <w:nsid w:val="0F44FB56"/>
    <w:multiLevelType w:val="singleLevel"/>
    <w:tmpl w:val="0F44FB56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24">
    <w:nsid w:val="0F929F01"/>
    <w:multiLevelType w:val="singleLevel"/>
    <w:tmpl w:val="0F929F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5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6">
    <w:nsid w:val="0FB7FDF6"/>
    <w:multiLevelType w:val="singleLevel"/>
    <w:tmpl w:val="0FB7FDF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7">
    <w:nsid w:val="0FD9CEB8"/>
    <w:multiLevelType w:val="singleLevel"/>
    <w:tmpl w:val="0FD9CE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8">
    <w:nsid w:val="10502DFD"/>
    <w:multiLevelType w:val="singleLevel"/>
    <w:tmpl w:val="10502DFD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329">
    <w:nsid w:val="107F7189"/>
    <w:multiLevelType w:val="singleLevel"/>
    <w:tmpl w:val="107F71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0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1">
    <w:nsid w:val="10F0DB0B"/>
    <w:multiLevelType w:val="singleLevel"/>
    <w:tmpl w:val="10F0DB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2">
    <w:nsid w:val="122EBC2A"/>
    <w:multiLevelType w:val="singleLevel"/>
    <w:tmpl w:val="122EBC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3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4">
    <w:nsid w:val="13660E3F"/>
    <w:multiLevelType w:val="singleLevel"/>
    <w:tmpl w:val="13660E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5">
    <w:nsid w:val="1392D064"/>
    <w:multiLevelType w:val="singleLevel"/>
    <w:tmpl w:val="1392D06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6">
    <w:nsid w:val="13C29BF4"/>
    <w:multiLevelType w:val="singleLevel"/>
    <w:tmpl w:val="13C29BF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37">
    <w:nsid w:val="144C33B5"/>
    <w:multiLevelType w:val="singleLevel"/>
    <w:tmpl w:val="144C33B5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338">
    <w:nsid w:val="1450273B"/>
    <w:multiLevelType w:val="singleLevel"/>
    <w:tmpl w:val="1450273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9">
    <w:nsid w:val="1483906D"/>
    <w:multiLevelType w:val="singleLevel"/>
    <w:tmpl w:val="148390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0">
    <w:nsid w:val="14ED8191"/>
    <w:multiLevelType w:val="singleLevel"/>
    <w:tmpl w:val="14ED81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1">
    <w:nsid w:val="156A4D69"/>
    <w:multiLevelType w:val="singleLevel"/>
    <w:tmpl w:val="156A4D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2">
    <w:nsid w:val="156C8688"/>
    <w:multiLevelType w:val="singleLevel"/>
    <w:tmpl w:val="156C8688"/>
    <w:lvl w:ilvl="0" w:tentative="0">
      <w:start w:val="46"/>
      <w:numFmt w:val="decimal"/>
      <w:lvlText w:val="%1."/>
      <w:lvlJc w:val="left"/>
      <w:rPr>
        <w:color w:val="3370FF"/>
      </w:rPr>
    </w:lvl>
  </w:abstractNum>
  <w:abstractNum w:abstractNumId="343">
    <w:nsid w:val="165CA270"/>
    <w:multiLevelType w:val="singleLevel"/>
    <w:tmpl w:val="165CA2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4">
    <w:nsid w:val="17371721"/>
    <w:multiLevelType w:val="singleLevel"/>
    <w:tmpl w:val="173717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5">
    <w:nsid w:val="17F3A6E5"/>
    <w:multiLevelType w:val="singleLevel"/>
    <w:tmpl w:val="17F3A6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6">
    <w:nsid w:val="182AD4A0"/>
    <w:multiLevelType w:val="singleLevel"/>
    <w:tmpl w:val="182AD4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7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8">
    <w:nsid w:val="192B173A"/>
    <w:multiLevelType w:val="singleLevel"/>
    <w:tmpl w:val="192B173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9">
    <w:nsid w:val="198036A7"/>
    <w:multiLevelType w:val="singleLevel"/>
    <w:tmpl w:val="198036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0">
    <w:nsid w:val="1A18D2BF"/>
    <w:multiLevelType w:val="singleLevel"/>
    <w:tmpl w:val="1A18D2BF"/>
    <w:lvl w:ilvl="0" w:tentative="0">
      <w:start w:val="49"/>
      <w:numFmt w:val="decimal"/>
      <w:lvlText w:val="%1."/>
      <w:lvlJc w:val="left"/>
      <w:rPr>
        <w:color w:val="3370FF"/>
      </w:rPr>
    </w:lvl>
  </w:abstractNum>
  <w:abstractNum w:abstractNumId="351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2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3">
    <w:nsid w:val="1AF2C9F0"/>
    <w:multiLevelType w:val="singleLevel"/>
    <w:tmpl w:val="1AF2C9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4">
    <w:nsid w:val="1B3FCE26"/>
    <w:multiLevelType w:val="singleLevel"/>
    <w:tmpl w:val="1B3FC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5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6">
    <w:nsid w:val="1C01D09A"/>
    <w:multiLevelType w:val="singleLevel"/>
    <w:tmpl w:val="1C01D09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7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8">
    <w:nsid w:val="1CC88F42"/>
    <w:multiLevelType w:val="singleLevel"/>
    <w:tmpl w:val="1CC88F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9">
    <w:nsid w:val="1DEB737C"/>
    <w:multiLevelType w:val="singleLevel"/>
    <w:tmpl w:val="1DEB73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0">
    <w:nsid w:val="2007DCFD"/>
    <w:multiLevelType w:val="singleLevel"/>
    <w:tmpl w:val="2007DC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1">
    <w:nsid w:val="20AD8CBF"/>
    <w:multiLevelType w:val="singleLevel"/>
    <w:tmpl w:val="20AD8C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2">
    <w:nsid w:val="217E2A2E"/>
    <w:multiLevelType w:val="singleLevel"/>
    <w:tmpl w:val="217E2A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3">
    <w:nsid w:val="21B3B1B1"/>
    <w:multiLevelType w:val="singleLevel"/>
    <w:tmpl w:val="21B3B1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4">
    <w:nsid w:val="227C9188"/>
    <w:multiLevelType w:val="singleLevel"/>
    <w:tmpl w:val="227C91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5">
    <w:nsid w:val="23BE88EB"/>
    <w:multiLevelType w:val="singleLevel"/>
    <w:tmpl w:val="23BE88EB"/>
    <w:lvl w:ilvl="0" w:tentative="0">
      <w:start w:val="32"/>
      <w:numFmt w:val="decimal"/>
      <w:lvlText w:val="%1."/>
      <w:lvlJc w:val="left"/>
      <w:rPr>
        <w:color w:val="3370FF"/>
      </w:rPr>
    </w:lvl>
  </w:abstractNum>
  <w:abstractNum w:abstractNumId="366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7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8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9">
    <w:nsid w:val="249218D2"/>
    <w:multiLevelType w:val="singleLevel"/>
    <w:tmpl w:val="249218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0">
    <w:nsid w:val="249DD600"/>
    <w:multiLevelType w:val="singleLevel"/>
    <w:tmpl w:val="249DD600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371">
    <w:nsid w:val="251342A6"/>
    <w:multiLevelType w:val="singleLevel"/>
    <w:tmpl w:val="251342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2">
    <w:nsid w:val="252BF6AB"/>
    <w:multiLevelType w:val="singleLevel"/>
    <w:tmpl w:val="252BF6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4">
    <w:nsid w:val="269945CE"/>
    <w:multiLevelType w:val="singleLevel"/>
    <w:tmpl w:val="269945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5">
    <w:nsid w:val="273B1DAE"/>
    <w:multiLevelType w:val="singleLevel"/>
    <w:tmpl w:val="273B1D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6">
    <w:nsid w:val="274D3D9B"/>
    <w:multiLevelType w:val="singleLevel"/>
    <w:tmpl w:val="274D3D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7">
    <w:nsid w:val="28A9CCBB"/>
    <w:multiLevelType w:val="singleLevel"/>
    <w:tmpl w:val="28A9CCB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8">
    <w:nsid w:val="2A346C2F"/>
    <w:multiLevelType w:val="singleLevel"/>
    <w:tmpl w:val="2A346C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0">
    <w:nsid w:val="2B3F3F89"/>
    <w:multiLevelType w:val="singleLevel"/>
    <w:tmpl w:val="2B3F3F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1">
    <w:nsid w:val="2C262349"/>
    <w:multiLevelType w:val="singleLevel"/>
    <w:tmpl w:val="2C26234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2">
    <w:nsid w:val="2C26ABA8"/>
    <w:multiLevelType w:val="singleLevel"/>
    <w:tmpl w:val="2C26AB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3">
    <w:nsid w:val="2C9424EE"/>
    <w:multiLevelType w:val="singleLevel"/>
    <w:tmpl w:val="2C9424E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4">
    <w:nsid w:val="2CA8A535"/>
    <w:multiLevelType w:val="singleLevel"/>
    <w:tmpl w:val="2CA8A53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85">
    <w:nsid w:val="2D080DA8"/>
    <w:multiLevelType w:val="singleLevel"/>
    <w:tmpl w:val="2D080DA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6">
    <w:nsid w:val="2E30988B"/>
    <w:multiLevelType w:val="singleLevel"/>
    <w:tmpl w:val="2E3098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7">
    <w:nsid w:val="2EAA8B68"/>
    <w:multiLevelType w:val="singleLevel"/>
    <w:tmpl w:val="2EAA8B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8">
    <w:nsid w:val="2ED48100"/>
    <w:multiLevelType w:val="singleLevel"/>
    <w:tmpl w:val="2ED481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9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0">
    <w:nsid w:val="300A3415"/>
    <w:multiLevelType w:val="singleLevel"/>
    <w:tmpl w:val="300A34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1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2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3">
    <w:nsid w:val="311F749C"/>
    <w:multiLevelType w:val="singleLevel"/>
    <w:tmpl w:val="311F74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4">
    <w:nsid w:val="31BBF52E"/>
    <w:multiLevelType w:val="singleLevel"/>
    <w:tmpl w:val="31BBF52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5">
    <w:nsid w:val="3215EB96"/>
    <w:multiLevelType w:val="singleLevel"/>
    <w:tmpl w:val="3215EB96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96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7">
    <w:nsid w:val="3264E745"/>
    <w:multiLevelType w:val="singleLevel"/>
    <w:tmpl w:val="3264E74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8">
    <w:nsid w:val="3287CD95"/>
    <w:multiLevelType w:val="singleLevel"/>
    <w:tmpl w:val="3287CD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9">
    <w:nsid w:val="329A4FD1"/>
    <w:multiLevelType w:val="singleLevel"/>
    <w:tmpl w:val="329A4F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0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1">
    <w:nsid w:val="32AD3375"/>
    <w:multiLevelType w:val="singleLevel"/>
    <w:tmpl w:val="32AD33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2">
    <w:nsid w:val="32BA17AD"/>
    <w:multiLevelType w:val="singleLevel"/>
    <w:tmpl w:val="32BA17AD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403">
    <w:nsid w:val="3315E9DF"/>
    <w:multiLevelType w:val="singleLevel"/>
    <w:tmpl w:val="3315E9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4">
    <w:nsid w:val="333E8B90"/>
    <w:multiLevelType w:val="singleLevel"/>
    <w:tmpl w:val="333E8B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5">
    <w:nsid w:val="336CD42B"/>
    <w:multiLevelType w:val="singleLevel"/>
    <w:tmpl w:val="336CD4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6">
    <w:nsid w:val="33A09093"/>
    <w:multiLevelType w:val="singleLevel"/>
    <w:tmpl w:val="33A0909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7">
    <w:nsid w:val="3462653D"/>
    <w:multiLevelType w:val="singleLevel"/>
    <w:tmpl w:val="3462653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8">
    <w:nsid w:val="34DC1B1E"/>
    <w:multiLevelType w:val="singleLevel"/>
    <w:tmpl w:val="34DC1B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9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0">
    <w:nsid w:val="35ECE9CB"/>
    <w:multiLevelType w:val="singleLevel"/>
    <w:tmpl w:val="35ECE9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1">
    <w:nsid w:val="3664A4D1"/>
    <w:multiLevelType w:val="singleLevel"/>
    <w:tmpl w:val="3664A4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2">
    <w:nsid w:val="37B12009"/>
    <w:multiLevelType w:val="singleLevel"/>
    <w:tmpl w:val="37B12009"/>
    <w:lvl w:ilvl="0" w:tentative="0">
      <w:start w:val="47"/>
      <w:numFmt w:val="decimal"/>
      <w:lvlText w:val="%1."/>
      <w:lvlJc w:val="left"/>
      <w:rPr>
        <w:color w:val="3370FF"/>
      </w:rPr>
    </w:lvl>
  </w:abstractNum>
  <w:abstractNum w:abstractNumId="413">
    <w:nsid w:val="389036F6"/>
    <w:multiLevelType w:val="singleLevel"/>
    <w:tmpl w:val="389036F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4">
    <w:nsid w:val="38BD5B66"/>
    <w:multiLevelType w:val="singleLevel"/>
    <w:tmpl w:val="38BD5B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5">
    <w:nsid w:val="38EAC418"/>
    <w:multiLevelType w:val="singleLevel"/>
    <w:tmpl w:val="38EAC4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6">
    <w:nsid w:val="39009AF2"/>
    <w:multiLevelType w:val="singleLevel"/>
    <w:tmpl w:val="39009AF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7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8">
    <w:nsid w:val="3A7FBA26"/>
    <w:multiLevelType w:val="singleLevel"/>
    <w:tmpl w:val="3A7FBA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9">
    <w:nsid w:val="3A8860C4"/>
    <w:multiLevelType w:val="singleLevel"/>
    <w:tmpl w:val="3A8860C4"/>
    <w:lvl w:ilvl="0" w:tentative="0">
      <w:start w:val="51"/>
      <w:numFmt w:val="decimal"/>
      <w:lvlText w:val="%1."/>
      <w:lvlJc w:val="left"/>
      <w:rPr>
        <w:color w:val="3370FF"/>
      </w:rPr>
    </w:lvl>
  </w:abstractNum>
  <w:abstractNum w:abstractNumId="420">
    <w:nsid w:val="3AB9B13A"/>
    <w:multiLevelType w:val="singleLevel"/>
    <w:tmpl w:val="3AB9B13A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21">
    <w:nsid w:val="3B2861A4"/>
    <w:multiLevelType w:val="singleLevel"/>
    <w:tmpl w:val="3B2861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2">
    <w:nsid w:val="3B42FD62"/>
    <w:multiLevelType w:val="singleLevel"/>
    <w:tmpl w:val="3B42FD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3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4">
    <w:nsid w:val="3BA9DFE8"/>
    <w:multiLevelType w:val="singleLevel"/>
    <w:tmpl w:val="3BA9DF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5">
    <w:nsid w:val="3C5FCBCB"/>
    <w:multiLevelType w:val="singleLevel"/>
    <w:tmpl w:val="3C5FCB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6">
    <w:nsid w:val="3D0F1E6B"/>
    <w:multiLevelType w:val="singleLevel"/>
    <w:tmpl w:val="3D0F1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7">
    <w:nsid w:val="3D950AF9"/>
    <w:multiLevelType w:val="singleLevel"/>
    <w:tmpl w:val="3D950A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8">
    <w:nsid w:val="3F1717E6"/>
    <w:multiLevelType w:val="singleLevel"/>
    <w:tmpl w:val="3F1717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9">
    <w:nsid w:val="3FA5DF97"/>
    <w:multiLevelType w:val="singleLevel"/>
    <w:tmpl w:val="3FA5DF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0">
    <w:nsid w:val="3FB2CEC3"/>
    <w:multiLevelType w:val="singleLevel"/>
    <w:tmpl w:val="3FB2CEC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1">
    <w:nsid w:val="3FCD2433"/>
    <w:multiLevelType w:val="singleLevel"/>
    <w:tmpl w:val="3FCD24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2">
    <w:nsid w:val="3FE315B6"/>
    <w:multiLevelType w:val="singleLevel"/>
    <w:tmpl w:val="3FE315B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3">
    <w:nsid w:val="408860E8"/>
    <w:multiLevelType w:val="singleLevel"/>
    <w:tmpl w:val="408860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4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5">
    <w:nsid w:val="40F245EA"/>
    <w:multiLevelType w:val="singleLevel"/>
    <w:tmpl w:val="40F245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6">
    <w:nsid w:val="4195D791"/>
    <w:multiLevelType w:val="singleLevel"/>
    <w:tmpl w:val="4195D7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7">
    <w:nsid w:val="41AA89E8"/>
    <w:multiLevelType w:val="singleLevel"/>
    <w:tmpl w:val="41AA89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8">
    <w:nsid w:val="41C656F5"/>
    <w:multiLevelType w:val="singleLevel"/>
    <w:tmpl w:val="41C656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9">
    <w:nsid w:val="4258023A"/>
    <w:multiLevelType w:val="singleLevel"/>
    <w:tmpl w:val="425802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0">
    <w:nsid w:val="429CD0B5"/>
    <w:multiLevelType w:val="singleLevel"/>
    <w:tmpl w:val="429CD0B5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41">
    <w:nsid w:val="42CE943E"/>
    <w:multiLevelType w:val="singleLevel"/>
    <w:tmpl w:val="42CE94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2">
    <w:nsid w:val="43BC03C6"/>
    <w:multiLevelType w:val="singleLevel"/>
    <w:tmpl w:val="43BC03C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3">
    <w:nsid w:val="43D68054"/>
    <w:multiLevelType w:val="singleLevel"/>
    <w:tmpl w:val="43D680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4">
    <w:nsid w:val="4415A508"/>
    <w:multiLevelType w:val="singleLevel"/>
    <w:tmpl w:val="4415A5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5">
    <w:nsid w:val="446EAEE1"/>
    <w:multiLevelType w:val="singleLevel"/>
    <w:tmpl w:val="446EAEE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6">
    <w:nsid w:val="4497E2F8"/>
    <w:multiLevelType w:val="singleLevel"/>
    <w:tmpl w:val="4497E2F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7">
    <w:nsid w:val="44EE22F7"/>
    <w:multiLevelType w:val="singleLevel"/>
    <w:tmpl w:val="44EE22F7"/>
    <w:lvl w:ilvl="0" w:tentative="0">
      <w:start w:val="44"/>
      <w:numFmt w:val="decimal"/>
      <w:lvlText w:val="%1."/>
      <w:lvlJc w:val="left"/>
      <w:rPr>
        <w:color w:val="3370FF"/>
      </w:rPr>
    </w:lvl>
  </w:abstractNum>
  <w:abstractNum w:abstractNumId="44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9">
    <w:nsid w:val="479D07F6"/>
    <w:multiLevelType w:val="singleLevel"/>
    <w:tmpl w:val="479D07F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0">
    <w:nsid w:val="4853637A"/>
    <w:multiLevelType w:val="singleLevel"/>
    <w:tmpl w:val="485363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1">
    <w:nsid w:val="485AC48A"/>
    <w:multiLevelType w:val="singleLevel"/>
    <w:tmpl w:val="485AC48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2">
    <w:nsid w:val="48CC578B"/>
    <w:multiLevelType w:val="singleLevel"/>
    <w:tmpl w:val="48CC578B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53">
    <w:nsid w:val="48D169F7"/>
    <w:multiLevelType w:val="singleLevel"/>
    <w:tmpl w:val="48D169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4">
    <w:nsid w:val="49F13196"/>
    <w:multiLevelType w:val="singleLevel"/>
    <w:tmpl w:val="49F131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5">
    <w:nsid w:val="4A1E1A18"/>
    <w:multiLevelType w:val="singleLevel"/>
    <w:tmpl w:val="4A1E1A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6">
    <w:nsid w:val="4A487046"/>
    <w:multiLevelType w:val="singleLevel"/>
    <w:tmpl w:val="4A487046"/>
    <w:lvl w:ilvl="0" w:tentative="0">
      <w:start w:val="38"/>
      <w:numFmt w:val="decimal"/>
      <w:lvlText w:val="%1."/>
      <w:lvlJc w:val="left"/>
      <w:rPr>
        <w:color w:val="3370FF"/>
      </w:rPr>
    </w:lvl>
  </w:abstractNum>
  <w:abstractNum w:abstractNumId="457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8">
    <w:nsid w:val="4A5718B2"/>
    <w:multiLevelType w:val="singleLevel"/>
    <w:tmpl w:val="4A5718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9">
    <w:nsid w:val="4ACAF395"/>
    <w:multiLevelType w:val="singleLevel"/>
    <w:tmpl w:val="4ACAF39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60">
    <w:nsid w:val="4AD1D84F"/>
    <w:multiLevelType w:val="singleLevel"/>
    <w:tmpl w:val="4AD1D8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1">
    <w:nsid w:val="4B74B076"/>
    <w:multiLevelType w:val="singleLevel"/>
    <w:tmpl w:val="4B74B07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2">
    <w:nsid w:val="4B98F436"/>
    <w:multiLevelType w:val="singleLevel"/>
    <w:tmpl w:val="4B98F436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63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4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5">
    <w:nsid w:val="4C7B9017"/>
    <w:multiLevelType w:val="singleLevel"/>
    <w:tmpl w:val="4C7B90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6">
    <w:nsid w:val="4CAFA515"/>
    <w:multiLevelType w:val="singleLevel"/>
    <w:tmpl w:val="4CAFA5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7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8">
    <w:nsid w:val="4D0992DE"/>
    <w:multiLevelType w:val="singleLevel"/>
    <w:tmpl w:val="4D0992DE"/>
    <w:lvl w:ilvl="0" w:tentative="0">
      <w:start w:val="45"/>
      <w:numFmt w:val="decimal"/>
      <w:lvlText w:val="%1."/>
      <w:lvlJc w:val="left"/>
      <w:rPr>
        <w:color w:val="3370FF"/>
      </w:rPr>
    </w:lvl>
  </w:abstractNum>
  <w:abstractNum w:abstractNumId="469">
    <w:nsid w:val="4D297448"/>
    <w:multiLevelType w:val="singleLevel"/>
    <w:tmpl w:val="4D2974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0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1">
    <w:nsid w:val="4D63189B"/>
    <w:multiLevelType w:val="singleLevel"/>
    <w:tmpl w:val="4D6318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2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3">
    <w:nsid w:val="4DE59020"/>
    <w:multiLevelType w:val="singleLevel"/>
    <w:tmpl w:val="4DE590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4">
    <w:nsid w:val="4E709187"/>
    <w:multiLevelType w:val="singleLevel"/>
    <w:tmpl w:val="4E70918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475">
    <w:nsid w:val="4EA76503"/>
    <w:multiLevelType w:val="singleLevel"/>
    <w:tmpl w:val="4EA7650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6">
    <w:nsid w:val="4F00C6B4"/>
    <w:multiLevelType w:val="singleLevel"/>
    <w:tmpl w:val="4F00C6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7">
    <w:nsid w:val="4F704EFF"/>
    <w:multiLevelType w:val="singleLevel"/>
    <w:tmpl w:val="4F704E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8">
    <w:nsid w:val="4F84D42E"/>
    <w:multiLevelType w:val="singleLevel"/>
    <w:tmpl w:val="4F84D4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9">
    <w:nsid w:val="4FA7FC34"/>
    <w:multiLevelType w:val="singleLevel"/>
    <w:tmpl w:val="4FA7FC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0">
    <w:nsid w:val="4FB438A5"/>
    <w:multiLevelType w:val="singleLevel"/>
    <w:tmpl w:val="4FB438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1">
    <w:nsid w:val="4FC06537"/>
    <w:multiLevelType w:val="singleLevel"/>
    <w:tmpl w:val="4FC065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2">
    <w:nsid w:val="5119A603"/>
    <w:multiLevelType w:val="singleLevel"/>
    <w:tmpl w:val="5119A6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3">
    <w:nsid w:val="51C4BC33"/>
    <w:multiLevelType w:val="singleLevel"/>
    <w:tmpl w:val="51C4BC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4">
    <w:nsid w:val="531619AC"/>
    <w:multiLevelType w:val="singleLevel"/>
    <w:tmpl w:val="53161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5">
    <w:nsid w:val="532FCC4A"/>
    <w:multiLevelType w:val="singleLevel"/>
    <w:tmpl w:val="532FCC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6">
    <w:nsid w:val="53931333"/>
    <w:multiLevelType w:val="singleLevel"/>
    <w:tmpl w:val="539313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7">
    <w:nsid w:val="54701CA1"/>
    <w:multiLevelType w:val="singleLevel"/>
    <w:tmpl w:val="54701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8">
    <w:nsid w:val="553D3464"/>
    <w:multiLevelType w:val="singleLevel"/>
    <w:tmpl w:val="553D346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9">
    <w:nsid w:val="5626B241"/>
    <w:multiLevelType w:val="singleLevel"/>
    <w:tmpl w:val="5626B241"/>
    <w:lvl w:ilvl="0" w:tentative="0">
      <w:start w:val="37"/>
      <w:numFmt w:val="decimal"/>
      <w:lvlText w:val="%1."/>
      <w:lvlJc w:val="left"/>
      <w:rPr>
        <w:color w:val="3370FF"/>
      </w:rPr>
    </w:lvl>
  </w:abstractNum>
  <w:abstractNum w:abstractNumId="490">
    <w:nsid w:val="568750A4"/>
    <w:multiLevelType w:val="singleLevel"/>
    <w:tmpl w:val="568750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1">
    <w:nsid w:val="577016B9"/>
    <w:multiLevelType w:val="singleLevel"/>
    <w:tmpl w:val="577016B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2">
    <w:nsid w:val="57D7D3A6"/>
    <w:multiLevelType w:val="singleLevel"/>
    <w:tmpl w:val="57D7D3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3">
    <w:nsid w:val="57DED440"/>
    <w:multiLevelType w:val="singleLevel"/>
    <w:tmpl w:val="57DED4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4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5">
    <w:nsid w:val="588B654D"/>
    <w:multiLevelType w:val="singleLevel"/>
    <w:tmpl w:val="588B65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6">
    <w:nsid w:val="58D3E832"/>
    <w:multiLevelType w:val="singleLevel"/>
    <w:tmpl w:val="58D3E83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7">
    <w:nsid w:val="598DAF6D"/>
    <w:multiLevelType w:val="singleLevel"/>
    <w:tmpl w:val="598DAF6D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49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9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0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1">
    <w:nsid w:val="5A8377A7"/>
    <w:multiLevelType w:val="singleLevel"/>
    <w:tmpl w:val="5A8377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2">
    <w:nsid w:val="5A9EB8F4"/>
    <w:multiLevelType w:val="singleLevel"/>
    <w:tmpl w:val="5A9EB8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3">
    <w:nsid w:val="5AF675B9"/>
    <w:multiLevelType w:val="singleLevel"/>
    <w:tmpl w:val="5AF675B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4">
    <w:nsid w:val="5B1CE604"/>
    <w:multiLevelType w:val="singleLevel"/>
    <w:tmpl w:val="5B1CE604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505">
    <w:nsid w:val="5B316E3C"/>
    <w:multiLevelType w:val="singleLevel"/>
    <w:tmpl w:val="5B316E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6">
    <w:nsid w:val="5CFE3973"/>
    <w:multiLevelType w:val="singleLevel"/>
    <w:tmpl w:val="5CFE3973"/>
    <w:lvl w:ilvl="0" w:tentative="0">
      <w:start w:val="27"/>
      <w:numFmt w:val="decimal"/>
      <w:lvlText w:val="%1."/>
      <w:lvlJc w:val="left"/>
      <w:rPr>
        <w:color w:val="3370FF"/>
      </w:rPr>
    </w:lvl>
  </w:abstractNum>
  <w:abstractNum w:abstractNumId="507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8">
    <w:nsid w:val="5E549096"/>
    <w:multiLevelType w:val="singleLevel"/>
    <w:tmpl w:val="5E5490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9">
    <w:nsid w:val="5E54D66B"/>
    <w:multiLevelType w:val="singleLevel"/>
    <w:tmpl w:val="5E54D6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0">
    <w:nsid w:val="5E93CED7"/>
    <w:multiLevelType w:val="singleLevel"/>
    <w:tmpl w:val="5E93CE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1">
    <w:nsid w:val="5EFCBBDA"/>
    <w:multiLevelType w:val="singleLevel"/>
    <w:tmpl w:val="5EFCBB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2">
    <w:nsid w:val="5F098F1B"/>
    <w:multiLevelType w:val="singleLevel"/>
    <w:tmpl w:val="5F098F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3">
    <w:nsid w:val="5FB3A0AC"/>
    <w:multiLevelType w:val="singleLevel"/>
    <w:tmpl w:val="5FB3A0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4">
    <w:nsid w:val="5FCE4367"/>
    <w:multiLevelType w:val="singleLevel"/>
    <w:tmpl w:val="5FCE43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5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6">
    <w:nsid w:val="60054CB4"/>
    <w:multiLevelType w:val="singleLevel"/>
    <w:tmpl w:val="60054C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7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8">
    <w:nsid w:val="603A41D5"/>
    <w:multiLevelType w:val="singleLevel"/>
    <w:tmpl w:val="603A41D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9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0">
    <w:nsid w:val="61AEA9B7"/>
    <w:multiLevelType w:val="singleLevel"/>
    <w:tmpl w:val="61AEA9B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1">
    <w:nsid w:val="61B89BA7"/>
    <w:multiLevelType w:val="singleLevel"/>
    <w:tmpl w:val="61B89BA7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522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3">
    <w:nsid w:val="63645CC9"/>
    <w:multiLevelType w:val="singleLevel"/>
    <w:tmpl w:val="63645C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4">
    <w:nsid w:val="63B12E74"/>
    <w:multiLevelType w:val="singleLevel"/>
    <w:tmpl w:val="63B12E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5">
    <w:nsid w:val="64574ED8"/>
    <w:multiLevelType w:val="singleLevel"/>
    <w:tmpl w:val="64574ED8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526">
    <w:nsid w:val="64B5E6EF"/>
    <w:multiLevelType w:val="singleLevel"/>
    <w:tmpl w:val="64B5E6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7">
    <w:nsid w:val="64C0CB79"/>
    <w:multiLevelType w:val="singleLevel"/>
    <w:tmpl w:val="64C0CB79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528">
    <w:nsid w:val="651422BE"/>
    <w:multiLevelType w:val="singleLevel"/>
    <w:tmpl w:val="651422B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9">
    <w:nsid w:val="651AF6BB"/>
    <w:multiLevelType w:val="singleLevel"/>
    <w:tmpl w:val="651AF6BB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530">
    <w:nsid w:val="659EB354"/>
    <w:multiLevelType w:val="singleLevel"/>
    <w:tmpl w:val="659EB3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1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2">
    <w:nsid w:val="6764C469"/>
    <w:multiLevelType w:val="singleLevel"/>
    <w:tmpl w:val="6764C4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3">
    <w:nsid w:val="68259700"/>
    <w:multiLevelType w:val="singleLevel"/>
    <w:tmpl w:val="6825970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34">
    <w:nsid w:val="68B298F7"/>
    <w:multiLevelType w:val="singleLevel"/>
    <w:tmpl w:val="68B298F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35">
    <w:nsid w:val="69484477"/>
    <w:multiLevelType w:val="singleLevel"/>
    <w:tmpl w:val="69484477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36">
    <w:nsid w:val="698BD973"/>
    <w:multiLevelType w:val="singleLevel"/>
    <w:tmpl w:val="698BD97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37">
    <w:nsid w:val="69DB512B"/>
    <w:multiLevelType w:val="singleLevel"/>
    <w:tmpl w:val="69DB51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8">
    <w:nsid w:val="6AABDF48"/>
    <w:multiLevelType w:val="singleLevel"/>
    <w:tmpl w:val="6AABDF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9">
    <w:nsid w:val="6AFC2A1C"/>
    <w:multiLevelType w:val="singleLevel"/>
    <w:tmpl w:val="6AFC2A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0">
    <w:nsid w:val="6B20502E"/>
    <w:multiLevelType w:val="singleLevel"/>
    <w:tmpl w:val="6B2050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1">
    <w:nsid w:val="6B293770"/>
    <w:multiLevelType w:val="singleLevel"/>
    <w:tmpl w:val="6B2937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2">
    <w:nsid w:val="6C05E8B2"/>
    <w:multiLevelType w:val="singleLevel"/>
    <w:tmpl w:val="6C05E8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3">
    <w:nsid w:val="6C0BE2D1"/>
    <w:multiLevelType w:val="singleLevel"/>
    <w:tmpl w:val="6C0BE2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4">
    <w:nsid w:val="6C6B92AA"/>
    <w:multiLevelType w:val="singleLevel"/>
    <w:tmpl w:val="6C6B92AA"/>
    <w:lvl w:ilvl="0" w:tentative="0">
      <w:start w:val="42"/>
      <w:numFmt w:val="decimal"/>
      <w:lvlText w:val="%1."/>
      <w:lvlJc w:val="left"/>
      <w:rPr>
        <w:color w:val="3370FF"/>
      </w:rPr>
    </w:lvl>
  </w:abstractNum>
  <w:abstractNum w:abstractNumId="545">
    <w:nsid w:val="6C740873"/>
    <w:multiLevelType w:val="singleLevel"/>
    <w:tmpl w:val="6C740873"/>
    <w:lvl w:ilvl="0" w:tentative="0">
      <w:start w:val="31"/>
      <w:numFmt w:val="decimal"/>
      <w:lvlText w:val="%1."/>
      <w:lvlJc w:val="left"/>
      <w:rPr>
        <w:color w:val="3370FF"/>
      </w:rPr>
    </w:lvl>
  </w:abstractNum>
  <w:abstractNum w:abstractNumId="546">
    <w:nsid w:val="6D423078"/>
    <w:multiLevelType w:val="singleLevel"/>
    <w:tmpl w:val="6D4230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7">
    <w:nsid w:val="6E840AC9"/>
    <w:multiLevelType w:val="singleLevel"/>
    <w:tmpl w:val="6E840A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8">
    <w:nsid w:val="6EA3DCF1"/>
    <w:multiLevelType w:val="singleLevel"/>
    <w:tmpl w:val="6EA3DC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9">
    <w:nsid w:val="6EEF45DF"/>
    <w:multiLevelType w:val="singleLevel"/>
    <w:tmpl w:val="6EEF45D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50">
    <w:nsid w:val="6F600250"/>
    <w:multiLevelType w:val="singleLevel"/>
    <w:tmpl w:val="6F6002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1">
    <w:nsid w:val="6FAFF6A1"/>
    <w:multiLevelType w:val="singleLevel"/>
    <w:tmpl w:val="6FAFF6A1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552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3">
    <w:nsid w:val="70381596"/>
    <w:multiLevelType w:val="singleLevel"/>
    <w:tmpl w:val="70381596"/>
    <w:lvl w:ilvl="0" w:tentative="0">
      <w:start w:val="43"/>
      <w:numFmt w:val="decimal"/>
      <w:lvlText w:val="%1."/>
      <w:lvlJc w:val="left"/>
      <w:rPr>
        <w:color w:val="3370FF"/>
      </w:rPr>
    </w:lvl>
  </w:abstractNum>
  <w:abstractNum w:abstractNumId="554">
    <w:nsid w:val="70AE371C"/>
    <w:multiLevelType w:val="singleLevel"/>
    <w:tmpl w:val="70AE371C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555">
    <w:nsid w:val="70F95E71"/>
    <w:multiLevelType w:val="singleLevel"/>
    <w:tmpl w:val="70F95E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6">
    <w:nsid w:val="712D2BFC"/>
    <w:multiLevelType w:val="singleLevel"/>
    <w:tmpl w:val="712D2BFC"/>
    <w:lvl w:ilvl="0" w:tentative="0">
      <w:start w:val="55"/>
      <w:numFmt w:val="decimal"/>
      <w:lvlText w:val="%1."/>
      <w:lvlJc w:val="left"/>
      <w:rPr>
        <w:color w:val="3370FF"/>
      </w:rPr>
    </w:lvl>
  </w:abstractNum>
  <w:abstractNum w:abstractNumId="557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8">
    <w:nsid w:val="724BD372"/>
    <w:multiLevelType w:val="singleLevel"/>
    <w:tmpl w:val="724BD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9">
    <w:nsid w:val="72D8DA4C"/>
    <w:multiLevelType w:val="singleLevel"/>
    <w:tmpl w:val="72D8DA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0">
    <w:nsid w:val="72E803E3"/>
    <w:multiLevelType w:val="singleLevel"/>
    <w:tmpl w:val="72E803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1">
    <w:nsid w:val="7321C756"/>
    <w:multiLevelType w:val="singleLevel"/>
    <w:tmpl w:val="7321C7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2">
    <w:nsid w:val="744F3566"/>
    <w:multiLevelType w:val="singleLevel"/>
    <w:tmpl w:val="744F35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3">
    <w:nsid w:val="746DB97C"/>
    <w:multiLevelType w:val="singleLevel"/>
    <w:tmpl w:val="746DB97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64">
    <w:nsid w:val="7499D7B3"/>
    <w:multiLevelType w:val="singleLevel"/>
    <w:tmpl w:val="7499D7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5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6">
    <w:nsid w:val="75C77F0D"/>
    <w:multiLevelType w:val="singleLevel"/>
    <w:tmpl w:val="75C77F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7">
    <w:nsid w:val="761AFD5F"/>
    <w:multiLevelType w:val="singleLevel"/>
    <w:tmpl w:val="761AFD5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8">
    <w:nsid w:val="7657892B"/>
    <w:multiLevelType w:val="singleLevel"/>
    <w:tmpl w:val="765789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9">
    <w:nsid w:val="76A26DF9"/>
    <w:multiLevelType w:val="singleLevel"/>
    <w:tmpl w:val="76A26D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0">
    <w:nsid w:val="773C851D"/>
    <w:multiLevelType w:val="singleLevel"/>
    <w:tmpl w:val="773C85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1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2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3">
    <w:nsid w:val="7815FD7C"/>
    <w:multiLevelType w:val="singleLevel"/>
    <w:tmpl w:val="7815FD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4">
    <w:nsid w:val="7952E711"/>
    <w:multiLevelType w:val="singleLevel"/>
    <w:tmpl w:val="7952E71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5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6">
    <w:nsid w:val="7B1E29B8"/>
    <w:multiLevelType w:val="singleLevel"/>
    <w:tmpl w:val="7B1E29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7">
    <w:nsid w:val="7B5EF1B4"/>
    <w:multiLevelType w:val="singleLevel"/>
    <w:tmpl w:val="7B5EF1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8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9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0">
    <w:nsid w:val="7F5F03EB"/>
    <w:multiLevelType w:val="singleLevel"/>
    <w:tmpl w:val="7F5F03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1">
    <w:nsid w:val="7FA228FC"/>
    <w:multiLevelType w:val="singleLevel"/>
    <w:tmpl w:val="7FA228FC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88"/>
  </w:num>
  <w:num w:numId="2">
    <w:abstractNumId w:val="183"/>
  </w:num>
  <w:num w:numId="3">
    <w:abstractNumId w:val="498"/>
  </w:num>
  <w:num w:numId="4">
    <w:abstractNumId w:val="147"/>
  </w:num>
  <w:num w:numId="5">
    <w:abstractNumId w:val="123"/>
  </w:num>
  <w:num w:numId="6">
    <w:abstractNumId w:val="299"/>
  </w:num>
  <w:num w:numId="7">
    <w:abstractNumId w:val="373"/>
  </w:num>
  <w:num w:numId="8">
    <w:abstractNumId w:val="557"/>
  </w:num>
  <w:num w:numId="9">
    <w:abstractNumId w:val="292"/>
  </w:num>
  <w:num w:numId="10">
    <w:abstractNumId w:val="37"/>
  </w:num>
  <w:num w:numId="11">
    <w:abstractNumId w:val="379"/>
  </w:num>
  <w:num w:numId="12">
    <w:abstractNumId w:val="500"/>
  </w:num>
  <w:num w:numId="13">
    <w:abstractNumId w:val="168"/>
  </w:num>
  <w:num w:numId="14">
    <w:abstractNumId w:val="470"/>
  </w:num>
  <w:num w:numId="15">
    <w:abstractNumId w:val="269"/>
  </w:num>
  <w:num w:numId="16">
    <w:abstractNumId w:val="368"/>
  </w:num>
  <w:num w:numId="17">
    <w:abstractNumId w:val="213"/>
  </w:num>
  <w:num w:numId="18">
    <w:abstractNumId w:val="205"/>
  </w:num>
  <w:num w:numId="19">
    <w:abstractNumId w:val="60"/>
  </w:num>
  <w:num w:numId="20">
    <w:abstractNumId w:val="463"/>
  </w:num>
  <w:num w:numId="21">
    <w:abstractNumId w:val="517"/>
  </w:num>
  <w:num w:numId="22">
    <w:abstractNumId w:val="321"/>
  </w:num>
  <w:num w:numId="23">
    <w:abstractNumId w:val="448"/>
  </w:num>
  <w:num w:numId="24">
    <w:abstractNumId w:val="113"/>
  </w:num>
  <w:num w:numId="25">
    <w:abstractNumId w:val="578"/>
  </w:num>
  <w:num w:numId="26">
    <w:abstractNumId w:val="572"/>
  </w:num>
  <w:num w:numId="27">
    <w:abstractNumId w:val="143"/>
  </w:num>
  <w:num w:numId="28">
    <w:abstractNumId w:val="522"/>
  </w:num>
  <w:num w:numId="29">
    <w:abstractNumId w:val="38"/>
  </w:num>
  <w:num w:numId="30">
    <w:abstractNumId w:val="417"/>
  </w:num>
  <w:num w:numId="31">
    <w:abstractNumId w:val="9"/>
  </w:num>
  <w:num w:numId="32">
    <w:abstractNumId w:val="494"/>
  </w:num>
  <w:num w:numId="33">
    <w:abstractNumId w:val="579"/>
  </w:num>
  <w:num w:numId="34">
    <w:abstractNumId w:val="3"/>
  </w:num>
  <w:num w:numId="35">
    <w:abstractNumId w:val="367"/>
  </w:num>
  <w:num w:numId="36">
    <w:abstractNumId w:val="472"/>
  </w:num>
  <w:num w:numId="37">
    <w:abstractNumId w:val="273"/>
  </w:num>
  <w:num w:numId="38">
    <w:abstractNumId w:val="224"/>
  </w:num>
  <w:num w:numId="39">
    <w:abstractNumId w:val="392"/>
  </w:num>
  <w:num w:numId="40">
    <w:abstractNumId w:val="575"/>
  </w:num>
  <w:num w:numId="41">
    <w:abstractNumId w:val="132"/>
  </w:num>
  <w:num w:numId="42">
    <w:abstractNumId w:val="34"/>
  </w:num>
  <w:num w:numId="43">
    <w:abstractNumId w:val="126"/>
  </w:num>
  <w:num w:numId="44">
    <w:abstractNumId w:val="507"/>
  </w:num>
  <w:num w:numId="45">
    <w:abstractNumId w:val="8"/>
  </w:num>
  <w:num w:numId="46">
    <w:abstractNumId w:val="351"/>
  </w:num>
  <w:num w:numId="47">
    <w:abstractNumId w:val="23"/>
  </w:num>
  <w:num w:numId="48">
    <w:abstractNumId w:val="515"/>
  </w:num>
  <w:num w:numId="49">
    <w:abstractNumId w:val="565"/>
  </w:num>
  <w:num w:numId="50">
    <w:abstractNumId w:val="464"/>
  </w:num>
  <w:num w:numId="51">
    <w:abstractNumId w:val="396"/>
  </w:num>
  <w:num w:numId="52">
    <w:abstractNumId w:val="531"/>
  </w:num>
  <w:num w:numId="53">
    <w:abstractNumId w:val="305"/>
  </w:num>
  <w:num w:numId="54">
    <w:abstractNumId w:val="316"/>
  </w:num>
  <w:num w:numId="55">
    <w:abstractNumId w:val="204"/>
  </w:num>
  <w:num w:numId="56">
    <w:abstractNumId w:val="400"/>
  </w:num>
  <w:num w:numId="57">
    <w:abstractNumId w:val="357"/>
  </w:num>
  <w:num w:numId="58">
    <w:abstractNumId w:val="256"/>
  </w:num>
  <w:num w:numId="59">
    <w:abstractNumId w:val="366"/>
  </w:num>
  <w:num w:numId="60">
    <w:abstractNumId w:val="119"/>
  </w:num>
  <w:num w:numId="61">
    <w:abstractNumId w:val="434"/>
  </w:num>
  <w:num w:numId="62">
    <w:abstractNumId w:val="325"/>
  </w:num>
  <w:num w:numId="63">
    <w:abstractNumId w:val="409"/>
  </w:num>
  <w:num w:numId="64">
    <w:abstractNumId w:val="295"/>
  </w:num>
  <w:num w:numId="65">
    <w:abstractNumId w:val="153"/>
  </w:num>
  <w:num w:numId="66">
    <w:abstractNumId w:val="333"/>
  </w:num>
  <w:num w:numId="67">
    <w:abstractNumId w:val="117"/>
  </w:num>
  <w:num w:numId="68">
    <w:abstractNumId w:val="423"/>
  </w:num>
  <w:num w:numId="69">
    <w:abstractNumId w:val="75"/>
  </w:num>
  <w:num w:numId="70">
    <w:abstractNumId w:val="271"/>
  </w:num>
  <w:num w:numId="71">
    <w:abstractNumId w:val="391"/>
  </w:num>
  <w:num w:numId="72">
    <w:abstractNumId w:val="284"/>
  </w:num>
  <w:num w:numId="73">
    <w:abstractNumId w:val="347"/>
  </w:num>
  <w:num w:numId="74">
    <w:abstractNumId w:val="552"/>
  </w:num>
  <w:num w:numId="75">
    <w:abstractNumId w:val="235"/>
  </w:num>
  <w:num w:numId="76">
    <w:abstractNumId w:val="160"/>
  </w:num>
  <w:num w:numId="77">
    <w:abstractNumId w:val="74"/>
  </w:num>
  <w:num w:numId="78">
    <w:abstractNumId w:val="571"/>
  </w:num>
  <w:num w:numId="79">
    <w:abstractNumId w:val="208"/>
  </w:num>
  <w:num w:numId="80">
    <w:abstractNumId w:val="125"/>
  </w:num>
  <w:num w:numId="81">
    <w:abstractNumId w:val="389"/>
  </w:num>
  <w:num w:numId="82">
    <w:abstractNumId w:val="240"/>
  </w:num>
  <w:num w:numId="83">
    <w:abstractNumId w:val="54"/>
  </w:num>
  <w:num w:numId="84">
    <w:abstractNumId w:val="499"/>
  </w:num>
  <w:num w:numId="85">
    <w:abstractNumId w:val="139"/>
  </w:num>
  <w:num w:numId="86">
    <w:abstractNumId w:val="112"/>
  </w:num>
  <w:num w:numId="87">
    <w:abstractNumId w:val="41"/>
  </w:num>
  <w:num w:numId="88">
    <w:abstractNumId w:val="64"/>
  </w:num>
  <w:num w:numId="89">
    <w:abstractNumId w:val="98"/>
  </w:num>
  <w:num w:numId="90">
    <w:abstractNumId w:val="36"/>
  </w:num>
  <w:num w:numId="91">
    <w:abstractNumId w:val="355"/>
  </w:num>
  <w:num w:numId="92">
    <w:abstractNumId w:val="141"/>
  </w:num>
  <w:num w:numId="93">
    <w:abstractNumId w:val="338"/>
  </w:num>
  <w:num w:numId="94">
    <w:abstractNumId w:val="189"/>
  </w:num>
  <w:num w:numId="95">
    <w:abstractNumId w:val="534"/>
  </w:num>
  <w:num w:numId="96">
    <w:abstractNumId w:val="0"/>
  </w:num>
  <w:num w:numId="97">
    <w:abstractNumId w:val="136"/>
  </w:num>
  <w:num w:numId="98">
    <w:abstractNumId w:val="270"/>
  </w:num>
  <w:num w:numId="99">
    <w:abstractNumId w:val="467"/>
  </w:num>
  <w:num w:numId="100">
    <w:abstractNumId w:val="330"/>
  </w:num>
  <w:num w:numId="101">
    <w:abstractNumId w:val="58"/>
  </w:num>
  <w:num w:numId="102">
    <w:abstractNumId w:val="223"/>
  </w:num>
  <w:num w:numId="103">
    <w:abstractNumId w:val="352"/>
  </w:num>
  <w:num w:numId="104">
    <w:abstractNumId w:val="457"/>
  </w:num>
  <w:num w:numId="105">
    <w:abstractNumId w:val="97"/>
  </w:num>
  <w:num w:numId="106">
    <w:abstractNumId w:val="519"/>
  </w:num>
  <w:num w:numId="107">
    <w:abstractNumId w:val="4"/>
  </w:num>
  <w:num w:numId="108">
    <w:abstractNumId w:val="15"/>
  </w:num>
  <w:num w:numId="109">
    <w:abstractNumId w:val="290"/>
  </w:num>
  <w:num w:numId="110">
    <w:abstractNumId w:val="70"/>
  </w:num>
  <w:num w:numId="111">
    <w:abstractNumId w:val="150"/>
  </w:num>
  <w:num w:numId="112">
    <w:abstractNumId w:val="170"/>
  </w:num>
  <w:num w:numId="113">
    <w:abstractNumId w:val="268"/>
  </w:num>
  <w:num w:numId="114">
    <w:abstractNumId w:val="514"/>
  </w:num>
  <w:num w:numId="115">
    <w:abstractNumId w:val="264"/>
  </w:num>
  <w:num w:numId="116">
    <w:abstractNumId w:val="487"/>
  </w:num>
  <w:num w:numId="117">
    <w:abstractNumId w:val="363"/>
  </w:num>
  <w:num w:numId="118">
    <w:abstractNumId w:val="51"/>
  </w:num>
  <w:num w:numId="119">
    <w:abstractNumId w:val="298"/>
  </w:num>
  <w:num w:numId="120">
    <w:abstractNumId w:val="68"/>
  </w:num>
  <w:num w:numId="121">
    <w:abstractNumId w:val="380"/>
  </w:num>
  <w:num w:numId="122">
    <w:abstractNumId w:val="483"/>
  </w:num>
  <w:num w:numId="123">
    <w:abstractNumId w:val="181"/>
  </w:num>
  <w:num w:numId="124">
    <w:abstractNumId w:val="59"/>
  </w:num>
  <w:num w:numId="125">
    <w:abstractNumId w:val="371"/>
  </w:num>
  <w:num w:numId="126">
    <w:abstractNumId w:val="435"/>
  </w:num>
  <w:num w:numId="127">
    <w:abstractNumId w:val="331"/>
  </w:num>
  <w:num w:numId="128">
    <w:abstractNumId w:val="471"/>
  </w:num>
  <w:num w:numId="129">
    <w:abstractNumId w:val="480"/>
  </w:num>
  <w:num w:numId="130">
    <w:abstractNumId w:val="364"/>
  </w:num>
  <w:num w:numId="131">
    <w:abstractNumId w:val="237"/>
  </w:num>
  <w:num w:numId="132">
    <w:abstractNumId w:val="65"/>
  </w:num>
  <w:num w:numId="133">
    <w:abstractNumId w:val="418"/>
  </w:num>
  <w:num w:numId="134">
    <w:abstractNumId w:val="432"/>
  </w:num>
  <w:num w:numId="135">
    <w:abstractNumId w:val="318"/>
  </w:num>
  <w:num w:numId="136">
    <w:abstractNumId w:val="546"/>
  </w:num>
  <w:num w:numId="137">
    <w:abstractNumId w:val="230"/>
  </w:num>
  <w:num w:numId="138">
    <w:abstractNumId w:val="360"/>
  </w:num>
  <w:num w:numId="139">
    <w:abstractNumId w:val="312"/>
  </w:num>
  <w:num w:numId="140">
    <w:abstractNumId w:val="246"/>
  </w:num>
  <w:num w:numId="141">
    <w:abstractNumId w:val="259"/>
  </w:num>
  <w:num w:numId="142">
    <w:abstractNumId w:val="202"/>
  </w:num>
  <w:num w:numId="143">
    <w:abstractNumId w:val="439"/>
  </w:num>
  <w:num w:numId="144">
    <w:abstractNumId w:val="267"/>
  </w:num>
  <w:num w:numId="145">
    <w:abstractNumId w:val="46"/>
  </w:num>
  <w:num w:numId="146">
    <w:abstractNumId w:val="258"/>
  </w:num>
  <w:num w:numId="147">
    <w:abstractNumId w:val="291"/>
  </w:num>
  <w:num w:numId="148">
    <w:abstractNumId w:val="172"/>
  </w:num>
  <w:num w:numId="149">
    <w:abstractNumId w:val="415"/>
  </w:num>
  <w:num w:numId="150">
    <w:abstractNumId w:val="539"/>
  </w:num>
  <w:num w:numId="151">
    <w:abstractNumId w:val="209"/>
  </w:num>
  <w:num w:numId="152">
    <w:abstractNumId w:val="96"/>
  </w:num>
  <w:num w:numId="153">
    <w:abstractNumId w:val="13"/>
  </w:num>
  <w:num w:numId="154">
    <w:abstractNumId w:val="111"/>
  </w:num>
  <w:num w:numId="155">
    <w:abstractNumId w:val="308"/>
  </w:num>
  <w:num w:numId="156">
    <w:abstractNumId w:val="118"/>
  </w:num>
  <w:num w:numId="157">
    <w:abstractNumId w:val="260"/>
  </w:num>
  <w:num w:numId="158">
    <w:abstractNumId w:val="372"/>
  </w:num>
  <w:num w:numId="159">
    <w:abstractNumId w:val="460"/>
  </w:num>
  <w:num w:numId="160">
    <w:abstractNumId w:val="116"/>
  </w:num>
  <w:num w:numId="161">
    <w:abstractNumId w:val="427"/>
  </w:num>
  <w:num w:numId="162">
    <w:abstractNumId w:val="354"/>
  </w:num>
  <w:num w:numId="163">
    <w:abstractNumId w:val="339"/>
  </w:num>
  <w:num w:numId="164">
    <w:abstractNumId w:val="276"/>
  </w:num>
  <w:num w:numId="165">
    <w:abstractNumId w:val="410"/>
  </w:num>
  <w:num w:numId="166">
    <w:abstractNumId w:val="152"/>
  </w:num>
  <w:num w:numId="167">
    <w:abstractNumId w:val="479"/>
  </w:num>
  <w:num w:numId="168">
    <w:abstractNumId w:val="433"/>
  </w:num>
  <w:num w:numId="169">
    <w:abstractNumId w:val="376"/>
  </w:num>
  <w:num w:numId="170">
    <w:abstractNumId w:val="254"/>
  </w:num>
  <w:num w:numId="171">
    <w:abstractNumId w:val="89"/>
  </w:num>
  <w:num w:numId="172">
    <w:abstractNumId w:val="564"/>
  </w:num>
  <w:num w:numId="173">
    <w:abstractNumId w:val="374"/>
  </w:num>
  <w:num w:numId="174">
    <w:abstractNumId w:val="543"/>
  </w:num>
  <w:num w:numId="175">
    <w:abstractNumId w:val="42"/>
  </w:num>
  <w:num w:numId="176">
    <w:abstractNumId w:val="530"/>
  </w:num>
  <w:num w:numId="177">
    <w:abstractNumId w:val="178"/>
  </w:num>
  <w:num w:numId="178">
    <w:abstractNumId w:val="524"/>
  </w:num>
  <w:num w:numId="179">
    <w:abstractNumId w:val="399"/>
  </w:num>
  <w:num w:numId="180">
    <w:abstractNumId w:val="562"/>
  </w:num>
  <w:num w:numId="181">
    <w:abstractNumId w:val="555"/>
  </w:num>
  <w:num w:numId="182">
    <w:abstractNumId w:val="198"/>
  </w:num>
  <w:num w:numId="183">
    <w:abstractNumId w:val="261"/>
  </w:num>
  <w:num w:numId="184">
    <w:abstractNumId w:val="282"/>
  </w:num>
  <w:num w:numId="185">
    <w:abstractNumId w:val="40"/>
  </w:num>
  <w:num w:numId="186">
    <w:abstractNumId w:val="120"/>
  </w:num>
  <w:num w:numId="187">
    <w:abstractNumId w:val="440"/>
  </w:num>
  <w:num w:numId="188">
    <w:abstractNumId w:val="122"/>
  </w:num>
  <w:num w:numId="189">
    <w:abstractNumId w:val="527"/>
  </w:num>
  <w:num w:numId="190">
    <w:abstractNumId w:val="476"/>
  </w:num>
  <w:num w:numId="191">
    <w:abstractNumId w:val="501"/>
  </w:num>
  <w:num w:numId="192">
    <w:abstractNumId w:val="134"/>
  </w:num>
  <w:num w:numId="193">
    <w:abstractNumId w:val="404"/>
  </w:num>
  <w:num w:numId="194">
    <w:abstractNumId w:val="244"/>
  </w:num>
  <w:num w:numId="195">
    <w:abstractNumId w:val="356"/>
  </w:num>
  <w:num w:numId="196">
    <w:abstractNumId w:val="10"/>
  </w:num>
  <w:num w:numId="197">
    <w:abstractNumId w:val="108"/>
  </w:num>
  <w:num w:numId="198">
    <w:abstractNumId w:val="334"/>
  </w:num>
  <w:num w:numId="199">
    <w:abstractNumId w:val="475"/>
  </w:num>
  <w:num w:numId="200">
    <w:abstractNumId w:val="528"/>
  </w:num>
  <w:num w:numId="201">
    <w:abstractNumId w:val="128"/>
  </w:num>
  <w:num w:numId="202">
    <w:abstractNumId w:val="66"/>
  </w:num>
  <w:num w:numId="203">
    <w:abstractNumId w:val="348"/>
  </w:num>
  <w:num w:numId="204">
    <w:abstractNumId w:val="277"/>
  </w:num>
  <w:num w:numId="205">
    <w:abstractNumId w:val="129"/>
  </w:num>
  <w:num w:numId="206">
    <w:abstractNumId w:val="115"/>
  </w:num>
  <w:num w:numId="207">
    <w:abstractNumId w:val="315"/>
  </w:num>
  <w:num w:numId="208">
    <w:abstractNumId w:val="324"/>
  </w:num>
  <w:num w:numId="209">
    <w:abstractNumId w:val="411"/>
  </w:num>
  <w:num w:numId="210">
    <w:abstractNumId w:val="293"/>
  </w:num>
  <w:num w:numId="211">
    <w:abstractNumId w:val="55"/>
  </w:num>
  <w:num w:numId="212">
    <w:abstractNumId w:val="497"/>
  </w:num>
  <w:num w:numId="213">
    <w:abstractNumId w:val="72"/>
  </w:num>
  <w:num w:numId="214">
    <w:abstractNumId w:val="30"/>
  </w:num>
  <w:num w:numId="215">
    <w:abstractNumId w:val="474"/>
  </w:num>
  <w:num w:numId="216">
    <w:abstractNumId w:val="62"/>
  </w:num>
  <w:num w:numId="217">
    <w:abstractNumId w:val="307"/>
  </w:num>
  <w:num w:numId="218">
    <w:abstractNumId w:val="253"/>
  </w:num>
  <w:num w:numId="219">
    <w:abstractNumId w:val="61"/>
  </w:num>
  <w:num w:numId="220">
    <w:abstractNumId w:val="45"/>
  </w:num>
  <w:num w:numId="221">
    <w:abstractNumId w:val="176"/>
  </w:num>
  <w:num w:numId="222">
    <w:abstractNumId w:val="48"/>
  </w:num>
  <w:num w:numId="223">
    <w:abstractNumId w:val="100"/>
  </w:num>
  <w:num w:numId="224">
    <w:abstractNumId w:val="445"/>
  </w:num>
  <w:num w:numId="225">
    <w:abstractNumId w:val="163"/>
  </w:num>
  <w:num w:numId="226">
    <w:abstractNumId w:val="359"/>
  </w:num>
  <w:num w:numId="227">
    <w:abstractNumId w:val="232"/>
  </w:num>
  <w:num w:numId="228">
    <w:abstractNumId w:val="239"/>
  </w:num>
  <w:num w:numId="229">
    <w:abstractNumId w:val="398"/>
  </w:num>
  <w:num w:numId="230">
    <w:abstractNumId w:val="266"/>
  </w:num>
  <w:num w:numId="231">
    <w:abstractNumId w:val="76"/>
  </w:num>
  <w:num w:numId="232">
    <w:abstractNumId w:val="443"/>
  </w:num>
  <w:num w:numId="233">
    <w:abstractNumId w:val="173"/>
  </w:num>
  <w:num w:numId="234">
    <w:abstractNumId w:val="576"/>
  </w:num>
  <w:num w:numId="235">
    <w:abstractNumId w:val="210"/>
  </w:num>
  <w:num w:numId="236">
    <w:abstractNumId w:val="39"/>
  </w:num>
  <w:num w:numId="237">
    <w:abstractNumId w:val="393"/>
  </w:num>
  <w:num w:numId="238">
    <w:abstractNumId w:val="300"/>
  </w:num>
  <w:num w:numId="239">
    <w:abstractNumId w:val="383"/>
  </w:num>
  <w:num w:numId="240">
    <w:abstractNumId w:val="102"/>
  </w:num>
  <w:num w:numId="241">
    <w:abstractNumId w:val="512"/>
  </w:num>
  <w:num w:numId="242">
    <w:abstractNumId w:val="86"/>
  </w:num>
  <w:num w:numId="243">
    <w:abstractNumId w:val="275"/>
  </w:num>
  <w:num w:numId="244">
    <w:abstractNumId w:val="161"/>
  </w:num>
  <w:num w:numId="245">
    <w:abstractNumId w:val="294"/>
  </w:num>
  <w:num w:numId="246">
    <w:abstractNumId w:val="493"/>
  </w:num>
  <w:num w:numId="247">
    <w:abstractNumId w:val="344"/>
  </w:num>
  <w:num w:numId="248">
    <w:abstractNumId w:val="490"/>
  </w:num>
  <w:num w:numId="249">
    <w:abstractNumId w:val="17"/>
  </w:num>
  <w:num w:numId="250">
    <w:abstractNumId w:val="570"/>
  </w:num>
  <w:num w:numId="251">
    <w:abstractNumId w:val="214"/>
  </w:num>
  <w:num w:numId="252">
    <w:abstractNumId w:val="32"/>
  </w:num>
  <w:num w:numId="253">
    <w:abstractNumId w:val="215"/>
  </w:num>
  <w:num w:numId="254">
    <w:abstractNumId w:val="216"/>
  </w:num>
  <w:num w:numId="255">
    <w:abstractNumId w:val="195"/>
  </w:num>
  <w:num w:numId="256">
    <w:abstractNumId w:val="242"/>
  </w:num>
  <w:num w:numId="257">
    <w:abstractNumId w:val="554"/>
  </w:num>
  <w:num w:numId="258">
    <w:abstractNumId w:val="193"/>
  </w:num>
  <w:num w:numId="259">
    <w:abstractNumId w:val="287"/>
  </w:num>
  <w:num w:numId="260">
    <w:abstractNumId w:val="328"/>
  </w:num>
  <w:num w:numId="261">
    <w:abstractNumId w:val="105"/>
  </w:num>
  <w:num w:numId="262">
    <w:abstractNumId w:val="369"/>
  </w:num>
  <w:num w:numId="263">
    <w:abstractNumId w:val="301"/>
  </w:num>
  <w:num w:numId="264">
    <w:abstractNumId w:val="317"/>
  </w:num>
  <w:num w:numId="265">
    <w:abstractNumId w:val="547"/>
  </w:num>
  <w:num w:numId="266">
    <w:abstractNumId w:val="525"/>
  </w:num>
  <w:num w:numId="267">
    <w:abstractNumId w:val="303"/>
  </w:num>
  <w:num w:numId="268">
    <w:abstractNumId w:val="83"/>
  </w:num>
  <w:num w:numId="269">
    <w:abstractNumId w:val="569"/>
  </w:num>
  <w:num w:numId="270">
    <w:abstractNumId w:val="167"/>
  </w:num>
  <w:num w:numId="271">
    <w:abstractNumId w:val="57"/>
  </w:num>
  <w:num w:numId="272">
    <w:abstractNumId w:val="154"/>
  </w:num>
  <w:num w:numId="273">
    <w:abstractNumId w:val="124"/>
  </w:num>
  <w:num w:numId="274">
    <w:abstractNumId w:val="87"/>
  </w:num>
  <w:num w:numId="275">
    <w:abstractNumId w:val="109"/>
  </w:num>
  <w:num w:numId="276">
    <w:abstractNumId w:val="458"/>
  </w:num>
  <w:num w:numId="277">
    <w:abstractNumId w:val="428"/>
  </w:num>
  <w:num w:numId="278">
    <w:abstractNumId w:val="265"/>
  </w:num>
  <w:num w:numId="279">
    <w:abstractNumId w:val="73"/>
  </w:num>
  <w:num w:numId="280">
    <w:abstractNumId w:val="145"/>
  </w:num>
  <w:num w:numId="281">
    <w:abstractNumId w:val="78"/>
  </w:num>
  <w:num w:numId="282">
    <w:abstractNumId w:val="249"/>
  </w:num>
  <w:num w:numId="283">
    <w:abstractNumId w:val="561"/>
  </w:num>
  <w:num w:numId="284">
    <w:abstractNumId w:val="388"/>
  </w:num>
  <w:num w:numId="285">
    <w:abstractNumId w:val="130"/>
  </w:num>
  <w:num w:numId="286">
    <w:abstractNumId w:val="310"/>
  </w:num>
  <w:num w:numId="287">
    <w:abstractNumId w:val="25"/>
  </w:num>
  <w:num w:numId="288">
    <w:abstractNumId w:val="326"/>
  </w:num>
  <w:num w:numId="289">
    <w:abstractNumId w:val="53"/>
  </w:num>
  <w:num w:numId="290">
    <w:abstractNumId w:val="95"/>
  </w:num>
  <w:num w:numId="291">
    <w:abstractNumId w:val="93"/>
  </w:num>
  <w:num w:numId="292">
    <w:abstractNumId w:val="414"/>
  </w:num>
  <w:num w:numId="293">
    <w:abstractNumId w:val="580"/>
  </w:num>
  <w:num w:numId="294">
    <w:abstractNumId w:val="550"/>
  </w:num>
  <w:num w:numId="295">
    <w:abstractNumId w:val="518"/>
  </w:num>
  <w:num w:numId="296">
    <w:abstractNumId w:val="133"/>
  </w:num>
  <w:num w:numId="297">
    <w:abstractNumId w:val="91"/>
  </w:num>
  <w:num w:numId="298">
    <w:abstractNumId w:val="135"/>
  </w:num>
  <w:num w:numId="299">
    <w:abstractNumId w:val="506"/>
  </w:num>
  <w:num w:numId="300">
    <w:abstractNumId w:val="191"/>
  </w:num>
  <w:num w:numId="301">
    <w:abstractNumId w:val="218"/>
  </w:num>
  <w:num w:numId="302">
    <w:abstractNumId w:val="538"/>
  </w:num>
  <w:num w:numId="303">
    <w:abstractNumId w:val="378"/>
  </w:num>
  <w:num w:numId="304">
    <w:abstractNumId w:val="49"/>
  </w:num>
  <w:num w:numId="305">
    <w:abstractNumId w:val="43"/>
  </w:num>
  <w:num w:numId="306">
    <w:abstractNumId w:val="248"/>
  </w:num>
  <w:num w:numId="307">
    <w:abstractNumId w:val="184"/>
  </w:num>
  <w:num w:numId="308">
    <w:abstractNumId w:val="165"/>
  </w:num>
  <w:num w:numId="309">
    <w:abstractNumId w:val="523"/>
  </w:num>
  <w:num w:numId="310">
    <w:abstractNumId w:val="395"/>
  </w:num>
  <w:num w:numId="311">
    <w:abstractNumId w:val="521"/>
  </w:num>
  <w:num w:numId="312">
    <w:abstractNumId w:val="402"/>
  </w:num>
  <w:num w:numId="313">
    <w:abstractNumId w:val="158"/>
  </w:num>
  <w:num w:numId="314">
    <w:abstractNumId w:val="559"/>
  </w:num>
  <w:num w:numId="315">
    <w:abstractNumId w:val="567"/>
  </w:num>
  <w:num w:numId="316">
    <w:abstractNumId w:val="426"/>
  </w:num>
  <w:num w:numId="317">
    <w:abstractNumId w:val="250"/>
  </w:num>
  <w:num w:numId="318">
    <w:abstractNumId w:val="323"/>
  </w:num>
  <w:num w:numId="319">
    <w:abstractNumId w:val="149"/>
  </w:num>
  <w:num w:numId="320">
    <w:abstractNumId w:val="243"/>
  </w:num>
  <w:num w:numId="321">
    <w:abstractNumId w:val="24"/>
  </w:num>
  <w:num w:numId="322">
    <w:abstractNumId w:val="174"/>
  </w:num>
  <w:num w:numId="323">
    <w:abstractNumId w:val="131"/>
  </w:num>
  <w:num w:numId="324">
    <w:abstractNumId w:val="222"/>
  </w:num>
  <w:num w:numId="325">
    <w:abstractNumId w:val="529"/>
  </w:num>
  <w:num w:numId="326">
    <w:abstractNumId w:val="92"/>
  </w:num>
  <w:num w:numId="327">
    <w:abstractNumId w:val="155"/>
  </w:num>
  <w:num w:numId="328">
    <w:abstractNumId w:val="322"/>
  </w:num>
  <w:num w:numId="329">
    <w:abstractNumId w:val="495"/>
  </w:num>
  <w:num w:numId="330">
    <w:abstractNumId w:val="551"/>
  </w:num>
  <w:num w:numId="331">
    <w:abstractNumId w:val="462"/>
  </w:num>
  <w:num w:numId="332">
    <w:abstractNumId w:val="337"/>
  </w:num>
  <w:num w:numId="333">
    <w:abstractNumId w:val="370"/>
  </w:num>
  <w:num w:numId="334">
    <w:abstractNumId w:val="513"/>
  </w:num>
  <w:num w:numId="335">
    <w:abstractNumId w:val="186"/>
  </w:num>
  <w:num w:numId="336">
    <w:abstractNumId w:val="437"/>
  </w:num>
  <w:num w:numId="337">
    <w:abstractNumId w:val="420"/>
  </w:num>
  <w:num w:numId="338">
    <w:abstractNumId w:val="227"/>
  </w:num>
  <w:num w:numId="339">
    <w:abstractNumId w:val="309"/>
  </w:num>
  <w:num w:numId="340">
    <w:abstractNumId w:val="504"/>
  </w:num>
  <w:num w:numId="341">
    <w:abstractNumId w:val="234"/>
  </w:num>
  <w:num w:numId="342">
    <w:abstractNumId w:val="245"/>
  </w:num>
  <w:num w:numId="343">
    <w:abstractNumId w:val="286"/>
  </w:num>
  <w:num w:numId="344">
    <w:abstractNumId w:val="200"/>
  </w:num>
  <w:num w:numId="345">
    <w:abstractNumId w:val="452"/>
  </w:num>
  <w:num w:numId="346">
    <w:abstractNumId w:val="140"/>
  </w:num>
  <w:num w:numId="347">
    <w:abstractNumId w:val="88"/>
  </w:num>
  <w:num w:numId="348">
    <w:abstractNumId w:val="187"/>
  </w:num>
  <w:num w:numId="349">
    <w:abstractNumId w:val="516"/>
  </w:num>
  <w:num w:numId="350">
    <w:abstractNumId w:val="228"/>
  </w:num>
  <w:num w:numId="351">
    <w:abstractNumId w:val="560"/>
  </w:num>
  <w:num w:numId="352">
    <w:abstractNumId w:val="540"/>
  </w:num>
  <w:num w:numId="353">
    <w:abstractNumId w:val="1"/>
  </w:num>
  <w:num w:numId="354">
    <w:abstractNumId w:val="241"/>
  </w:num>
  <w:num w:numId="355">
    <w:abstractNumId w:val="164"/>
  </w:num>
  <w:num w:numId="356">
    <w:abstractNumId w:val="182"/>
  </w:num>
  <w:num w:numId="357">
    <w:abstractNumId w:val="19"/>
  </w:num>
  <w:num w:numId="358">
    <w:abstractNumId w:val="90"/>
  </w:num>
  <w:num w:numId="359">
    <w:abstractNumId w:val="511"/>
  </w:num>
  <w:num w:numId="360">
    <w:abstractNumId w:val="29"/>
  </w:num>
  <w:num w:numId="361">
    <w:abstractNumId w:val="485"/>
  </w:num>
  <w:num w:numId="362">
    <w:abstractNumId w:val="255"/>
  </w:num>
  <w:num w:numId="363">
    <w:abstractNumId w:val="233"/>
  </w:num>
  <w:num w:numId="364">
    <w:abstractNumId w:val="84"/>
  </w:num>
  <w:num w:numId="365">
    <w:abstractNumId w:val="545"/>
  </w:num>
  <w:num w:numId="366">
    <w:abstractNumId w:val="365"/>
  </w:num>
  <w:num w:numId="367">
    <w:abstractNumId w:val="104"/>
  </w:num>
  <w:num w:numId="368">
    <w:abstractNumId w:val="56"/>
  </w:num>
  <w:num w:numId="369">
    <w:abstractNumId w:val="188"/>
  </w:num>
  <w:num w:numId="370">
    <w:abstractNumId w:val="7"/>
  </w:num>
  <w:num w:numId="371">
    <w:abstractNumId w:val="151"/>
  </w:num>
  <w:num w:numId="372">
    <w:abstractNumId w:val="568"/>
  </w:num>
  <w:num w:numId="373">
    <w:abstractNumId w:val="80"/>
  </w:num>
  <w:num w:numId="374">
    <w:abstractNumId w:val="274"/>
  </w:num>
  <w:num w:numId="375">
    <w:abstractNumId w:val="444"/>
  </w:num>
  <w:num w:numId="376">
    <w:abstractNumId w:val="52"/>
  </w:num>
  <w:num w:numId="377">
    <w:abstractNumId w:val="566"/>
  </w:num>
  <w:num w:numId="378">
    <w:abstractNumId w:val="297"/>
  </w:num>
  <w:num w:numId="379">
    <w:abstractNumId w:val="532"/>
  </w:num>
  <w:num w:numId="380">
    <w:abstractNumId w:val="454"/>
  </w:num>
  <w:num w:numId="381">
    <w:abstractNumId w:val="548"/>
  </w:num>
  <w:num w:numId="382">
    <w:abstractNumId w:val="16"/>
  </w:num>
  <w:num w:numId="383">
    <w:abstractNumId w:val="217"/>
  </w:num>
  <w:num w:numId="384">
    <w:abstractNumId w:val="488"/>
  </w:num>
  <w:num w:numId="385">
    <w:abstractNumId w:val="27"/>
  </w:num>
  <w:num w:numId="386">
    <w:abstractNumId w:val="424"/>
  </w:num>
  <w:num w:numId="387">
    <w:abstractNumId w:val="272"/>
  </w:num>
  <w:num w:numId="388">
    <w:abstractNumId w:val="335"/>
  </w:num>
  <w:num w:numId="389">
    <w:abstractNumId w:val="581"/>
  </w:num>
  <w:num w:numId="390">
    <w:abstractNumId w:val="473"/>
  </w:num>
  <w:num w:numId="391">
    <w:abstractNumId w:val="47"/>
  </w:num>
  <w:num w:numId="392">
    <w:abstractNumId w:val="28"/>
  </w:num>
  <w:num w:numId="393">
    <w:abstractNumId w:val="469"/>
  </w:num>
  <w:num w:numId="394">
    <w:abstractNumId w:val="421"/>
  </w:num>
  <w:num w:numId="395">
    <w:abstractNumId w:val="229"/>
  </w:num>
  <w:num w:numId="396">
    <w:abstractNumId w:val="285"/>
  </w:num>
  <w:num w:numId="397">
    <w:abstractNumId w:val="438"/>
  </w:num>
  <w:num w:numId="398">
    <w:abstractNumId w:val="422"/>
  </w:num>
  <w:num w:numId="399">
    <w:abstractNumId w:val="314"/>
  </w:num>
  <w:num w:numId="400">
    <w:abstractNumId w:val="449"/>
  </w:num>
  <w:num w:numId="401">
    <w:abstractNumId w:val="536"/>
  </w:num>
  <w:num w:numId="402">
    <w:abstractNumId w:val="459"/>
  </w:num>
  <w:num w:numId="403">
    <w:abstractNumId w:val="263"/>
  </w:num>
  <w:num w:numId="404">
    <w:abstractNumId w:val="177"/>
  </w:num>
  <w:num w:numId="405">
    <w:abstractNumId w:val="219"/>
  </w:num>
  <w:num w:numId="406">
    <w:abstractNumId w:val="446"/>
  </w:num>
  <w:num w:numId="407">
    <w:abstractNumId w:val="361"/>
  </w:num>
  <w:num w:numId="408">
    <w:abstractNumId w:val="385"/>
  </w:num>
  <w:num w:numId="409">
    <w:abstractNumId w:val="563"/>
  </w:num>
  <w:num w:numId="410">
    <w:abstractNumId w:val="296"/>
  </w:num>
  <w:num w:numId="411">
    <w:abstractNumId w:val="180"/>
  </w:num>
  <w:num w:numId="412">
    <w:abstractNumId w:val="465"/>
  </w:num>
  <w:num w:numId="413">
    <w:abstractNumId w:val="203"/>
  </w:num>
  <w:num w:numId="414">
    <w:abstractNumId w:val="304"/>
  </w:num>
  <w:num w:numId="415">
    <w:abstractNumId w:val="505"/>
  </w:num>
  <w:num w:numId="416">
    <w:abstractNumId w:val="386"/>
  </w:num>
  <w:num w:numId="417">
    <w:abstractNumId w:val="144"/>
  </w:num>
  <w:num w:numId="418">
    <w:abstractNumId w:val="11"/>
  </w:num>
  <w:num w:numId="419">
    <w:abstractNumId w:val="377"/>
  </w:num>
  <w:num w:numId="420">
    <w:abstractNumId w:val="306"/>
  </w:num>
  <w:num w:numId="421">
    <w:abstractNumId w:val="431"/>
  </w:num>
  <w:num w:numId="422">
    <w:abstractNumId w:val="20"/>
  </w:num>
  <w:num w:numId="423">
    <w:abstractNumId w:val="251"/>
  </w:num>
  <w:num w:numId="424">
    <w:abstractNumId w:val="375"/>
  </w:num>
  <w:num w:numId="425">
    <w:abstractNumId w:val="236"/>
  </w:num>
  <w:num w:numId="426">
    <w:abstractNumId w:val="192"/>
  </w:num>
  <w:num w:numId="427">
    <w:abstractNumId w:val="99"/>
  </w:num>
  <w:num w:numId="428">
    <w:abstractNumId w:val="262"/>
  </w:num>
  <w:num w:numId="429">
    <w:abstractNumId w:val="50"/>
  </w:num>
  <w:num w:numId="430">
    <w:abstractNumId w:val="401"/>
  </w:num>
  <w:num w:numId="431">
    <w:abstractNumId w:val="503"/>
  </w:num>
  <w:num w:numId="432">
    <w:abstractNumId w:val="114"/>
  </w:num>
  <w:num w:numId="433">
    <w:abstractNumId w:val="281"/>
  </w:num>
  <w:num w:numId="434">
    <w:abstractNumId w:val="425"/>
  </w:num>
  <w:num w:numId="435">
    <w:abstractNumId w:val="486"/>
  </w:num>
  <w:num w:numId="436">
    <w:abstractNumId w:val="489"/>
  </w:num>
  <w:num w:numId="437">
    <w:abstractNumId w:val="456"/>
  </w:num>
  <w:num w:numId="438">
    <w:abstractNumId w:val="138"/>
  </w:num>
  <w:num w:numId="439">
    <w:abstractNumId w:val="106"/>
  </w:num>
  <w:num w:numId="440">
    <w:abstractNumId w:val="329"/>
  </w:num>
  <w:num w:numId="441">
    <w:abstractNumId w:val="491"/>
  </w:num>
  <w:num w:numId="442">
    <w:abstractNumId w:val="302"/>
  </w:num>
  <w:num w:numId="443">
    <w:abstractNumId w:val="21"/>
  </w:num>
  <w:num w:numId="444">
    <w:abstractNumId w:val="166"/>
  </w:num>
  <w:num w:numId="445">
    <w:abstractNumId w:val="157"/>
  </w:num>
  <w:num w:numId="446">
    <w:abstractNumId w:val="544"/>
  </w:num>
  <w:num w:numId="447">
    <w:abstractNumId w:val="553"/>
  </w:num>
  <w:num w:numId="448">
    <w:abstractNumId w:val="447"/>
  </w:num>
  <w:num w:numId="449">
    <w:abstractNumId w:val="280"/>
  </w:num>
  <w:num w:numId="450">
    <w:abstractNumId w:val="332"/>
  </w:num>
  <w:num w:numId="451">
    <w:abstractNumId w:val="212"/>
  </w:num>
  <w:num w:numId="452">
    <w:abstractNumId w:val="455"/>
  </w:num>
  <w:num w:numId="453">
    <w:abstractNumId w:val="381"/>
  </w:num>
  <w:num w:numId="454">
    <w:abstractNumId w:val="468"/>
  </w:num>
  <w:num w:numId="455">
    <w:abstractNumId w:val="342"/>
  </w:num>
  <w:num w:numId="456">
    <w:abstractNumId w:val="412"/>
  </w:num>
  <w:num w:numId="457">
    <w:abstractNumId w:val="82"/>
  </w:num>
  <w:num w:numId="458">
    <w:abstractNumId w:val="156"/>
  </w:num>
  <w:num w:numId="459">
    <w:abstractNumId w:val="450"/>
  </w:num>
  <w:num w:numId="460">
    <w:abstractNumId w:val="33"/>
  </w:num>
  <w:num w:numId="461">
    <w:abstractNumId w:val="179"/>
  </w:num>
  <w:num w:numId="462">
    <w:abstractNumId w:val="69"/>
  </w:num>
  <w:num w:numId="463">
    <w:abstractNumId w:val="394"/>
  </w:num>
  <w:num w:numId="464">
    <w:abstractNumId w:val="311"/>
  </w:num>
  <w:num w:numId="465">
    <w:abstractNumId w:val="533"/>
  </w:num>
  <w:num w:numId="466">
    <w:abstractNumId w:val="238"/>
  </w:num>
  <w:num w:numId="467">
    <w:abstractNumId w:val="408"/>
  </w:num>
  <w:num w:numId="468">
    <w:abstractNumId w:val="502"/>
  </w:num>
  <w:num w:numId="469">
    <w:abstractNumId w:val="279"/>
  </w:num>
  <w:num w:numId="470">
    <w:abstractNumId w:val="496"/>
  </w:num>
  <w:num w:numId="471">
    <w:abstractNumId w:val="406"/>
  </w:num>
  <w:num w:numId="472">
    <w:abstractNumId w:val="14"/>
  </w:num>
  <w:num w:numId="473">
    <w:abstractNumId w:val="349"/>
  </w:num>
  <w:num w:numId="474">
    <w:abstractNumId w:val="206"/>
  </w:num>
  <w:num w:numId="475">
    <w:abstractNumId w:val="289"/>
  </w:num>
  <w:num w:numId="476">
    <w:abstractNumId w:val="252"/>
  </w:num>
  <w:num w:numId="477">
    <w:abstractNumId w:val="148"/>
  </w:num>
  <w:num w:numId="478">
    <w:abstractNumId w:val="197"/>
  </w:num>
  <w:num w:numId="479">
    <w:abstractNumId w:val="169"/>
  </w:num>
  <w:num w:numId="480">
    <w:abstractNumId w:val="110"/>
  </w:num>
  <w:num w:numId="481">
    <w:abstractNumId w:val="350"/>
  </w:num>
  <w:num w:numId="482">
    <w:abstractNumId w:val="107"/>
  </w:num>
  <w:num w:numId="483">
    <w:abstractNumId w:val="419"/>
  </w:num>
  <w:num w:numId="484">
    <w:abstractNumId w:val="159"/>
  </w:num>
  <w:num w:numId="485">
    <w:abstractNumId w:val="320"/>
  </w:num>
  <w:num w:numId="486">
    <w:abstractNumId w:val="31"/>
  </w:num>
  <w:num w:numId="487">
    <w:abstractNumId w:val="225"/>
  </w:num>
  <w:num w:numId="488">
    <w:abstractNumId w:val="537"/>
  </w:num>
  <w:num w:numId="489">
    <w:abstractNumId w:val="257"/>
  </w:num>
  <w:num w:numId="490">
    <w:abstractNumId w:val="67"/>
  </w:num>
  <w:num w:numId="491">
    <w:abstractNumId w:val="542"/>
  </w:num>
  <w:num w:numId="492">
    <w:abstractNumId w:val="405"/>
  </w:num>
  <w:num w:numId="493">
    <w:abstractNumId w:val="71"/>
  </w:num>
  <w:num w:numId="494">
    <w:abstractNumId w:val="353"/>
  </w:num>
  <w:num w:numId="495">
    <w:abstractNumId w:val="482"/>
  </w:num>
  <w:num w:numId="496">
    <w:abstractNumId w:val="481"/>
  </w:num>
  <w:num w:numId="497">
    <w:abstractNumId w:val="573"/>
  </w:num>
  <w:num w:numId="498">
    <w:abstractNumId w:val="509"/>
  </w:num>
  <w:num w:numId="499">
    <w:abstractNumId w:val="44"/>
  </w:num>
  <w:num w:numId="500">
    <w:abstractNumId w:val="526"/>
  </w:num>
  <w:num w:numId="501">
    <w:abstractNumId w:val="541"/>
  </w:num>
  <w:num w:numId="502">
    <w:abstractNumId w:val="341"/>
  </w:num>
  <w:num w:numId="503">
    <w:abstractNumId w:val="343"/>
  </w:num>
  <w:num w:numId="504">
    <w:abstractNumId w:val="77"/>
  </w:num>
  <w:num w:numId="505">
    <w:abstractNumId w:val="63"/>
  </w:num>
  <w:num w:numId="506">
    <w:abstractNumId w:val="194"/>
  </w:num>
  <w:num w:numId="507">
    <w:abstractNumId w:val="413"/>
  </w:num>
  <w:num w:numId="508">
    <w:abstractNumId w:val="442"/>
  </w:num>
  <w:num w:numId="509">
    <w:abstractNumId w:val="162"/>
  </w:num>
  <w:num w:numId="510">
    <w:abstractNumId w:val="510"/>
  </w:num>
  <w:num w:numId="511">
    <w:abstractNumId w:val="416"/>
  </w:num>
  <w:num w:numId="512">
    <w:abstractNumId w:val="478"/>
  </w:num>
  <w:num w:numId="513">
    <w:abstractNumId w:val="201"/>
  </w:num>
  <w:num w:numId="514">
    <w:abstractNumId w:val="127"/>
  </w:num>
  <w:num w:numId="515">
    <w:abstractNumId w:val="340"/>
  </w:num>
  <w:num w:numId="516">
    <w:abstractNumId w:val="85"/>
  </w:num>
  <w:num w:numId="517">
    <w:abstractNumId w:val="346"/>
  </w:num>
  <w:num w:numId="518">
    <w:abstractNumId w:val="492"/>
  </w:num>
  <w:num w:numId="519">
    <w:abstractNumId w:val="477"/>
  </w:num>
  <w:num w:numId="520">
    <w:abstractNumId w:val="387"/>
  </w:num>
  <w:num w:numId="521">
    <w:abstractNumId w:val="382"/>
  </w:num>
  <w:num w:numId="522">
    <w:abstractNumId w:val="2"/>
  </w:num>
  <w:num w:numId="523">
    <w:abstractNumId w:val="558"/>
  </w:num>
  <w:num w:numId="524">
    <w:abstractNumId w:val="577"/>
  </w:num>
  <w:num w:numId="525">
    <w:abstractNumId w:val="429"/>
  </w:num>
  <w:num w:numId="526">
    <w:abstractNumId w:val="466"/>
  </w:num>
  <w:num w:numId="527">
    <w:abstractNumId w:val="79"/>
  </w:num>
  <w:num w:numId="528">
    <w:abstractNumId w:val="441"/>
  </w:num>
  <w:num w:numId="529">
    <w:abstractNumId w:val="211"/>
  </w:num>
  <w:num w:numId="530">
    <w:abstractNumId w:val="436"/>
  </w:num>
  <w:num w:numId="531">
    <w:abstractNumId w:val="345"/>
  </w:num>
  <w:num w:numId="532">
    <w:abstractNumId w:val="451"/>
  </w:num>
  <w:num w:numId="533">
    <w:abstractNumId w:val="6"/>
  </w:num>
  <w:num w:numId="534">
    <w:abstractNumId w:val="278"/>
  </w:num>
  <w:num w:numId="535">
    <w:abstractNumId w:val="247"/>
  </w:num>
  <w:num w:numId="536">
    <w:abstractNumId w:val="390"/>
  </w:num>
  <w:num w:numId="537">
    <w:abstractNumId w:val="103"/>
  </w:num>
  <w:num w:numId="538">
    <w:abstractNumId w:val="199"/>
  </w:num>
  <w:num w:numId="539">
    <w:abstractNumId w:val="220"/>
  </w:num>
  <w:num w:numId="540">
    <w:abstractNumId w:val="18"/>
  </w:num>
  <w:num w:numId="541">
    <w:abstractNumId w:val="407"/>
  </w:num>
  <w:num w:numId="542">
    <w:abstractNumId w:val="403"/>
  </w:num>
  <w:num w:numId="543">
    <w:abstractNumId w:val="137"/>
  </w:num>
  <w:num w:numId="544">
    <w:abstractNumId w:val="171"/>
  </w:num>
  <w:num w:numId="545">
    <w:abstractNumId w:val="207"/>
  </w:num>
  <w:num w:numId="546">
    <w:abstractNumId w:val="327"/>
  </w:num>
  <w:num w:numId="547">
    <w:abstractNumId w:val="231"/>
  </w:num>
  <w:num w:numId="548">
    <w:abstractNumId w:val="520"/>
  </w:num>
  <w:num w:numId="549">
    <w:abstractNumId w:val="226"/>
  </w:num>
  <w:num w:numId="550">
    <w:abstractNumId w:val="101"/>
  </w:num>
  <w:num w:numId="551">
    <w:abstractNumId w:val="12"/>
  </w:num>
  <w:num w:numId="552">
    <w:abstractNumId w:val="146"/>
  </w:num>
  <w:num w:numId="553">
    <w:abstractNumId w:val="26"/>
  </w:num>
  <w:num w:numId="554">
    <w:abstractNumId w:val="319"/>
  </w:num>
  <w:num w:numId="555">
    <w:abstractNumId w:val="508"/>
  </w:num>
  <w:num w:numId="556">
    <w:abstractNumId w:val="484"/>
  </w:num>
  <w:num w:numId="557">
    <w:abstractNumId w:val="430"/>
  </w:num>
  <w:num w:numId="558">
    <w:abstractNumId w:val="221"/>
  </w:num>
  <w:num w:numId="559">
    <w:abstractNumId w:val="397"/>
  </w:num>
  <w:num w:numId="560">
    <w:abstractNumId w:val="549"/>
  </w:num>
  <w:num w:numId="561">
    <w:abstractNumId w:val="384"/>
  </w:num>
  <w:num w:numId="562">
    <w:abstractNumId w:val="121"/>
  </w:num>
  <w:num w:numId="563">
    <w:abstractNumId w:val="313"/>
  </w:num>
  <w:num w:numId="564">
    <w:abstractNumId w:val="362"/>
  </w:num>
  <w:num w:numId="565">
    <w:abstractNumId w:val="35"/>
  </w:num>
  <w:num w:numId="566">
    <w:abstractNumId w:val="336"/>
  </w:num>
  <w:num w:numId="567">
    <w:abstractNumId w:val="535"/>
  </w:num>
  <w:num w:numId="568">
    <w:abstractNumId w:val="190"/>
  </w:num>
  <w:num w:numId="569">
    <w:abstractNumId w:val="283"/>
  </w:num>
  <w:num w:numId="570">
    <w:abstractNumId w:val="453"/>
  </w:num>
  <w:num w:numId="571">
    <w:abstractNumId w:val="461"/>
  </w:num>
  <w:num w:numId="572">
    <w:abstractNumId w:val="185"/>
  </w:num>
  <w:num w:numId="573">
    <w:abstractNumId w:val="196"/>
  </w:num>
  <w:num w:numId="574">
    <w:abstractNumId w:val="5"/>
  </w:num>
  <w:num w:numId="575">
    <w:abstractNumId w:val="574"/>
  </w:num>
  <w:num w:numId="576">
    <w:abstractNumId w:val="22"/>
  </w:num>
  <w:num w:numId="577">
    <w:abstractNumId w:val="94"/>
  </w:num>
  <w:num w:numId="578">
    <w:abstractNumId w:val="358"/>
  </w:num>
  <w:num w:numId="579">
    <w:abstractNumId w:val="175"/>
  </w:num>
  <w:num w:numId="580">
    <w:abstractNumId w:val="142"/>
  </w:num>
  <w:num w:numId="581">
    <w:abstractNumId w:val="556"/>
  </w:num>
  <w:num w:numId="582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C295C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57</Pages>
  <Words>3587</Words>
  <Characters>3945</Characters>
  <TotalTime>18</TotalTime>
  <ScaleCrop>false</ScaleCrop>
  <LinksUpToDate>false</LinksUpToDate>
  <CharactersWithSpaces>3958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2026-07-03T08:48:00Z</dcterms:created>
  <dc:creator>Apache POI</dc:creator>
  <cp:lastModifiedBy>东山</cp:lastModifiedBy>
  <dcterms:modified xsi:type="dcterms:W3CDTF">2026-07-03T09:06:42Z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eyJoZGlkIjoiZDNhZDhlOWYxMzk3MjZkNDQ2ZDRhODRhMDE1ZWQ4ZjkiLCJ1c2VySWQiOiIxNTI5MjU0NzExIn0=</vt:lpwstr>
  </property>
  <property fmtid="{D5CDD505-2E9C-101B-9397-08002B2CF9AE}" pid="3" name="KSOProductBuildVer">
    <vt:lpwstr>2052-12.1.0.26895</vt:lpwstr>
  </property>
  <property fmtid="{D5CDD505-2E9C-101B-9397-08002B2CF9AE}" pid="4" name="ICV">
    <vt:lpwstr>4029F719BB0745ED924E5D58701BE808_12</vt:lpwstr>
  </property>
</Properties>
</file>