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rPr>
          <w:rFonts w:ascii="Microsoft YaHei" w:hAnsi="Microsoft YaHei" w:eastAsia="Microsoft YaHei"/>
        </w:rPr>
        <w:t xml:space="preserve">浙里淘书（zook）系统原型设计文档</w:t>
      </w:r>
    </w:p>
    <w:p>
      <w:pPr>
        <w:pStyle w:val="Subtitle"/>
        <w:spacing w:after="220"/>
        <w:jc w:val="center"/>
      </w:pPr>
      <w:r>
        <w:rPr>
          <w:rFonts w:ascii="Microsoft YaHei" w:hAnsi="Microsoft YaHei" w:eastAsia="Microsoft YaHei"/>
        </w:rPr>
        <w:t xml:space="preserve">网页端原型优化版｜含真实系统截图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1234440" cy="1234440"/>
            <wp:effectExtent l="0" t="0" r="0" b="0"/>
            <wp:docPr id="1" name="浙里淘书 Logo" descr="浙里淘书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160"/>
        <w:jc w:val="center"/>
      </w:pPr>
      <w:r>
        <w:rPr>
          <w:rFonts w:ascii="Microsoft YaHei" w:hAnsi="Microsoft YaHei" w:eastAsia="Microsoft YaHei"/>
          <w:b/>
          <w:sz w:val="28"/>
          <w:szCs w:val="28"/>
          <w:color w:val="1A73E8"/>
        </w:rPr>
        <w:t xml:space="preserve">好书淘不尽，这里 top three</w:t>
      </w:r>
    </w:p>
    <w:p>
      <w:pPr>
        <w:pStyle w:val="Quote"/>
        <w:spacing w:after="180"/>
        <w:shd w:val="clear" w:color="auto" w:fill="F8F9FA"/>
      </w:pPr>
      <w:r>
        <w:rPr>
          <w:rFonts w:ascii="Microsoft YaHei" w:hAnsi="Microsoft YaHei" w:eastAsia="Microsoft YaHei"/>
        </w:rPr>
        <w:t xml:space="preserve">本文档按实际网页端系统业务逻辑重新整理，并使用 Chrome Headless 从 http://localhost:5173 截取真实页面。截图顺序覆盖登录、首页、课表绑定、桃酥 AI、购书、详情、清单、消息、订单、评价、发布、社区、个人中心和后台管理。</w:t>
      </w:r>
    </w:p>
    <w:tbl>
      <w:tblPr>
        <w:tblW w:w="94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200"/>
        <w:gridCol w:w="7200"/>
      </w:tblGrid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项目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说明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中文名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浙里淘书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英文名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zook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Slogan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好书淘不尽，这里 top three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虚拟 IP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桃酥 TAOSU，AI 知识小助手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UI 风格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Google 极简：白底、轻边框、低饱和阴影、清晰图标、Material 风格圆角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截图来源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本地网页端系统真实截图，分辨率 1440 x 1200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文档版本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优化版含截图，2026-04-27</w:t>
            </w:r>
          </w:p>
        </w:tc>
      </w:tr>
    </w:tbl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1. 品牌与原型优化重点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本次优化围绕“浙里淘书 zook”品牌升级展开。中文名“浙里淘书”同时指向浙江大学校园语境与“这里可以淘书”的口语表达；英文名 zook 便于与 Logo 字标结合；Slogan “好书淘不尽，这里 top three”化用了浙大 top3 的校园梗，也表达平台希望在书源质量、推荐质量和服务体验上做到高水平。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“淘书 / top three / 桃酥”形成连续谐音记忆点：用户在平台淘教材、淘笔记、淘经验；top three 暗示高质量；桃酥则作为 AI 知识小助手，把推荐能力人格化，降低用户理解 AI 功能的成本。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Logo 中蓝色书页和放大镜代表找书与精准搜索，黄绿书页代表教材与知识流转，红色循环箭头代表二手循环、交易闭环和资源复用。整体 UI 保持 Google 极简风格，降低装饰强度，突出信息、路径和状态。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2. 系统业务闭环</w:t>
      </w:r>
    </w:p>
    <w:tbl>
      <w:tblPr>
        <w:tblW w:w="94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2800"/>
        <w:gridCol w:w="5000"/>
      </w:tblGrid>
      <w:tr>
        <w:tc>
          <w:tcPr>
            <w:tcW w:w="1600" w:type="dxa"/>
            <w:shd w:val="clear" w:color="auto" w:fill="E8F0F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闭环</w:t>
            </w:r>
          </w:p>
        </w:tc>
        <w:tc>
          <w:tcPr>
            <w:tcW w:w="2800" w:type="dxa"/>
            <w:shd w:val="clear" w:color="auto" w:fill="E8F0F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页面路径</w:t>
            </w:r>
          </w:p>
        </w:tc>
        <w:tc>
          <w:tcPr>
            <w:tcW w:w="5000" w:type="dxa"/>
            <w:shd w:val="clear" w:color="auto" w:fill="E8F0F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逻辑说明</w:t>
            </w:r>
          </w:p>
        </w:tc>
      </w:tr>
      <w:t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账号入口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登录注册页 → 首页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建立校园用户身份，后续支撑交易、收藏、评价和个人中心。</w:t>
            </w:r>
          </w:p>
        </w:tc>
      </w:tr>
      <w:t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课表推荐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课表绑定 → 桃酥 AI → 购书广场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先绑定课程，再按课程 ID 匹配教材和 AI 必要性评分。</w:t>
            </w:r>
          </w:p>
        </w:tc>
      </w:tr>
      <w:t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买书交易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购书广场 → 详情页 → 清单 → 消息 → 订单 → 评价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完成从发现教材到线下履约和评价反馈的交易闭环。</w:t>
            </w:r>
          </w:p>
        </w:tc>
      </w:tr>
      <w:t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卖书交易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发布书籍 → 消息咨询 → 订单履约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通过截图识别或手动录入降低上架成本。</w:t>
            </w:r>
          </w:p>
        </w:tc>
      </w:tr>
      <w:t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知识流转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知识社区 → 桃酥推荐 → 教材详情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把笔记、真题、复习资料与教材和课程关联起来。</w:t>
            </w:r>
          </w:p>
        </w:tc>
      </w:tr>
      <w:t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平台治理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管理员工作台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TableText"/>
              <w:spacing w:after="60"/>
            </w:pPr>
            <w:r>
              <w:rPr>
                <w:rFonts w:ascii="Microsoft YaHei" w:hAnsi="Microsoft YaHei" w:eastAsia="Microsoft YaHei"/>
              </w:rPr>
              <w:t xml:space="preserve">审核书籍、处理举报，保证校园交易安全。</w:t>
            </w:r>
          </w:p>
        </w:tc>
      </w:tr>
    </w:tbl>
    <w:p>
      <w:pPr>
        <w:pStyle w:val="Normal"/>
        <w:spacing w:after="16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 xml:space="preserve">3. 页面截图与原型说明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3.1 登录注册页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建立校园账号入口，支撑后续交易、收藏、订单和个人中心。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2" name="登录注册页" descr="登录注册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1：登录注册页（网页端真实截图）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3.2 首页与左侧全局导航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展示品牌口号、桃酥入口、购书/卖书主路径，并能看到新增的“课表”侧栏入口。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3" name="首页与左侧全局导航" descr="首页与左侧全局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2：首页与左侧全局导航（网页端真实截图）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3.3 课表绑定未绑定状态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明确告诉用户尚未绑定课表，提供教务网同步、截图识别和手动补充入口。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4" name="课表绑定未绑定状态" descr="课表绑定未绑定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chedule_unbound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3：课表绑定未绑定状态（网页端真实截图）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3.4 课表绑定已绑定状态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展示绑定来源、课程列表、推荐教材、预计省钱和一键加入推荐清单。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5" name="课表绑定已绑定状态" descr="课表绑定已绑定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chedule_bound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4：课表绑定已绑定状态（网页端真实截图）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3.5 桃酥 AI 助手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读取已绑定课表，支持按课表、预算和复习目标进行购书建议。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6" name="桃酥 AI 助手" descr="桃酥 AI 助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taosu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5：桃酥 AI 助手（网页端真实截图）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3.6 购书广场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用筛选、排序和书籍卡片承接搜索与发现流程。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7" name="购书广场" descr="购书广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ooks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6：购书广场（网页端真实截图）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3.7 书籍详情页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展示价格、成色、卖家认证、AI 必要性评分、联系卖家和加入清单。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8" name="书籍详情页" descr="书籍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ook_detail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7：书籍详情页（网页端真实截图）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3.8 购书清单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展示加入清单后的订单摘要、担保交易和提交订单。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9" name="购书清单" descr="购书清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art.pn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8：购书清单（网页端真实截图）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3.9 消息通知中心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承载买卖私信、商品引用卡片、系统通知和订单动态。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10" name="消息通知中心" descr="消息通知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essages.pn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9：消息通知中心（网页端真实截图）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3.10 订单中心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管理待支付、待收货、已完成、已取消等履约状态。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11" name="订单中心" descr="订单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orders.png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10：订单中心（网页端真实截图）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3.11 订单评价页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完成交易后对成色相符度、响应速度和沟通态度进行评分。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12" name="订单评价页" descr="订单评价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valuate.png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11：订单评价页（网页端真实截图）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3.12 发布书籍页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卖家通过截图识别或手动录入完成书籍上架。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13" name="发布书籍页" descr="发布书籍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ublish.png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12：发布书籍页（网页端真实截图）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3.13 知识社区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沉淀课程笔记、真题、复习资料，作为教材之外的知识流转入口。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14" name="知识社区" descr="知识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ommunity.png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13：知识社区（网页端真实截图）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3.14 个人中心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展示用户认证、成长值、订单、收藏、心愿单、消息和发布书籍。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15" name="个人中心" descr="个人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profile.png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14：个人中心（网页端真实截图）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3.15 管理员工作台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用于书籍审核和举报处理，维护校园交易安全。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distT="0" distB="0" distL="0" distR="0">
            <wp:extent cx="5897880" cy="4914900"/>
            <wp:effectExtent l="0" t="0" r="0" b="0"/>
            <wp:docPr id="16" name="管理员工作台" descr="管理员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dmin.png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  <w:jc w:val="center"/>
      </w:pPr>
      <w:r>
        <w:rPr>
          <w:rFonts w:ascii="Microsoft YaHei" w:hAnsi="Microsoft YaHei" w:eastAsia="Microsoft YaHei"/>
        </w:rPr>
        <w:t xml:space="preserve">图 15：管理员工作台（网页端真实截图）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 xml:space="preserve">4. 课表绑定实现说明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课表绑定不是静态展示，而是一个可演示的前端原型流程。系统在课表页提供三种入口：教务网一键同步、上传课表截图识别、手动补充课程。绑定后的课程数据保存到浏览器 localStorage 的 zookBoundSchedule 中，页面会根据绑定课程重新计算推荐教材。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绑定后，课表页按课程 ID 与 MOCK_BOOKS 中的 courseId 进行匹配，展示课程对应教材、AI 必要性评分、价格、成色、是否带笔记和校区信息。用户可以一键把每门课程的推荐教材加入购书清单。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桃酥 AI 页面也读取同一个 zookBoundSchedule。当用户询问“按课表推荐”时，桃酥会优先基于已绑定课程生成回答；如果未绑定课表，则使用原型默认课程逻辑进行兜底说明。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5. 原型阶段边界与后续迭代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当前系统仍是网页端高保真原型，课表绑定、登录、购物清单和 AI 推荐均采用前端本地状态与 mock 数据演示。它已经能够支撑课堂展示中的完整业务逻辑，但尚未接入真实教务系统、真实 CAS 认证、真实支付、真实即时通讯和真实大模型服务。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后续如果进入工程落地阶段，应将 localStorage 中的用户、课表、收藏、购物清单和订单数据迁移到后端 API；将课表同步接入教务系统或 OCR 服务；将桃酥 AI 接入本地开源大模型或云端模型，并结合教材库、课程库和知识社区构建 RAG 问答。</w:t>
      </w:r>
    </w:p>
    <w:sectPr>
      <w:pgSz w:w="11906" w:h="16838"/>
      <w:pgMar w:top="1008" w:right="1008" w:bottom="1008" w:left="1008" w:header="708" w:footer="708" w:gutter="0"/>
      <w:cols w:space="708"/>
      <w:docGrid w:linePitch="312"/>
    </w:sectPr>
  </w:body>
</w:document>
</file>

<file path=word/fontTable.xml><?xml version="1.0" encoding="utf-8"?>
<w:fonts xmlns:w="http://schemas.openxmlformats.org/wordprocessingml/2006/main">
  <w:font w:name="Microsoft YaHei"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color w:val="202124"/>
      </w:rPr>
    </w:rPrDefault>
    <w:pPrDefault>
      <w:pPr>
        <w:spacing w:after="120" w:line="340" w:lineRule="auto"/>
      </w:pPr>
    </w:pPrDefault>
  </w:docDefaults>
  <w:style w:type="paragraph" w:default="1" w:styleId="Normal">
    <w:name w:val="Normal"/>
    <w:qFormat/>
    <w:pPr>
      <w:spacing w:after="140" w:line="340" w:lineRule="auto"/>
    </w:pPr>
    <w:rPr>
      <w:rFonts w:ascii="Microsoft YaHei" w:hAnsi="Microsoft YaHei" w:eastAsia="Microsoft YaHei"/>
      <w:sz w:val="22"/>
      <w:color w:val="202124"/>
    </w:rPr>
  </w:style>
  <w:style w:type="paragraph" w:styleId="Title">
    <w:name w:val="Title"/>
    <w:qFormat/>
    <w:pPr>
      <w:spacing w:before="560" w:after="180"/>
      <w:jc w:val="center"/>
    </w:pPr>
    <w:rPr>
      <w:rFonts w:ascii="Microsoft YaHei" w:hAnsi="Microsoft YaHei" w:eastAsia="Microsoft YaHei"/>
      <w:b/>
      <w:sz w:val="40"/>
      <w:color w:val="1A73E8"/>
    </w:rPr>
  </w:style>
  <w:style w:type="paragraph" w:styleId="Subtitle">
    <w:name w:val="Subtitle"/>
    <w:qFormat/>
    <w:pPr>
      <w:spacing w:after="240"/>
      <w:jc w:val="center"/>
    </w:pPr>
    <w:rPr>
      <w:rFonts w:ascii="Microsoft YaHei" w:hAnsi="Microsoft YaHei" w:eastAsia="Microsoft YaHei"/>
      <w:sz w:val="24"/>
      <w:color w:val="5F6368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  <w:pBdr>
        <w:bottom w:val="single" w:sz="8" w:space="6" w:color="1A73E8"/>
      </w:pBdr>
    </w:pPr>
    <w:rPr>
      <w:rFonts w:ascii="Microsoft YaHei" w:hAnsi="Microsoft YaHei" w:eastAsia="Microsoft YaHei"/>
      <w:b/>
      <w:sz w:val="30"/>
      <w:color w:val="202124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Microsoft YaHei" w:hAnsi="Microsoft YaHei" w:eastAsia="Microsoft YaHei"/>
      <w:b/>
      <w:sz w:val="25"/>
      <w:color w:val="1A73E8"/>
    </w:rPr>
  </w:style>
  <w:style w:type="paragraph" w:styleId="Caption">
    <w:name w:val="Caption"/>
    <w:basedOn w:val="Normal"/>
    <w:pPr>
      <w:spacing w:after="220"/>
      <w:jc w:val="center"/>
    </w:pPr>
    <w:rPr>
      <w:rFonts w:ascii="Microsoft YaHei" w:hAnsi="Microsoft YaHei" w:eastAsia="Microsoft YaHei"/>
      <w:sz w:val="18"/>
      <w:color w:val="5F6368"/>
    </w:rPr>
  </w:style>
  <w:style w:type="paragraph" w:styleId="Quote">
    <w:name w:val="Quote"/>
    <w:basedOn w:val="Normal"/>
    <w:pPr>
      <w:spacing w:before="120" w:after="180"/>
      <w:ind w:left="220" w:right="220"/>
    </w:pPr>
    <w:rPr>
      <w:rFonts w:ascii="Microsoft YaHei" w:hAnsi="Microsoft YaHei" w:eastAsia="Microsoft YaHei"/>
      <w:sz w:val="20"/>
      <w:color w:val="5F6368"/>
    </w:rPr>
  </w:style>
  <w:style w:type="paragraph" w:styleId="TableText">
    <w:name w:val="Table Text"/>
    <w:basedOn w:val="Normal"/>
    <w:pPr>
      <w:spacing w:after="60" w:line="300" w:lineRule="auto"/>
    </w:pPr>
    <w:rPr>
      <w:rFonts w:ascii="Microsoft YaHei" w:hAnsi="Microsoft YaHei" w:eastAsia="Microsoft YaHei"/>
      <w:sz w:val="19"/>
      <w:color w:val="2021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