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7E" w:val="clear"/>
            <w:tcMar>
              <w:top w:type="dxa" w:w="600"/>
              <w:left w:type="dxa" w:w="500"/>
              <w:bottom w:type="dxa" w:w="600"/>
              <w:right w:type="dxa" w:w="500"/>
            </w:tcMar>
          </w:tcPr>
          <w:p>
            <w:pPr>
              <w:spacing w:after="60"/>
              <w:jc w:val="center"/>
            </w:pPr>
            <w:r>
              <w:rPr>
                <w:rFonts w:ascii="Arial" w:cs="Arial" w:eastAsia="Arial" w:hAnsi="Arial"/>
                <w:b/>
                <w:bCs/>
                <w:caps/>
                <w:color w:val="F57F17"/>
                <w:sz w:val="24"/>
                <w:szCs w:val="24"/>
              </w:rPr>
              <w:t xml:space="preserve">PRODUCT REQUIREMENTS DOCUMENT</w:t>
            </w:r>
          </w:p>
          <w:p>
            <w:pPr>
              <w:spacing w:after="120"/>
              <w:jc w:val="center"/>
            </w:pPr>
            <w:r>
              <w:rPr>
                <w:rFonts w:ascii="Arial" w:cs="Arial" w:eastAsia="Arial" w:hAnsi="Arial"/>
                <w:b/>
                <w:bCs/>
                <w:color w:val="FFFFFF"/>
                <w:sz w:val="52"/>
                <w:szCs w:val="52"/>
              </w:rPr>
              <w:t xml:space="preserve">Zanime Agentic Enterprise Engine</w:t>
            </w:r>
          </w:p>
          <w:p>
            <w:pPr>
              <w:spacing w:after="60"/>
              <w:jc w:val="center"/>
            </w:pPr>
            <w:r>
              <w:rPr>
                <w:rFonts w:ascii="Arial" w:cs="Arial" w:eastAsia="Arial" w:hAnsi="Arial"/>
                <w:b/>
                <w:bCs/>
                <w:color w:val="F57F17"/>
                <w:sz w:val="32"/>
                <w:szCs w:val="32"/>
              </w:rPr>
              <w:t xml:space="preserve">Z-EAOM v2.0</w:t>
            </w:r>
          </w:p>
          <w:p>
            <w:pPr>
              <w:spacing w:after="0"/>
              <w:jc w:val="center"/>
            </w:pPr>
            <w:r>
              <w:rPr>
                <w:rFonts w:ascii="Arial" w:cs="Arial" w:eastAsia="Arial" w:hAnsi="Arial"/>
                <w:color w:val="E8EAF6"/>
                <w:sz w:val="24"/>
                <w:szCs w:val="24"/>
              </w:rPr>
              <w:t xml:space="preserve">Autonomous Corporate Operating System</w:t>
            </w:r>
          </w:p>
        </w:tc>
      </w:tr>
    </w:tbl>
    <w:p>
      <w:pPr>
        <w:spacing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pPr>
            <w:r>
              <w:rPr>
                <w:rFonts w:ascii="Arial" w:cs="Arial" w:eastAsia="Arial" w:hAnsi="Arial"/>
                <w:b/>
                <w:bCs/>
                <w:color w:val="1A237E"/>
                <w:sz w:val="20"/>
                <w:szCs w:val="20"/>
              </w:rPr>
              <w:t xml:space="preserve">Document Version</w:t>
            </w:r>
          </w:p>
        </w:tc>
        <w:tc>
          <w:tcPr>
            <w:tcW w:type="dxa" w:w="676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pPr>
            <w:r>
              <w:rPr>
                <w:rFonts w:ascii="Arial" w:cs="Arial" w:eastAsia="Arial" w:hAnsi="Arial"/>
                <w:color w:val="212121"/>
                <w:sz w:val="20"/>
                <w:szCs w:val="20"/>
              </w:rPr>
              <w:t xml:space="preserve">2.0</w:t>
            </w:r>
          </w:p>
        </w:tc>
      </w:tr>
      <w:tr>
        <w:tc>
          <w:tcPr>
            <w:tcW w:type="dxa" w:w="26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pPr>
            <w:r>
              <w:rPr>
                <w:rFonts w:ascii="Arial" w:cs="Arial" w:eastAsia="Arial" w:hAnsi="Arial"/>
                <w:b/>
                <w:bCs/>
                <w:color w:val="1A237E"/>
                <w:sz w:val="20"/>
                <w:szCs w:val="20"/>
              </w:rPr>
              <w:t xml:space="preserve">Status</w:t>
            </w:r>
          </w:p>
        </w:tc>
        <w:tc>
          <w:tcPr>
            <w:tcW w:type="dxa" w:w="676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pPr>
            <w:r>
              <w:rPr>
                <w:rFonts w:ascii="Arial" w:cs="Arial" w:eastAsia="Arial" w:hAnsi="Arial"/>
                <w:color w:val="212121"/>
                <w:sz w:val="20"/>
                <w:szCs w:val="20"/>
              </w:rPr>
              <w:t xml:space="preserve">In Review</w:t>
            </w:r>
          </w:p>
        </w:tc>
      </w:tr>
      <w:tr>
        <w:tc>
          <w:tcPr>
            <w:tcW w:type="dxa" w:w="26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pPr>
            <w:r>
              <w:rPr>
                <w:rFonts w:ascii="Arial" w:cs="Arial" w:eastAsia="Arial" w:hAnsi="Arial"/>
                <w:b/>
                <w:bCs/>
                <w:color w:val="1A237E"/>
                <w:sz w:val="20"/>
                <w:szCs w:val="20"/>
              </w:rPr>
              <w:t xml:space="preserve">Classification</w:t>
            </w:r>
          </w:p>
        </w:tc>
        <w:tc>
          <w:tcPr>
            <w:tcW w:type="dxa" w:w="676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pPr>
            <w:r>
              <w:rPr>
                <w:rFonts w:ascii="Arial" w:cs="Arial" w:eastAsia="Arial" w:hAnsi="Arial"/>
                <w:color w:val="212121"/>
                <w:sz w:val="20"/>
                <w:szCs w:val="20"/>
              </w:rPr>
              <w:t xml:space="preserve">Confidential — Internal Use Only</w:t>
            </w:r>
          </w:p>
        </w:tc>
      </w:tr>
      <w:tr>
        <w:tc>
          <w:tcPr>
            <w:tcW w:type="dxa" w:w="26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pPr>
            <w:r>
              <w:rPr>
                <w:rFonts w:ascii="Arial" w:cs="Arial" w:eastAsia="Arial" w:hAnsi="Arial"/>
                <w:b/>
                <w:bCs/>
                <w:color w:val="1A237E"/>
                <w:sz w:val="20"/>
                <w:szCs w:val="20"/>
              </w:rPr>
              <w:t xml:space="preserve">Product Owner</w:t>
            </w:r>
          </w:p>
        </w:tc>
        <w:tc>
          <w:tcPr>
            <w:tcW w:type="dxa" w:w="676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pPr>
            <w:r>
              <w:rPr>
                <w:rFonts w:ascii="Arial" w:cs="Arial" w:eastAsia="Arial" w:hAnsi="Arial"/>
                <w:color w:val="212121"/>
                <w:sz w:val="20"/>
                <w:szCs w:val="20"/>
              </w:rPr>
              <w:t xml:space="preserve">Zanime Agentic Division</w:t>
            </w:r>
          </w:p>
        </w:tc>
      </w:tr>
      <w:tr>
        <w:tc>
          <w:tcPr>
            <w:tcW w:type="dxa" w:w="26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pPr>
            <w:r>
              <w:rPr>
                <w:rFonts w:ascii="Arial" w:cs="Arial" w:eastAsia="Arial" w:hAnsi="Arial"/>
                <w:b/>
                <w:bCs/>
                <w:color w:val="1A237E"/>
                <w:sz w:val="20"/>
                <w:szCs w:val="20"/>
              </w:rPr>
              <w:t xml:space="preserve">Last Updated</w:t>
            </w:r>
          </w:p>
        </w:tc>
        <w:tc>
          <w:tcPr>
            <w:tcW w:type="dxa" w:w="676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pPr>
            <w:r>
              <w:rPr>
                <w:rFonts w:ascii="Arial" w:cs="Arial" w:eastAsia="Arial" w:hAnsi="Arial"/>
                <w:color w:val="212121"/>
                <w:sz w:val="20"/>
                <w:szCs w:val="20"/>
              </w:rPr>
              <w:t xml:space="preserve">May 2026</w:t>
            </w:r>
          </w:p>
        </w:tc>
      </w:tr>
      <w:tr>
        <w:tc>
          <w:tcPr>
            <w:tcW w:type="dxa" w:w="26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pPr>
            <w:r>
              <w:rPr>
                <w:rFonts w:ascii="Arial" w:cs="Arial" w:eastAsia="Arial" w:hAnsi="Arial"/>
                <w:b/>
                <w:bCs/>
                <w:color w:val="1A237E"/>
                <w:sz w:val="20"/>
                <w:szCs w:val="20"/>
              </w:rPr>
              <w:t xml:space="preserve">Document ID</w:t>
            </w:r>
          </w:p>
        </w:tc>
        <w:tc>
          <w:tcPr>
            <w:tcW w:type="dxa" w:w="676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pPr>
            <w:r>
              <w:rPr>
                <w:rFonts w:ascii="Arial" w:cs="Arial" w:eastAsia="Arial" w:hAnsi="Arial"/>
                <w:color w:val="212121"/>
                <w:sz w:val="20"/>
                <w:szCs w:val="20"/>
              </w:rPr>
              <w:t xml:space="preserve">Z-EAOM-PRD-2026-001</w:t>
            </w:r>
          </w:p>
        </w:tc>
      </w:tr>
    </w:tbl>
    <w:p>
      <w:pPr>
        <w:spacing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AF6" w:val="clear"/>
            <w:tcMar>
              <w:top w:type="dxa" w:w="120"/>
              <w:left w:type="dxa" w:w="200"/>
              <w:bottom w:type="dxa" w:w="120"/>
              <w:right w:type="dxa" w:w="200"/>
            </w:tcMar>
          </w:tcPr>
          <w:p>
            <w:pPr>
              <w:spacing w:after="40"/>
            </w:pPr>
            <w:r>
              <w:rPr>
                <w:rFonts w:ascii="Arial" w:cs="Arial" w:eastAsia="Arial" w:hAnsi="Arial"/>
                <w:b/>
                <w:bCs/>
                <w:color w:val="1A237E"/>
                <w:sz w:val="22"/>
                <w:szCs w:val="22"/>
              </w:rPr>
              <w:t xml:space="preserve">EXECUTIVE SUMMARY</w:t>
            </w:r>
          </w:p>
          <w:p>
            <w:pPr>
              <w:spacing w:after="0"/>
            </w:pPr>
            <w:r>
              <w:rPr>
                <w:rFonts w:ascii="Arial" w:cs="Arial" w:eastAsia="Arial" w:hAnsi="Arial"/>
                <w:color w:val="212121"/>
                <w:sz w:val="21"/>
                <w:szCs w:val="21"/>
              </w:rPr>
              <w:t xml:space="preserve">Z-EAOM is a fully autonomous, zero-recurring-cost digital product enterprise orchestrated by 128 specialized AI agents operating across 11 corporate divisions. The system leverages deterministic GitHub Actions workflows as its corporate nervous system, processing 80% of tasks without invoking expensive reasoning models. This PRD defines the architecture, operational workflows, technical specifications, acceptance criteria, and risk framework required to deploy Phase 1 of this system.</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1A237E" w:sz="8" w:space="4"/>
        </w:pBdr>
        <w:spacing w:after="160" w:before="400"/>
      </w:pPr>
      <w:r>
        <w:rPr>
          <w:rFonts w:ascii="Arial" w:cs="Arial" w:eastAsia="Arial" w:hAnsi="Arial"/>
          <w:b/>
          <w:bCs/>
          <w:color w:val="1A237E"/>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7E" w:val="clear"/>
            <w:tcMar>
              <w:top w:type="dxa" w:w="160"/>
              <w:left w:type="dxa" w:w="240"/>
              <w:bottom w:type="dxa" w:w="160"/>
              <w:right w:type="dxa" w:w="240"/>
            </w:tcMar>
          </w:tcPr>
          <w:p>
            <w:pPr>
              <w:spacing w:after="0"/>
              <w:jc w:val="left"/>
            </w:pPr>
            <w:r>
              <w:rPr>
                <w:rFonts w:ascii="Arial" w:cs="Arial" w:eastAsia="Arial" w:hAnsi="Arial"/>
                <w:b/>
                <w:bCs/>
                <w:color w:val="FFFFFF"/>
                <w:sz w:val="28"/>
                <w:szCs w:val="28"/>
              </w:rPr>
              <w:t xml:space="preserve">1. PRODUCT OVERVIEW</w:t>
            </w:r>
          </w:p>
        </w:tc>
      </w:tr>
    </w:tbl>
    <w:p>
      <w:pPr>
        <w:spacing w:after="160"/>
      </w:pPr>
      <w:r>
        <w:t xml:space="preserve"/>
      </w:r>
    </w:p>
    <w:p>
      <w:pPr>
        <w:pStyle w:val="Heading2"/>
        <w:spacing w:after="120" w:before="320"/>
      </w:pPr>
      <w:r>
        <w:rPr>
          <w:rFonts w:ascii="Arial" w:cs="Arial" w:eastAsia="Arial" w:hAnsi="Arial"/>
          <w:b/>
          <w:bCs/>
          <w:color w:val="283593"/>
          <w:sz w:val="28"/>
          <w:szCs w:val="28"/>
        </w:rPr>
        <w:t xml:space="preserve">1.1 Product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pPr>
            <w:r>
              <w:rPr>
                <w:rFonts w:ascii="Arial" w:cs="Arial" w:eastAsia="Arial" w:hAnsi="Arial"/>
                <w:b/>
                <w:bCs/>
                <w:color w:val="1A237E"/>
                <w:sz w:val="20"/>
                <w:szCs w:val="20"/>
              </w:rPr>
              <w:t xml:space="preserve">Product Name</w:t>
            </w:r>
          </w:p>
        </w:tc>
        <w:tc>
          <w:tcPr>
            <w:tcW w:type="dxa" w:w="676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pPr>
            <w:r>
              <w:rPr>
                <w:rFonts w:ascii="Arial" w:cs="Arial" w:eastAsia="Arial" w:hAnsi="Arial"/>
                <w:color w:val="212121"/>
                <w:sz w:val="20"/>
                <w:szCs w:val="20"/>
              </w:rPr>
              <w:t xml:space="preserve">Zanime Agentic Enterprise Engine (Z-EAOM)</w:t>
            </w:r>
          </w:p>
        </w:tc>
      </w:tr>
      <w:tr>
        <w:tc>
          <w:tcPr>
            <w:tcW w:type="dxa" w:w="26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pPr>
            <w:r>
              <w:rPr>
                <w:rFonts w:ascii="Arial" w:cs="Arial" w:eastAsia="Arial" w:hAnsi="Arial"/>
                <w:b/>
                <w:bCs/>
                <w:color w:val="1A237E"/>
                <w:sz w:val="20"/>
                <w:szCs w:val="20"/>
              </w:rPr>
              <w:t xml:space="preserve">Product Type</w:t>
            </w:r>
          </w:p>
        </w:tc>
        <w:tc>
          <w:tcPr>
            <w:tcW w:type="dxa" w:w="676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pPr>
            <w:r>
              <w:rPr>
                <w:rFonts w:ascii="Arial" w:cs="Arial" w:eastAsia="Arial" w:hAnsi="Arial"/>
                <w:color w:val="212121"/>
                <w:sz w:val="20"/>
                <w:szCs w:val="20"/>
              </w:rPr>
              <w:t xml:space="preserve">Autonomous Corporate Operating System</w:t>
            </w:r>
          </w:p>
        </w:tc>
      </w:tr>
      <w:tr>
        <w:tc>
          <w:tcPr>
            <w:tcW w:type="dxa" w:w="26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pPr>
            <w:r>
              <w:rPr>
                <w:rFonts w:ascii="Arial" w:cs="Arial" w:eastAsia="Arial" w:hAnsi="Arial"/>
                <w:b/>
                <w:bCs/>
                <w:color w:val="1A237E"/>
                <w:sz w:val="20"/>
                <w:szCs w:val="20"/>
              </w:rPr>
              <w:t xml:space="preserve">Version</w:t>
            </w:r>
          </w:p>
        </w:tc>
        <w:tc>
          <w:tcPr>
            <w:tcW w:type="dxa" w:w="676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pPr>
            <w:r>
              <w:rPr>
                <w:rFonts w:ascii="Arial" w:cs="Arial" w:eastAsia="Arial" w:hAnsi="Arial"/>
                <w:color w:val="212121"/>
                <w:sz w:val="20"/>
                <w:szCs w:val="20"/>
              </w:rPr>
              <w:t xml:space="preserve">2.0 — Phase 1 Release</w:t>
            </w:r>
          </w:p>
        </w:tc>
      </w:tr>
      <w:tr>
        <w:tc>
          <w:tcPr>
            <w:tcW w:type="dxa" w:w="26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pPr>
            <w:r>
              <w:rPr>
                <w:rFonts w:ascii="Arial" w:cs="Arial" w:eastAsia="Arial" w:hAnsi="Arial"/>
                <w:b/>
                <w:bCs/>
                <w:color w:val="1A237E"/>
                <w:sz w:val="20"/>
                <w:szCs w:val="20"/>
              </w:rPr>
              <w:t xml:space="preserve">Product Owner</w:t>
            </w:r>
          </w:p>
        </w:tc>
        <w:tc>
          <w:tcPr>
            <w:tcW w:type="dxa" w:w="676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pPr>
            <w:r>
              <w:rPr>
                <w:rFonts w:ascii="Arial" w:cs="Arial" w:eastAsia="Arial" w:hAnsi="Arial"/>
                <w:color w:val="212121"/>
                <w:sz w:val="20"/>
                <w:szCs w:val="20"/>
              </w:rPr>
              <w:t xml:space="preserve">Zanime Agentic Division</w:t>
            </w:r>
          </w:p>
        </w:tc>
      </w:tr>
      <w:tr>
        <w:tc>
          <w:tcPr>
            <w:tcW w:type="dxa" w:w="26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pPr>
            <w:r>
              <w:rPr>
                <w:rFonts w:ascii="Arial" w:cs="Arial" w:eastAsia="Arial" w:hAnsi="Arial"/>
                <w:b/>
                <w:bCs/>
                <w:color w:val="1A237E"/>
                <w:sz w:val="20"/>
                <w:szCs w:val="20"/>
              </w:rPr>
              <w:t xml:space="preserve">Target Release</w:t>
            </w:r>
          </w:p>
        </w:tc>
        <w:tc>
          <w:tcPr>
            <w:tcW w:type="dxa" w:w="676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pPr>
            <w:r>
              <w:rPr>
                <w:rFonts w:ascii="Arial" w:cs="Arial" w:eastAsia="Arial" w:hAnsi="Arial"/>
                <w:color w:val="212121"/>
                <w:sz w:val="20"/>
                <w:szCs w:val="20"/>
              </w:rPr>
              <w:t xml:space="preserve">Q3 2026</w:t>
            </w:r>
          </w:p>
        </w:tc>
      </w:tr>
      <w:tr>
        <w:tc>
          <w:tcPr>
            <w:tcW w:type="dxa" w:w="2600"/>
            <w:tcBorders>
              <w:top w:val="single" w:color="C5CAE9" w:sz="1"/>
              <w:left w:val="single" w:color="C5CAE9" w:sz="1"/>
              <w:bottom w:val="single" w:color="C5CAE9" w:sz="1"/>
              <w:right w:val="single" w:color="C5CAE9" w:sz="1"/>
            </w:tcBorders>
            <w:shd w:fill="E8EAF6" w:val="clear"/>
            <w:tcMar>
              <w:top w:type="dxa" w:w="80"/>
              <w:left w:type="dxa" w:w="120"/>
              <w:bottom w:type="dxa" w:w="80"/>
              <w:right w:type="dxa" w:w="120"/>
            </w:tcMar>
          </w:tcPr>
          <w:p>
            <w:pPr>
              <w:spacing w:after="0"/>
            </w:pPr>
            <w:r>
              <w:rPr>
                <w:rFonts w:ascii="Arial" w:cs="Arial" w:eastAsia="Arial" w:hAnsi="Arial"/>
                <w:b/>
                <w:bCs/>
                <w:color w:val="1A237E"/>
                <w:sz w:val="20"/>
                <w:szCs w:val="20"/>
              </w:rPr>
              <w:t xml:space="preserve">Budget Classification</w:t>
            </w:r>
          </w:p>
        </w:tc>
        <w:tc>
          <w:tcPr>
            <w:tcW w:type="dxa" w:w="6760"/>
            <w:tcBorders>
              <w:top w:val="single" w:color="C5CAE9" w:sz="1"/>
              <w:left w:val="single" w:color="C5CAE9" w:sz="1"/>
              <w:bottom w:val="single" w:color="C5CAE9" w:sz="1"/>
              <w:right w:val="single" w:color="C5CAE9" w:sz="1"/>
            </w:tcBorders>
            <w:tcMar>
              <w:top w:type="dxa" w:w="80"/>
              <w:left w:type="dxa" w:w="120"/>
              <w:bottom w:type="dxa" w:w="80"/>
              <w:right w:type="dxa" w:w="120"/>
            </w:tcMar>
          </w:tcPr>
          <w:p>
            <w:pPr>
              <w:spacing w:after="0"/>
            </w:pPr>
            <w:r>
              <w:rPr>
                <w:rFonts w:ascii="Arial" w:cs="Arial" w:eastAsia="Arial" w:hAnsi="Arial"/>
                <w:color w:val="212121"/>
                <w:sz w:val="20"/>
                <w:szCs w:val="20"/>
              </w:rPr>
              <w:t xml:space="preserve">Zero-Recurring-Cost (ZRC) Architecture</w:t>
            </w:r>
          </w:p>
        </w:tc>
      </w:tr>
    </w:tbl>
    <w:p>
      <w:pPr>
        <w:spacing w:after="200"/>
      </w:pPr>
      <w:r>
        <w:t xml:space="preserve"/>
      </w:r>
    </w:p>
    <w:p>
      <w:pPr>
        <w:pStyle w:val="Heading2"/>
        <w:spacing w:after="120" w:before="320"/>
      </w:pPr>
      <w:r>
        <w:rPr>
          <w:rFonts w:ascii="Arial" w:cs="Arial" w:eastAsia="Arial" w:hAnsi="Arial"/>
          <w:b/>
          <w:bCs/>
          <w:color w:val="283593"/>
          <w:sz w:val="28"/>
          <w:szCs w:val="28"/>
        </w:rPr>
        <w:t xml:space="preserve">1.2 Product Vision</w:t>
      </w:r>
    </w:p>
    <w:p>
      <w:pPr>
        <w:spacing w:after="120"/>
      </w:pPr>
      <w:r>
        <w:rPr>
          <w:rFonts w:ascii="Arial" w:cs="Arial" w:eastAsia="Arial" w:hAnsi="Arial"/>
          <w:color w:val="212121"/>
          <w:sz w:val="22"/>
          <w:szCs w:val="22"/>
        </w:rPr>
        <w:t xml:space="preserve">Z-EAOM establishes a self-sustaining, fully automated digital product empire. Rather than replacing human executives, it mirrors a real corporate hierarchy in software — with AI agents fulfilling each divisional role, coordinating exclusively through structured file commits, and producing revenue-generating digital assets continuously and autonomously.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AF6" w:val="clear"/>
            <w:tcMar>
              <w:top w:type="dxa" w:w="120"/>
              <w:left w:type="dxa" w:w="200"/>
              <w:bottom w:type="dxa" w:w="120"/>
              <w:right w:type="dxa" w:w="200"/>
            </w:tcMar>
          </w:tcPr>
          <w:p>
            <w:pPr>
              <w:spacing w:after="40"/>
            </w:pPr>
            <w:r>
              <w:rPr>
                <w:rFonts w:ascii="Arial" w:cs="Arial" w:eastAsia="Arial" w:hAnsi="Arial"/>
                <w:b/>
                <w:bCs/>
                <w:color w:val="1A237E"/>
                <w:sz w:val="22"/>
                <w:szCs w:val="22"/>
              </w:rPr>
              <w:t xml:space="preserve">Vision Statement</w:t>
            </w:r>
          </w:p>
          <w:p>
            <w:pPr>
              <w:spacing w:after="0"/>
            </w:pPr>
            <w:r>
              <w:rPr>
                <w:rFonts w:ascii="Arial" w:cs="Arial" w:eastAsia="Arial" w:hAnsi="Arial"/>
                <w:color w:val="212121"/>
                <w:sz w:val="21"/>
                <w:szCs w:val="21"/>
              </w:rPr>
              <w:t xml:space="preserve">Build a zero-human-intervention corporate operating system capable of autonomously researching, designing, building, marketing, and deploying digital products at enterprise scale — at zero marginal cost per cycle.</w:t>
            </w:r>
          </w:p>
        </w:tc>
      </w:tr>
    </w:tbl>
    <w:p>
      <w:pPr>
        <w:spacing w:after="200"/>
      </w:pPr>
      <w:r>
        <w:t xml:space="preserve"/>
      </w:r>
    </w:p>
    <w:p>
      <w:pPr>
        <w:pStyle w:val="Heading2"/>
        <w:spacing w:after="120" w:before="320"/>
      </w:pPr>
      <w:r>
        <w:rPr>
          <w:rFonts w:ascii="Arial" w:cs="Arial" w:eastAsia="Arial" w:hAnsi="Arial"/>
          <w:b/>
          <w:bCs/>
          <w:color w:val="283593"/>
          <w:sz w:val="28"/>
          <w:szCs w:val="28"/>
        </w:rPr>
        <w:t xml:space="preserve">1.3 Core Design Philosophy — The Z-EAOM Framework</w:t>
      </w:r>
    </w:p>
    <w:p>
      <w:pPr>
        <w:spacing w:after="120"/>
      </w:pPr>
      <w:r>
        <w:rPr>
          <w:rFonts w:ascii="Arial" w:cs="Arial" w:eastAsia="Arial" w:hAnsi="Arial"/>
          <w:color w:val="212121"/>
          <w:sz w:val="22"/>
          <w:szCs w:val="22"/>
        </w:rPr>
        <w:t xml:space="preserve">All product decisions are governed by the Orchestration Efficiency principle: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after="40"/>
            </w:pPr>
            <w:r>
              <w:rPr>
                <w:rFonts w:ascii="Arial" w:cs="Arial" w:eastAsia="Arial" w:hAnsi="Arial"/>
                <w:b/>
                <w:bCs/>
                <w:color w:val="E65100"/>
                <w:sz w:val="22"/>
                <w:szCs w:val="22"/>
              </w:rPr>
              <w:t xml:space="preserve">Governing Metric</w:t>
            </w:r>
          </w:p>
          <w:p>
            <w:pPr>
              <w:spacing w:after="0"/>
            </w:pPr>
            <w:r>
              <w:rPr>
                <w:rFonts w:ascii="Arial" w:cs="Arial" w:eastAsia="Arial" w:hAnsi="Arial"/>
                <w:color w:val="212121"/>
                <w:sz w:val="21"/>
                <w:szCs w:val="21"/>
              </w:rPr>
              <w:t xml:space="preserve">OE = Outcome per Token Ratio
Maximize the economic value of each output divided by the inference cost required to produce it. Every architectural decision must improve this ratio or be rejected.</w:t>
            </w:r>
          </w:p>
        </w:tc>
      </w:tr>
    </w:tbl>
    <w:p>
      <w:pPr>
        <w:spacing w:after="160"/>
      </w:pPr>
      <w:r>
        <w:t xml:space="preserve"/>
      </w:r>
    </w:p>
    <w:p>
      <w:pPr>
        <w:pStyle w:val="Heading3"/>
        <w:spacing w:after="80" w:before="240"/>
      </w:pPr>
      <w:r>
        <w:rPr>
          <w:rFonts w:ascii="Arial" w:cs="Arial" w:eastAsia="Arial" w:hAnsi="Arial"/>
          <w:b/>
          <w:bCs/>
          <w:color w:val="3949AB"/>
          <w:sz w:val="24"/>
          <w:szCs w:val="24"/>
        </w:rPr>
        <w:t xml:space="preserve">1.3.1 Five-Gate Validation (5GV)</w:t>
      </w:r>
    </w:p>
    <w:p>
      <w:pPr>
        <w:spacing w:after="120"/>
      </w:pPr>
      <w:r>
        <w:rPr>
          <w:rFonts w:ascii="Arial" w:cs="Arial" w:eastAsia="Arial" w:hAnsi="Arial"/>
          <w:color w:val="212121"/>
          <w:sz w:val="22"/>
          <w:szCs w:val="22"/>
        </w:rPr>
        <w:t xml:space="preserve">Every strategic output from a Managing Agent must pass all five gates before the workflow proceeds: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800"/>
        <w:gridCol w:w="3560"/>
      </w:tblGrid>
      <w:tr>
        <w:trPr>
          <w:tblHeader/>
        </w:trPr>
        <w:tc>
          <w:tcPr>
            <w:tcW w:type="dxa" w:w="8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Gate</w:t>
            </w:r>
          </w:p>
        </w:tc>
        <w:tc>
          <w:tcPr>
            <w:tcW w:type="dxa" w:w="22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Criterion</w:t>
            </w:r>
          </w:p>
        </w:tc>
        <w:tc>
          <w:tcPr>
            <w:tcW w:type="dxa" w:w="28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Validation Method</w:t>
            </w:r>
          </w:p>
        </w:tc>
        <w:tc>
          <w:tcPr>
            <w:tcW w:type="dxa" w:w="356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Failure Action</w:t>
            </w:r>
          </w:p>
        </w:tc>
      </w:tr>
      <w:tr>
        <w:tc>
          <w:tcPr>
            <w:tcW w:type="dxa" w:w="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G1</w:t>
            </w:r>
          </w:p>
        </w:tc>
        <w:tc>
          <w:tcPr>
            <w:tcW w:type="dxa" w:w="2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Zero-Cost</w:t>
            </w:r>
          </w:p>
        </w:tc>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Tooling cost = $0 recurring</w:t>
            </w:r>
          </w:p>
        </w:tc>
        <w:tc>
          <w:tcPr>
            <w:tcW w:type="dxa" w:w="3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Reject &amp; re-route</w:t>
            </w:r>
          </w:p>
        </w:tc>
      </w:tr>
      <w:tr>
        <w:tc>
          <w:tcPr>
            <w:tcW w:type="dxa" w:w="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G2</w:t>
            </w:r>
          </w:p>
        </w:tc>
        <w:tc>
          <w:tcPr>
            <w:tcW w:type="dxa" w:w="22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Sovereign</w:t>
            </w:r>
          </w:p>
        </w:tc>
        <w:tc>
          <w:tcPr>
            <w:tcW w:type="dxa" w:w="2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No third-party vendor lock-in</w:t>
            </w:r>
          </w:p>
        </w:tc>
        <w:tc>
          <w:tcPr>
            <w:tcW w:type="dxa" w:w="35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Flag to CEO Agent</w:t>
            </w:r>
          </w:p>
        </w:tc>
      </w:tr>
      <w:tr>
        <w:tc>
          <w:tcPr>
            <w:tcW w:type="dxa" w:w="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G3</w:t>
            </w:r>
          </w:p>
        </w:tc>
        <w:tc>
          <w:tcPr>
            <w:tcW w:type="dxa" w:w="2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High-Ticket</w:t>
            </w:r>
          </w:p>
        </w:tc>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Revenue potential &gt; $500/unit or $10K ARR</w:t>
            </w:r>
          </w:p>
        </w:tc>
        <w:tc>
          <w:tcPr>
            <w:tcW w:type="dxa" w:w="3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Archive to backlog</w:t>
            </w:r>
          </w:p>
        </w:tc>
      </w:tr>
      <w:tr>
        <w:tc>
          <w:tcPr>
            <w:tcW w:type="dxa" w:w="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G4</w:t>
            </w:r>
          </w:p>
        </w:tc>
        <w:tc>
          <w:tcPr>
            <w:tcW w:type="dxa" w:w="22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Scalable</w:t>
            </w:r>
          </w:p>
        </w:tc>
        <w:tc>
          <w:tcPr>
            <w:tcW w:type="dxa" w:w="2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System handles 10x load without re-architecture</w:t>
            </w:r>
          </w:p>
        </w:tc>
        <w:tc>
          <w:tcPr>
            <w:tcW w:type="dxa" w:w="35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Add load spec to PRD</w:t>
            </w:r>
          </w:p>
        </w:tc>
      </w:tr>
      <w:tr>
        <w:tc>
          <w:tcPr>
            <w:tcW w:type="dxa" w:w="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G5</w:t>
            </w:r>
          </w:p>
        </w:tc>
        <w:tc>
          <w:tcPr>
            <w:tcW w:type="dxa" w:w="2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Viral</w:t>
            </w:r>
          </w:p>
        </w:tc>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Built-in organic sharing or referral mechanism</w:t>
            </w:r>
          </w:p>
        </w:tc>
        <w:tc>
          <w:tcPr>
            <w:tcW w:type="dxa" w:w="3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Require CMO redesign</w:t>
            </w:r>
          </w:p>
        </w:tc>
      </w:tr>
    </w:tbl>
    <w:p>
      <w:pPr>
        <w:spacing w:after="240"/>
      </w:pPr>
      <w:r>
        <w:t xml:space="preserve"/>
      </w:r>
    </w:p>
    <w:p>
      <w:pPr>
        <w:pStyle w:val="Heading2"/>
        <w:spacing w:after="120" w:before="320"/>
      </w:pPr>
      <w:r>
        <w:rPr>
          <w:rFonts w:ascii="Arial" w:cs="Arial" w:eastAsia="Arial" w:hAnsi="Arial"/>
          <w:b/>
          <w:bCs/>
          <w:color w:val="283593"/>
          <w:sz w:val="28"/>
          <w:szCs w:val="28"/>
        </w:rPr>
        <w:t xml:space="preserve">1.4 Problem Statement</w:t>
      </w:r>
    </w:p>
    <w:p>
      <w:pPr>
        <w:spacing w:after="120"/>
      </w:pPr>
      <w:r>
        <w:rPr>
          <w:rFonts w:ascii="Arial" w:cs="Arial" w:eastAsia="Arial" w:hAnsi="Arial"/>
          <w:color w:val="212121"/>
          <w:sz w:val="22"/>
          <w:szCs w:val="22"/>
        </w:rPr>
        <w:t xml:space="preserve">Traditional software companies incur high recurring costs in cloud infrastructure, SaaS tooling, and human labor for repetitive, process-driven tasks. Existing AI orchestration frameworks (LangChain, AutoGPT) operate in real-time agent-chatter loops that are expensive, non-deterministic, and prone to hallucination cascades.</w:t>
      </w:r>
    </w:p>
    <w:p>
      <w:pPr>
        <w:spacing w:after="80"/>
      </w:pPr>
      <w:r>
        <w:t xml:space="preserve"/>
      </w:r>
    </w:p>
    <w:p>
      <w:pPr>
        <w:pStyle w:val="Heading3"/>
        <w:spacing w:after="80" w:before="240"/>
      </w:pPr>
      <w:r>
        <w:rPr>
          <w:rFonts w:ascii="Arial" w:cs="Arial" w:eastAsia="Arial" w:hAnsi="Arial"/>
          <w:b/>
          <w:bCs/>
          <w:color w:val="3949AB"/>
          <w:sz w:val="24"/>
          <w:szCs w:val="24"/>
        </w:rPr>
        <w:t xml:space="preserve">1.4.1 Pain Points Addressed</w:t>
      </w:r>
    </w:p>
    <w:p>
      <w:pPr>
        <w:pStyle w:val="ListParagraph"/>
        <w:numPr>
          <w:ilvl w:val="0"/>
          <w:numId w:val="2"/>
        </w:numPr>
        <w:spacing w:after="80"/>
      </w:pPr>
      <w:r>
        <w:rPr>
          <w:rFonts w:ascii="Arial" w:cs="Arial" w:eastAsia="Arial" w:hAnsi="Arial"/>
          <w:b w:val="false"/>
          <w:bCs w:val="false"/>
          <w:color w:val="212121"/>
          <w:sz w:val="22"/>
          <w:szCs w:val="22"/>
        </w:rPr>
        <w:t xml:space="preserve">High recurring SaaS and cloud costs eroding margins on digital products</w:t>
      </w:r>
    </w:p>
    <w:p>
      <w:pPr>
        <w:pStyle w:val="ListParagraph"/>
        <w:numPr>
          <w:ilvl w:val="0"/>
          <w:numId w:val="2"/>
        </w:numPr>
        <w:spacing w:after="80"/>
      </w:pPr>
      <w:r>
        <w:rPr>
          <w:rFonts w:ascii="Arial" w:cs="Arial" w:eastAsia="Arial" w:hAnsi="Arial"/>
          <w:b w:val="false"/>
          <w:bCs w:val="false"/>
          <w:color w:val="212121"/>
          <w:sz w:val="22"/>
          <w:szCs w:val="22"/>
        </w:rPr>
        <w:t xml:space="preserve">Non-deterministic agent loops producing inconsistent, hallucinated outputs</w:t>
      </w:r>
    </w:p>
    <w:p>
      <w:pPr>
        <w:pStyle w:val="ListParagraph"/>
        <w:numPr>
          <w:ilvl w:val="0"/>
          <w:numId w:val="2"/>
        </w:numPr>
        <w:spacing w:after="80"/>
      </w:pPr>
      <w:r>
        <w:rPr>
          <w:rFonts w:ascii="Arial" w:cs="Arial" w:eastAsia="Arial" w:hAnsi="Arial"/>
          <w:b w:val="false"/>
          <w:bCs w:val="false"/>
          <w:color w:val="212121"/>
          <w:sz w:val="22"/>
          <w:szCs w:val="22"/>
        </w:rPr>
        <w:t xml:space="preserve">Absence of corporate governance structures in autonomous AI systems</w:t>
      </w:r>
    </w:p>
    <w:p>
      <w:pPr>
        <w:pStyle w:val="ListParagraph"/>
        <w:numPr>
          <w:ilvl w:val="0"/>
          <w:numId w:val="2"/>
        </w:numPr>
        <w:spacing w:after="80"/>
      </w:pPr>
      <w:r>
        <w:rPr>
          <w:rFonts w:ascii="Arial" w:cs="Arial" w:eastAsia="Arial" w:hAnsi="Arial"/>
          <w:b w:val="false"/>
          <w:bCs w:val="false"/>
          <w:color w:val="212121"/>
          <w:sz w:val="22"/>
          <w:szCs w:val="22"/>
        </w:rPr>
        <w:t xml:space="preserve">Lack of a structured audit trail for AI-generated decisions</w:t>
      </w:r>
    </w:p>
    <w:p>
      <w:pPr>
        <w:pStyle w:val="ListParagraph"/>
        <w:numPr>
          <w:ilvl w:val="0"/>
          <w:numId w:val="2"/>
        </w:numPr>
        <w:spacing w:after="80"/>
      </w:pPr>
      <w:r>
        <w:rPr>
          <w:rFonts w:ascii="Arial" w:cs="Arial" w:eastAsia="Arial" w:hAnsi="Arial"/>
          <w:b w:val="false"/>
          <w:bCs w:val="false"/>
          <w:color w:val="212121"/>
          <w:sz w:val="22"/>
          <w:szCs w:val="22"/>
        </w:rPr>
        <w:t xml:space="preserve">No schema-enforced contracts between AI agents causing integration failures</w:t>
      </w:r>
    </w:p>
    <w:p>
      <w:pPr>
        <w:spacing w:after="200"/>
      </w:pPr>
      <w:r>
        <w:t xml:space="preserve"/>
      </w:r>
    </w:p>
    <w:p>
      <w:pPr>
        <w:pStyle w:val="Heading2"/>
        <w:spacing w:after="120" w:before="320"/>
      </w:pPr>
      <w:r>
        <w:rPr>
          <w:rFonts w:ascii="Arial" w:cs="Arial" w:eastAsia="Arial" w:hAnsi="Arial"/>
          <w:b/>
          <w:bCs/>
          <w:color w:val="283593"/>
          <w:sz w:val="28"/>
          <w:szCs w:val="28"/>
        </w:rPr>
        <w:t xml:space="preserve">1.5 Product Goals &amp;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00"/>
        <w:gridCol w:w="2460"/>
      </w:tblGrid>
      <w:tr>
        <w:trPr>
          <w:tblHeader/>
        </w:trPr>
        <w:tc>
          <w:tcPr>
            <w:tcW w:type="dxa" w:w="24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Goal</w:t>
            </w:r>
          </w:p>
        </w:tc>
        <w:tc>
          <w:tcPr>
            <w:tcW w:type="dxa" w:w="24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KPI</w:t>
            </w:r>
          </w:p>
        </w:tc>
        <w:tc>
          <w:tcPr>
            <w:tcW w:type="dxa" w:w="21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Target</w:t>
            </w:r>
          </w:p>
        </w:tc>
        <w:tc>
          <w:tcPr>
            <w:tcW w:type="dxa" w:w="246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Measurement Cadence</w:t>
            </w:r>
          </w:p>
        </w:tc>
      </w:tr>
      <w:tr>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Reduce inference cost</w:t>
            </w:r>
          </w:p>
        </w:tc>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Cost per workflow cycle</w:t>
            </w:r>
          </w:p>
        </w:tc>
        <w:tc>
          <w:tcPr>
            <w:tcW w:type="dxa" w:w="21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&lt; $0.05 per full cycle</w:t>
            </w:r>
          </w:p>
        </w:tc>
        <w:tc>
          <w:tcPr>
            <w:tcW w:type="dxa" w:w="24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Weekly</w:t>
            </w:r>
          </w:p>
        </w:tc>
      </w:tr>
      <w:tr>
        <w:tc>
          <w:tcPr>
            <w:tcW w:type="dxa" w:w="24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Maximize throughput</w:t>
            </w:r>
          </w:p>
        </w:tc>
        <w:tc>
          <w:tcPr>
            <w:tcW w:type="dxa" w:w="24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Products deployed per month</w:t>
            </w:r>
          </w:p>
        </w:tc>
        <w:tc>
          <w:tcPr>
            <w:tcW w:type="dxa" w:w="21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&gt; 4 digital products/month</w:t>
            </w:r>
          </w:p>
        </w:tc>
        <w:tc>
          <w:tcPr>
            <w:tcW w:type="dxa" w:w="24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Monthly</w:t>
            </w:r>
          </w:p>
        </w:tc>
      </w:tr>
      <w:tr>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Ensure output quality</w:t>
            </w:r>
          </w:p>
        </w:tc>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QA pass rate</w:t>
            </w:r>
          </w:p>
        </w:tc>
        <w:tc>
          <w:tcPr>
            <w:tcW w:type="dxa" w:w="21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&gt; 95% first-pass rate</w:t>
            </w:r>
          </w:p>
        </w:tc>
        <w:tc>
          <w:tcPr>
            <w:tcW w:type="dxa" w:w="24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Per deployment</w:t>
            </w:r>
          </w:p>
        </w:tc>
      </w:tr>
      <w:tr>
        <w:tc>
          <w:tcPr>
            <w:tcW w:type="dxa" w:w="24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Achieve autonomy</w:t>
            </w:r>
          </w:p>
        </w:tc>
        <w:tc>
          <w:tcPr>
            <w:tcW w:type="dxa" w:w="24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Human intervention events</w:t>
            </w:r>
          </w:p>
        </w:tc>
        <w:tc>
          <w:tcPr>
            <w:tcW w:type="dxa" w:w="21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&lt; 2 per week</w:t>
            </w:r>
          </w:p>
        </w:tc>
        <w:tc>
          <w:tcPr>
            <w:tcW w:type="dxa" w:w="24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Weekly</w:t>
            </w:r>
          </w:p>
        </w:tc>
      </w:tr>
      <w:tr>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Revenue generation</w:t>
            </w:r>
          </w:p>
        </w:tc>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MRR from agent output</w:t>
            </w:r>
          </w:p>
        </w:tc>
        <w:tc>
          <w:tcPr>
            <w:tcW w:type="dxa" w:w="21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&gt; $5,000 MRR by Month 3</w:t>
            </w:r>
          </w:p>
        </w:tc>
        <w:tc>
          <w:tcPr>
            <w:tcW w:type="dxa" w:w="24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Monthly</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7E" w:val="clear"/>
            <w:tcMar>
              <w:top w:type="dxa" w:w="160"/>
              <w:left w:type="dxa" w:w="240"/>
              <w:bottom w:type="dxa" w:w="160"/>
              <w:right w:type="dxa" w:w="240"/>
            </w:tcMar>
          </w:tcPr>
          <w:p>
            <w:pPr>
              <w:spacing w:after="0"/>
              <w:jc w:val="left"/>
            </w:pPr>
            <w:r>
              <w:rPr>
                <w:rFonts w:ascii="Arial" w:cs="Arial" w:eastAsia="Arial" w:hAnsi="Arial"/>
                <w:b/>
                <w:bCs/>
                <w:color w:val="FFFFFF"/>
                <w:sz w:val="28"/>
                <w:szCs w:val="28"/>
              </w:rPr>
              <w:t xml:space="preserve">2. STAKEHOLDERS &amp; USER PERSONAS</w:t>
            </w:r>
          </w:p>
        </w:tc>
      </w:tr>
    </w:tbl>
    <w:p>
      <w:pPr>
        <w:spacing w:after="160"/>
      </w:pPr>
      <w:r>
        <w:t xml:space="preserve"/>
      </w:r>
    </w:p>
    <w:p>
      <w:pPr>
        <w:pStyle w:val="Heading2"/>
        <w:spacing w:after="120" w:before="320"/>
      </w:pPr>
      <w:r>
        <w:rPr>
          <w:rFonts w:ascii="Arial" w:cs="Arial" w:eastAsia="Arial" w:hAnsi="Arial"/>
          <w:b/>
          <w:bCs/>
          <w:color w:val="283593"/>
          <w:sz w:val="28"/>
          <w:szCs w:val="28"/>
        </w:rPr>
        <w:t xml:space="preserve">2.1 Stakeholder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200"/>
        <w:gridCol w:w="2360"/>
      </w:tblGrid>
      <w:tr>
        <w:trPr>
          <w:tblHeader/>
        </w:trPr>
        <w:tc>
          <w:tcPr>
            <w:tcW w:type="dxa" w:w="24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Stakeholder</w:t>
            </w:r>
          </w:p>
        </w:tc>
        <w:tc>
          <w:tcPr>
            <w:tcW w:type="dxa" w:w="14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Type</w:t>
            </w:r>
          </w:p>
        </w:tc>
        <w:tc>
          <w:tcPr>
            <w:tcW w:type="dxa" w:w="32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Interest</w:t>
            </w:r>
          </w:p>
        </w:tc>
        <w:tc>
          <w:tcPr>
            <w:tcW w:type="dxa" w:w="236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Influence Level</w:t>
            </w:r>
          </w:p>
        </w:tc>
      </w:tr>
      <w:tr>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Zanime Founder / Human Operator</w:t>
            </w:r>
          </w:p>
        </w:tc>
        <w:tc>
          <w:tcPr>
            <w:tcW w:type="dxa" w:w="1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Primary</w:t>
            </w:r>
          </w:p>
        </w:tc>
        <w:tc>
          <w:tcPr>
            <w:tcW w:type="dxa" w:w="3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System autonomy, revenue generation</w:t>
            </w:r>
          </w:p>
        </w:tc>
        <w:tc>
          <w:tcPr>
            <w:tcW w:type="dxa" w:w="23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High</w:t>
            </w:r>
          </w:p>
        </w:tc>
      </w:tr>
      <w:tr>
        <w:tc>
          <w:tcPr>
            <w:tcW w:type="dxa" w:w="24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Managing Agents (11 Divisions)</w:t>
            </w:r>
          </w:p>
        </w:tc>
        <w:tc>
          <w:tcPr>
            <w:tcW w:type="dxa" w:w="14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Internal AI</w:t>
            </w:r>
          </w:p>
        </w:tc>
        <w:tc>
          <w:tcPr>
            <w:tcW w:type="dxa" w:w="32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Receive directives, generate structured outputs</w:t>
            </w:r>
          </w:p>
        </w:tc>
        <w:tc>
          <w:tcPr>
            <w:tcW w:type="dxa" w:w="23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High</w:t>
            </w:r>
          </w:p>
        </w:tc>
      </w:tr>
      <w:tr>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Worker Agents (128)</w:t>
            </w:r>
          </w:p>
        </w:tc>
        <w:tc>
          <w:tcPr>
            <w:tcW w:type="dxa" w:w="1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Internal AI</w:t>
            </w:r>
          </w:p>
        </w:tc>
        <w:tc>
          <w:tcPr>
            <w:tcW w:type="dxa" w:w="3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Execute scoped tasks, produce file artifacts</w:t>
            </w:r>
          </w:p>
        </w:tc>
        <w:tc>
          <w:tcPr>
            <w:tcW w:type="dxa" w:w="23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Medium</w:t>
            </w:r>
          </w:p>
        </w:tc>
      </w:tr>
      <w:tr>
        <w:tc>
          <w:tcPr>
            <w:tcW w:type="dxa" w:w="24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Connection Agents (Data Bus)</w:t>
            </w:r>
          </w:p>
        </w:tc>
        <w:tc>
          <w:tcPr>
            <w:tcW w:type="dxa" w:w="14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Infrastructure</w:t>
            </w:r>
          </w:p>
        </w:tc>
        <w:tc>
          <w:tcPr>
            <w:tcW w:type="dxa" w:w="32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Route, validate, and trigger next agent</w:t>
            </w:r>
          </w:p>
        </w:tc>
        <w:tc>
          <w:tcPr>
            <w:tcW w:type="dxa" w:w="23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High</w:t>
            </w:r>
          </w:p>
        </w:tc>
      </w:tr>
      <w:tr>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End Customers</w:t>
            </w:r>
          </w:p>
        </w:tc>
        <w:tc>
          <w:tcPr>
            <w:tcW w:type="dxa" w:w="1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External</w:t>
            </w:r>
          </w:p>
        </w:tc>
        <w:tc>
          <w:tcPr>
            <w:tcW w:type="dxa" w:w="3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Consume digital products built by the system</w:t>
            </w:r>
          </w:p>
        </w:tc>
        <w:tc>
          <w:tcPr>
            <w:tcW w:type="dxa" w:w="23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Low</w:t>
            </w:r>
          </w:p>
        </w:tc>
      </w:tr>
      <w:tr>
        <w:tc>
          <w:tcPr>
            <w:tcW w:type="dxa" w:w="24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Open-Source LLM Providers</w:t>
            </w:r>
          </w:p>
        </w:tc>
        <w:tc>
          <w:tcPr>
            <w:tcW w:type="dxa" w:w="14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External</w:t>
            </w:r>
          </w:p>
        </w:tc>
        <w:tc>
          <w:tcPr>
            <w:tcW w:type="dxa" w:w="32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Provide inference endpoints (NVIDIA NIM, Google)</w:t>
            </w:r>
          </w:p>
        </w:tc>
        <w:tc>
          <w:tcPr>
            <w:tcW w:type="dxa" w:w="23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Medium</w:t>
            </w:r>
          </w:p>
        </w:tc>
      </w:tr>
    </w:tbl>
    <w:p>
      <w:pPr>
        <w:spacing w:after="200"/>
      </w:pPr>
      <w:r>
        <w:t xml:space="preserve"/>
      </w:r>
    </w:p>
    <w:p>
      <w:pPr>
        <w:pStyle w:val="Heading2"/>
        <w:spacing w:after="120" w:before="320"/>
      </w:pPr>
      <w:r>
        <w:rPr>
          <w:rFonts w:ascii="Arial" w:cs="Arial" w:eastAsia="Arial" w:hAnsi="Arial"/>
          <w:b/>
          <w:bCs/>
          <w:color w:val="283593"/>
          <w:sz w:val="28"/>
          <w:szCs w:val="28"/>
        </w:rPr>
        <w:t xml:space="preserve">2.2 Primary User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40"/>
            </w:pPr>
            <w:r>
              <w:rPr>
                <w:rFonts w:ascii="Arial" w:cs="Arial" w:eastAsia="Arial" w:hAnsi="Arial"/>
                <w:b/>
                <w:bCs/>
                <w:color w:val="1B5E20"/>
                <w:sz w:val="22"/>
                <w:szCs w:val="22"/>
              </w:rPr>
              <w:t xml:space="preserve">Persona: The Operator</w:t>
            </w:r>
          </w:p>
          <w:p>
            <w:pPr>
              <w:spacing w:after="0"/>
            </w:pPr>
            <w:r>
              <w:rPr>
                <w:rFonts w:ascii="Arial" w:cs="Arial" w:eastAsia="Arial" w:hAnsi="Arial"/>
                <w:color w:val="212121"/>
                <w:sz w:val="21"/>
                <w:szCs w:val="21"/>
              </w:rPr>
              <w:t xml:space="preserve">Role: Solo founder or lean team operating the Zanime enterprise
Goal: Monitor system health, review daily intel, approve edge-case escalations
Pain Point: Does not want to intervene in routine task execution
Success: Opens dashboard once per day; all KPIs green; new product deployed without manual action</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7E" w:val="clear"/>
            <w:tcMar>
              <w:top w:type="dxa" w:w="160"/>
              <w:left w:type="dxa" w:w="240"/>
              <w:bottom w:type="dxa" w:w="160"/>
              <w:right w:type="dxa" w:w="240"/>
            </w:tcMar>
          </w:tcPr>
          <w:p>
            <w:pPr>
              <w:spacing w:after="0"/>
              <w:jc w:val="left"/>
            </w:pPr>
            <w:r>
              <w:rPr>
                <w:rFonts w:ascii="Arial" w:cs="Arial" w:eastAsia="Arial" w:hAnsi="Arial"/>
                <w:b/>
                <w:bCs/>
                <w:color w:val="FFFFFF"/>
                <w:sz w:val="28"/>
                <w:szCs w:val="28"/>
              </w:rPr>
              <w:t xml:space="preserve">3. SYSTEM ARCHITECTURE</w:t>
            </w:r>
          </w:p>
        </w:tc>
      </w:tr>
    </w:tbl>
    <w:p>
      <w:pPr>
        <w:spacing w:after="160"/>
      </w:pPr>
      <w:r>
        <w:t xml:space="preserve"/>
      </w:r>
    </w:p>
    <w:p>
      <w:pPr>
        <w:pStyle w:val="Heading2"/>
        <w:spacing w:after="120" w:before="320"/>
      </w:pPr>
      <w:r>
        <w:rPr>
          <w:rFonts w:ascii="Arial" w:cs="Arial" w:eastAsia="Arial" w:hAnsi="Arial"/>
          <w:b/>
          <w:bCs/>
          <w:color w:val="283593"/>
          <w:sz w:val="28"/>
          <w:szCs w:val="28"/>
        </w:rPr>
        <w:t xml:space="preserve">3.1 Three-Layer Processing Architecture</w:t>
      </w:r>
    </w:p>
    <w:p>
      <w:pPr>
        <w:spacing w:after="120"/>
      </w:pPr>
      <w:r>
        <w:rPr>
          <w:rFonts w:ascii="Arial" w:cs="Arial" w:eastAsia="Arial" w:hAnsi="Arial"/>
          <w:color w:val="212121"/>
          <w:sz w:val="22"/>
          <w:szCs w:val="22"/>
        </w:rPr>
        <w:t xml:space="preserve">The Z-EAOM architecture separates concerns into three discrete processing layers. This prevents LLM hallucination cascades, enforces token budget discipline, and creates a deterministic audit trail for every decision.</w:t>
      </w:r>
    </w:p>
    <w:p>
      <w:pPr>
        <w:spacing w:after="120"/>
      </w:pPr>
      <w:r>
        <w:t xml:space="preserve"/>
      </w:r>
    </w:p>
    <w:p>
      <w:pPr>
        <w:pStyle w:val="Heading3"/>
        <w:spacing w:after="80" w:before="240"/>
      </w:pPr>
      <w:r>
        <w:rPr>
          <w:rFonts w:ascii="Arial" w:cs="Arial" w:eastAsia="Arial" w:hAnsi="Arial"/>
          <w:b/>
          <w:bCs/>
          <w:color w:val="3949AB"/>
          <w:sz w:val="24"/>
          <w:szCs w:val="24"/>
        </w:rPr>
        <w:t xml:space="preserve">3.1.1 Layer 1 — Managing Agents (Reasoning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Attribute</w:t>
            </w:r>
          </w:p>
        </w:tc>
        <w:tc>
          <w:tcPr>
            <w:tcW w:type="dxa" w:w="656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Specification</w:t>
            </w:r>
          </w:p>
        </w:tc>
      </w:tr>
      <w:tr>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Directory</w:t>
            </w:r>
          </w:p>
        </w:tc>
        <w:tc>
          <w:tcPr>
            <w:tcW w:type="dxa" w:w="6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/CEO/[Division]/Managing_Agent_[Role].md</w:t>
            </w:r>
          </w:p>
        </w:tc>
      </w:tr>
      <w:tr>
        <w:tc>
          <w:tcPr>
            <w:tcW w:type="dxa" w:w="2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Engine</w:t>
            </w:r>
          </w:p>
        </w:tc>
        <w:tc>
          <w:tcPr>
            <w:tcW w:type="dxa" w:w="65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High-tier LLMs: Moonshot Kimi K2.6 (NVIDIA NIM), Gemini 1.5 Pro</w:t>
            </w:r>
          </w:p>
        </w:tc>
      </w:tr>
      <w:tr>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Function</w:t>
            </w:r>
          </w:p>
        </w:tc>
        <w:tc>
          <w:tcPr>
            <w:tcW w:type="dxa" w:w="6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Strategic analysis, cross-functional alignment, PRD/Creative Brief generation</w:t>
            </w:r>
          </w:p>
        </w:tc>
      </w:tr>
      <w:tr>
        <w:tc>
          <w:tcPr>
            <w:tcW w:type="dxa" w:w="2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Output Format</w:t>
            </w:r>
          </w:p>
        </w:tc>
        <w:tc>
          <w:tcPr>
            <w:tcW w:type="dxa" w:w="65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Strict structured documents: PRD.json, Strategic_Directive.md, Creative_Brief.md</w:t>
            </w:r>
          </w:p>
        </w:tc>
      </w:tr>
      <w:tr>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Governance</w:t>
            </w:r>
          </w:p>
        </w:tc>
        <w:tc>
          <w:tcPr>
            <w:tcW w:type="dxa" w:w="6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All outputs audited against 5-Gate Validation (5GV) before routing</w:t>
            </w:r>
          </w:p>
        </w:tc>
      </w:tr>
      <w:tr>
        <w:tc>
          <w:tcPr>
            <w:tcW w:type="dxa" w:w="2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Token Budget</w:t>
            </w:r>
          </w:p>
        </w:tc>
        <w:tc>
          <w:tcPr>
            <w:tcW w:type="dxa" w:w="65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Reserved for Q2 tasks: complex reasoning, multi-variable analysis, synthesis</w:t>
            </w:r>
          </w:p>
        </w:tc>
      </w:tr>
    </w:tbl>
    <w:p>
      <w:pPr>
        <w:spacing w:after="160"/>
      </w:pPr>
      <w:r>
        <w:t xml:space="preserve"/>
      </w:r>
    </w:p>
    <w:p>
      <w:pPr>
        <w:pStyle w:val="Heading3"/>
        <w:spacing w:after="80" w:before="240"/>
      </w:pPr>
      <w:r>
        <w:rPr>
          <w:rFonts w:ascii="Arial" w:cs="Arial" w:eastAsia="Arial" w:hAnsi="Arial"/>
          <w:b/>
          <w:bCs/>
          <w:color w:val="3949AB"/>
          <w:sz w:val="24"/>
          <w:szCs w:val="24"/>
        </w:rPr>
        <w:t xml:space="preserve">3.1.2 Layer 2 — Worker Agents (Execution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Attribute</w:t>
            </w:r>
          </w:p>
        </w:tc>
        <w:tc>
          <w:tcPr>
            <w:tcW w:type="dxa" w:w="656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Specification</w:t>
            </w:r>
          </w:p>
        </w:tc>
      </w:tr>
      <w:tr>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Directory</w:t>
            </w:r>
          </w:p>
        </w:tc>
        <w:tc>
          <w:tcPr>
            <w:tcW w:type="dxa" w:w="6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/[Division]/[Sub-Function]/Worker_[Role].md</w:t>
            </w:r>
          </w:p>
        </w:tc>
      </w:tr>
      <w:tr>
        <w:tc>
          <w:tcPr>
            <w:tcW w:type="dxa" w:w="2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Engine</w:t>
            </w:r>
          </w:p>
        </w:tc>
        <w:tc>
          <w:tcPr>
            <w:tcW w:type="dxa" w:w="65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Mid-tier: Meta Llama 3.3 70B, Gemini 1.5 Flash, specialized scripts</w:t>
            </w:r>
          </w:p>
        </w:tc>
      </w:tr>
      <w:tr>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Function</w:t>
            </w:r>
          </w:p>
        </w:tc>
        <w:tc>
          <w:tcPr>
            <w:tcW w:type="dxa" w:w="6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Linear, scoped task execution against Managing Agent payload</w:t>
            </w:r>
          </w:p>
        </w:tc>
      </w:tr>
      <w:tr>
        <w:tc>
          <w:tcPr>
            <w:tcW w:type="dxa" w:w="2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Output Format</w:t>
            </w:r>
          </w:p>
        </w:tc>
        <w:tc>
          <w:tcPr>
            <w:tcW w:type="dxa" w:w="65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PR with code, ad copy, SEO assets, design specs, compliance reports</w:t>
            </w:r>
          </w:p>
        </w:tc>
      </w:tr>
      <w:tr>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Frameworks</w:t>
            </w:r>
          </w:p>
        </w:tc>
        <w:tc>
          <w:tcPr>
            <w:tcW w:type="dxa" w:w="6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P.R.E.M.I.U.M. (OS/Dashboard), 44 Master Skills (product output)</w:t>
            </w:r>
          </w:p>
        </w:tc>
      </w:tr>
      <w:tr>
        <w:tc>
          <w:tcPr>
            <w:tcW w:type="dxa" w:w="2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Token Budget</w:t>
            </w:r>
          </w:p>
        </w:tc>
        <w:tc>
          <w:tcPr>
            <w:tcW w:type="dxa" w:w="65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Routine tasks; forced routing from Q2 to this tier when applicable</w:t>
            </w:r>
          </w:p>
        </w:tc>
      </w:tr>
    </w:tbl>
    <w:p>
      <w:pPr>
        <w:spacing w:after="160"/>
      </w:pPr>
      <w:r>
        <w:t xml:space="preserve"/>
      </w:r>
    </w:p>
    <w:p>
      <w:pPr>
        <w:pStyle w:val="Heading3"/>
        <w:spacing w:after="80" w:before="240"/>
      </w:pPr>
      <w:r>
        <w:rPr>
          <w:rFonts w:ascii="Arial" w:cs="Arial" w:eastAsia="Arial" w:hAnsi="Arial"/>
          <w:b/>
          <w:bCs/>
          <w:color w:val="3949AB"/>
          <w:sz w:val="24"/>
          <w:szCs w:val="24"/>
        </w:rPr>
        <w:t xml:space="preserve">3.1.3 Layer 3 — Connection Agents (Data Bus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Attribute</w:t>
            </w:r>
          </w:p>
        </w:tc>
        <w:tc>
          <w:tcPr>
            <w:tcW w:type="dxa" w:w="656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Specification</w:t>
            </w:r>
          </w:p>
        </w:tc>
      </w:tr>
      <w:tr>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Directory</w:t>
            </w:r>
          </w:p>
        </w:tc>
        <w:tc>
          <w:tcPr>
            <w:tcW w:type="dxa" w:w="6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.github/workflows/ (conceptualized in Connection_Agents_Data_Bus.md)</w:t>
            </w:r>
          </w:p>
        </w:tc>
      </w:tr>
      <w:tr>
        <w:tc>
          <w:tcPr>
            <w:tcW w:type="dxa" w:w="2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Engine</w:t>
            </w:r>
          </w:p>
        </w:tc>
        <w:tc>
          <w:tcPr>
            <w:tcW w:type="dxa" w:w="65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Zero-token scripts: Bash, Python 3.11, Node.js 24, GitHub Actions</w:t>
            </w:r>
          </w:p>
        </w:tc>
      </w:tr>
      <w:tr>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Function</w:t>
            </w:r>
          </w:p>
        </w:tc>
        <w:tc>
          <w:tcPr>
            <w:tcW w:type="dxa" w:w="6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Intercept payloads, validate JSON schemas, route files to next agent</w:t>
            </w:r>
          </w:p>
        </w:tc>
      </w:tr>
      <w:tr>
        <w:tc>
          <w:tcPr>
            <w:tcW w:type="dxa" w:w="2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Communication</w:t>
            </w:r>
          </w:p>
        </w:tc>
        <w:tc>
          <w:tcPr>
            <w:tcW w:type="dxa" w:w="65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Hub-and-Spoke model; no lateral agent-to-agent chatter permitted</w:t>
            </w:r>
          </w:p>
        </w:tc>
      </w:tr>
      <w:tr>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Failure Mode</w:t>
            </w:r>
          </w:p>
        </w:tc>
        <w:tc>
          <w:tcPr>
            <w:tcW w:type="dxa" w:w="6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Hard-stop workflow on schema validation failure; log error to audit trail</w:t>
            </w:r>
          </w:p>
        </w:tc>
      </w:tr>
      <w:tr>
        <w:tc>
          <w:tcPr>
            <w:tcW w:type="dxa" w:w="2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Token Cost</w:t>
            </w:r>
          </w:p>
        </w:tc>
        <w:tc>
          <w:tcPr>
            <w:tcW w:type="dxa" w:w="65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$0 — pure script execution, no LLM inference involved</w:t>
            </w:r>
          </w:p>
        </w:tc>
      </w:tr>
    </w:tbl>
    <w:p>
      <w:pPr>
        <w:spacing w:after="200"/>
      </w:pPr>
      <w:r>
        <w:t xml:space="preserve"/>
      </w:r>
    </w:p>
    <w:p>
      <w:pPr>
        <w:pStyle w:val="Heading2"/>
        <w:spacing w:after="120" w:before="320"/>
      </w:pPr>
      <w:r>
        <w:rPr>
          <w:rFonts w:ascii="Arial" w:cs="Arial" w:eastAsia="Arial" w:hAnsi="Arial"/>
          <w:b/>
          <w:bCs/>
          <w:color w:val="283593"/>
          <w:sz w:val="28"/>
          <w:szCs w:val="28"/>
        </w:rPr>
        <w:t xml:space="preserve">3.2 Eleven Corporate Divisions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400"/>
        <w:gridCol w:w="4960"/>
      </w:tblGrid>
      <w:tr>
        <w:trPr>
          <w:tblHeader/>
        </w:trPr>
        <w:tc>
          <w:tcPr>
            <w:tcW w:type="dxa" w:w="4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w:t>
            </w:r>
          </w:p>
        </w:tc>
        <w:tc>
          <w:tcPr>
            <w:tcW w:type="dxa" w:w="26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Division</w:t>
            </w:r>
          </w:p>
        </w:tc>
        <w:tc>
          <w:tcPr>
            <w:tcW w:type="dxa" w:w="14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C-Suite Lead</w:t>
            </w:r>
          </w:p>
        </w:tc>
        <w:tc>
          <w:tcPr>
            <w:tcW w:type="dxa" w:w="496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Primary Output Type</w:t>
            </w:r>
          </w:p>
        </w:tc>
      </w:tr>
      <w:tr>
        <w:tc>
          <w:tcPr>
            <w:tcW w:type="dxa" w:w="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1</w:t>
            </w:r>
          </w:p>
        </w:tc>
        <w:tc>
          <w:tcPr>
            <w:tcW w:type="dxa" w:w="2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Data &amp; Analytics</w:t>
            </w:r>
          </w:p>
        </w:tc>
        <w:tc>
          <w:tcPr>
            <w:tcW w:type="dxa" w:w="1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CDO</w:t>
            </w:r>
          </w:p>
        </w:tc>
        <w:tc>
          <w:tcPr>
            <w:tcW w:type="dxa" w:w="49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daily_intel.json, KPI dashboards</w:t>
            </w:r>
          </w:p>
        </w:tc>
      </w:tr>
      <w:tr>
        <w:tc>
          <w:tcPr>
            <w:tcW w:type="dxa" w:w="4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2</w:t>
            </w:r>
          </w:p>
        </w:tc>
        <w:tc>
          <w:tcPr>
            <w:tcW w:type="dxa" w:w="26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Marketing</w:t>
            </w:r>
          </w:p>
        </w:tc>
        <w:tc>
          <w:tcPr>
            <w:tcW w:type="dxa" w:w="14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CMO</w:t>
            </w:r>
          </w:p>
        </w:tc>
        <w:tc>
          <w:tcPr>
            <w:tcW w:type="dxa" w:w="49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Ad copy, SEO assets, campaign briefs</w:t>
            </w:r>
          </w:p>
        </w:tc>
      </w:tr>
      <w:tr>
        <w:tc>
          <w:tcPr>
            <w:tcW w:type="dxa" w:w="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3</w:t>
            </w:r>
          </w:p>
        </w:tc>
        <w:tc>
          <w:tcPr>
            <w:tcW w:type="dxa" w:w="2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Operations</w:t>
            </w:r>
          </w:p>
        </w:tc>
        <w:tc>
          <w:tcPr>
            <w:tcW w:type="dxa" w:w="1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COO</w:t>
            </w:r>
          </w:p>
        </w:tc>
        <w:tc>
          <w:tcPr>
            <w:tcW w:type="dxa" w:w="49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Process audits, workflow logs</w:t>
            </w:r>
          </w:p>
        </w:tc>
      </w:tr>
      <w:tr>
        <w:tc>
          <w:tcPr>
            <w:tcW w:type="dxa" w:w="4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4</w:t>
            </w:r>
          </w:p>
        </w:tc>
        <w:tc>
          <w:tcPr>
            <w:tcW w:type="dxa" w:w="26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Product</w:t>
            </w:r>
          </w:p>
        </w:tc>
        <w:tc>
          <w:tcPr>
            <w:tcW w:type="dxa" w:w="14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CPO</w:t>
            </w:r>
          </w:p>
        </w:tc>
        <w:tc>
          <w:tcPr>
            <w:tcW w:type="dxa" w:w="49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PRD.json, feature specs, roadmaps</w:t>
            </w:r>
          </w:p>
        </w:tc>
      </w:tr>
      <w:tr>
        <w:tc>
          <w:tcPr>
            <w:tcW w:type="dxa" w:w="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5</w:t>
            </w:r>
          </w:p>
        </w:tc>
        <w:tc>
          <w:tcPr>
            <w:tcW w:type="dxa" w:w="2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Revenue</w:t>
            </w:r>
          </w:p>
        </w:tc>
        <w:tc>
          <w:tcPr>
            <w:tcW w:type="dxa" w:w="1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CRO</w:t>
            </w:r>
          </w:p>
        </w:tc>
        <w:tc>
          <w:tcPr>
            <w:tcW w:type="dxa" w:w="49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Pricing models, conversion funnels</w:t>
            </w:r>
          </w:p>
        </w:tc>
      </w:tr>
      <w:tr>
        <w:tc>
          <w:tcPr>
            <w:tcW w:type="dxa" w:w="4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6</w:t>
            </w:r>
          </w:p>
        </w:tc>
        <w:tc>
          <w:tcPr>
            <w:tcW w:type="dxa" w:w="26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Engineering &amp; Technology</w:t>
            </w:r>
          </w:p>
        </w:tc>
        <w:tc>
          <w:tcPr>
            <w:tcW w:type="dxa" w:w="14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CTO</w:t>
            </w:r>
          </w:p>
        </w:tc>
        <w:tc>
          <w:tcPr>
            <w:tcW w:type="dxa" w:w="49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Code PRs, deployment manifests</w:t>
            </w:r>
          </w:p>
        </w:tc>
      </w:tr>
      <w:tr>
        <w:tc>
          <w:tcPr>
            <w:tcW w:type="dxa" w:w="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7</w:t>
            </w:r>
          </w:p>
        </w:tc>
        <w:tc>
          <w:tcPr>
            <w:tcW w:type="dxa" w:w="2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Finance</w:t>
            </w:r>
          </w:p>
        </w:tc>
        <w:tc>
          <w:tcPr>
            <w:tcW w:type="dxa" w:w="1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CFO</w:t>
            </w:r>
          </w:p>
        </w:tc>
        <w:tc>
          <w:tcPr>
            <w:tcW w:type="dxa" w:w="49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Cost models, budget reports</w:t>
            </w:r>
          </w:p>
        </w:tc>
      </w:tr>
      <w:tr>
        <w:tc>
          <w:tcPr>
            <w:tcW w:type="dxa" w:w="4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8</w:t>
            </w:r>
          </w:p>
        </w:tc>
        <w:tc>
          <w:tcPr>
            <w:tcW w:type="dxa" w:w="26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Content Production</w:t>
            </w:r>
          </w:p>
        </w:tc>
        <w:tc>
          <w:tcPr>
            <w:tcW w:type="dxa" w:w="14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w:t>
            </w:r>
          </w:p>
        </w:tc>
        <w:tc>
          <w:tcPr>
            <w:tcW w:type="dxa" w:w="49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Long-form content, scripts, copy</w:t>
            </w:r>
          </w:p>
        </w:tc>
      </w:tr>
      <w:tr>
        <w:tc>
          <w:tcPr>
            <w:tcW w:type="dxa" w:w="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9</w:t>
            </w:r>
          </w:p>
        </w:tc>
        <w:tc>
          <w:tcPr>
            <w:tcW w:type="dxa" w:w="2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Design</w:t>
            </w:r>
          </w:p>
        </w:tc>
        <w:tc>
          <w:tcPr>
            <w:tcW w:type="dxa" w:w="1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w:t>
            </w:r>
          </w:p>
        </w:tc>
        <w:tc>
          <w:tcPr>
            <w:tcW w:type="dxa" w:w="49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UI specs, brand assets, mockups</w:t>
            </w:r>
          </w:p>
        </w:tc>
      </w:tr>
      <w:tr>
        <w:tc>
          <w:tcPr>
            <w:tcW w:type="dxa" w:w="4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10</w:t>
            </w:r>
          </w:p>
        </w:tc>
        <w:tc>
          <w:tcPr>
            <w:tcW w:type="dxa" w:w="26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Legal &amp; Compliance</w:t>
            </w:r>
          </w:p>
        </w:tc>
        <w:tc>
          <w:tcPr>
            <w:tcW w:type="dxa" w:w="14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w:t>
            </w:r>
          </w:p>
        </w:tc>
        <w:tc>
          <w:tcPr>
            <w:tcW w:type="dxa" w:w="49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Compliance reports, ToS reviews</w:t>
            </w:r>
          </w:p>
        </w:tc>
      </w:tr>
      <w:tr>
        <w:tc>
          <w:tcPr>
            <w:tcW w:type="dxa" w:w="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11</w:t>
            </w:r>
          </w:p>
        </w:tc>
        <w:tc>
          <w:tcPr>
            <w:tcW w:type="dxa" w:w="2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QA &amp; Quality Governance</w:t>
            </w:r>
          </w:p>
        </w:tc>
        <w:tc>
          <w:tcPr>
            <w:tcW w:type="dxa" w:w="1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w:t>
            </w:r>
          </w:p>
        </w:tc>
        <w:tc>
          <w:tcPr>
            <w:tcW w:type="dxa" w:w="49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LLM-as-judge audits, test reports</w:t>
            </w:r>
          </w:p>
        </w:tc>
      </w:tr>
    </w:tbl>
    <w:p>
      <w:pPr>
        <w:spacing w:after="200"/>
      </w:pPr>
      <w:r>
        <w:t xml:space="preserve"/>
      </w:r>
    </w:p>
    <w:p>
      <w:pPr>
        <w:pStyle w:val="Heading2"/>
        <w:spacing w:after="120" w:before="320"/>
      </w:pPr>
      <w:r>
        <w:rPr>
          <w:rFonts w:ascii="Arial" w:cs="Arial" w:eastAsia="Arial" w:hAnsi="Arial"/>
          <w:b/>
          <w:bCs/>
          <w:color w:val="283593"/>
          <w:sz w:val="28"/>
          <w:szCs w:val="28"/>
        </w:rPr>
        <w:t xml:space="preserve">3.3 Agent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3800"/>
        <w:gridCol w:w="2160"/>
      </w:tblGrid>
      <w:tr>
        <w:trPr>
          <w:tblHeader/>
        </w:trPr>
        <w:tc>
          <w:tcPr>
            <w:tcW w:type="dxa" w:w="24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Agent Tier</w:t>
            </w:r>
          </w:p>
        </w:tc>
        <w:tc>
          <w:tcPr>
            <w:tcW w:type="dxa" w:w="10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Count</w:t>
            </w:r>
          </w:p>
        </w:tc>
        <w:tc>
          <w:tcPr>
            <w:tcW w:type="dxa" w:w="38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Location Pattern</w:t>
            </w:r>
          </w:p>
        </w:tc>
        <w:tc>
          <w:tcPr>
            <w:tcW w:type="dxa" w:w="216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Execution Cadence</w:t>
            </w:r>
          </w:p>
        </w:tc>
      </w:tr>
      <w:tr>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Managing Agents</w:t>
            </w:r>
          </w:p>
        </w:tc>
        <w:tc>
          <w:tcPr>
            <w:tcW w:type="dxa" w:w="1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11</w:t>
            </w:r>
          </w:p>
        </w:tc>
        <w:tc>
          <w:tcPr>
            <w:tcW w:type="dxa" w:w="3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/CEO/[Division]/Managing_Agent_[Role].md</w:t>
            </w:r>
          </w:p>
        </w:tc>
        <w:tc>
          <w:tcPr>
            <w:tcW w:type="dxa" w:w="2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Triggered by Connection Agent</w:t>
            </w:r>
          </w:p>
        </w:tc>
      </w:tr>
      <w:tr>
        <w:tc>
          <w:tcPr>
            <w:tcW w:type="dxa" w:w="24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Worker Agents</w:t>
            </w:r>
          </w:p>
        </w:tc>
        <w:tc>
          <w:tcPr>
            <w:tcW w:type="dxa" w:w="10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128</w:t>
            </w:r>
          </w:p>
        </w:tc>
        <w:tc>
          <w:tcPr>
            <w:tcW w:type="dxa" w:w="3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/[Division]/[Sub-Function]/Worker_[Role].md</w:t>
            </w:r>
          </w:p>
        </w:tc>
        <w:tc>
          <w:tcPr>
            <w:tcW w:type="dxa" w:w="21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Triggered by Managing Agent output</w:t>
            </w:r>
          </w:p>
        </w:tc>
      </w:tr>
      <w:tr>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Connection Agents</w:t>
            </w:r>
          </w:p>
        </w:tc>
        <w:tc>
          <w:tcPr>
            <w:tcW w:type="dxa" w:w="1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TBD</w:t>
            </w:r>
          </w:p>
        </w:tc>
        <w:tc>
          <w:tcPr>
            <w:tcW w:type="dxa" w:w="3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.github/workflows/[workflow_name].yml</w:t>
            </w:r>
          </w:p>
        </w:tc>
        <w:tc>
          <w:tcPr>
            <w:tcW w:type="dxa" w:w="2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Event-driven (file commit, schedule)</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7E" w:val="clear"/>
            <w:tcMar>
              <w:top w:type="dxa" w:w="160"/>
              <w:left w:type="dxa" w:w="240"/>
              <w:bottom w:type="dxa" w:w="160"/>
              <w:right w:type="dxa" w:w="240"/>
            </w:tcMar>
          </w:tcPr>
          <w:p>
            <w:pPr>
              <w:spacing w:after="0"/>
              <w:jc w:val="left"/>
            </w:pPr>
            <w:r>
              <w:rPr>
                <w:rFonts w:ascii="Arial" w:cs="Arial" w:eastAsia="Arial" w:hAnsi="Arial"/>
                <w:b/>
                <w:bCs/>
                <w:color w:val="FFFFFF"/>
                <w:sz w:val="28"/>
                <w:szCs w:val="28"/>
              </w:rPr>
              <w:t xml:space="preserve">4. OPERATIONAL WORKFLOWS</w:t>
            </w:r>
          </w:p>
        </w:tc>
      </w:tr>
    </w:tbl>
    <w:p>
      <w:pPr>
        <w:spacing w:after="160"/>
      </w:pPr>
      <w:r>
        <w:t xml:space="preserve"/>
      </w:r>
    </w:p>
    <w:p>
      <w:pPr>
        <w:pStyle w:val="Heading2"/>
        <w:spacing w:after="120" w:before="320"/>
      </w:pPr>
      <w:r>
        <w:rPr>
          <w:rFonts w:ascii="Arial" w:cs="Arial" w:eastAsia="Arial" w:hAnsi="Arial"/>
          <w:b/>
          <w:bCs/>
          <w:color w:val="283593"/>
          <w:sz w:val="28"/>
          <w:szCs w:val="28"/>
        </w:rPr>
        <w:t xml:space="preserve">4.1 Primary Workflow: Daily Intel Execution Loop</w:t>
      </w:r>
    </w:p>
    <w:p>
      <w:pPr>
        <w:spacing w:after="120"/>
      </w:pPr>
      <w:r>
        <w:rPr>
          <w:rFonts w:ascii="Arial" w:cs="Arial" w:eastAsia="Arial" w:hAnsi="Arial"/>
          <w:color w:val="212121"/>
          <w:sz w:val="22"/>
          <w:szCs w:val="22"/>
        </w:rPr>
        <w:t xml:space="preserve">This is the system's heartbeat. Every autonomous cycle begins with external intelligence ingestion and concludes with a deployed product artifact. All steps are deterministic; no step requires human approval under normal operating conditions.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1600"/>
        <w:gridCol w:w="1400"/>
        <w:gridCol w:w="1700"/>
        <w:gridCol w:w="2260"/>
      </w:tblGrid>
      <w:tr>
        <w:trPr>
          <w:tblHeader/>
        </w:trPr>
        <w:tc>
          <w:tcPr>
            <w:tcW w:type="dxa" w:w="5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Step</w:t>
            </w:r>
          </w:p>
        </w:tc>
        <w:tc>
          <w:tcPr>
            <w:tcW w:type="dxa" w:w="19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Actor</w:t>
            </w:r>
          </w:p>
        </w:tc>
        <w:tc>
          <w:tcPr>
            <w:tcW w:type="dxa" w:w="16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Action</w:t>
            </w:r>
          </w:p>
        </w:tc>
        <w:tc>
          <w:tcPr>
            <w:tcW w:type="dxa" w:w="14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Input</w:t>
            </w:r>
          </w:p>
        </w:tc>
        <w:tc>
          <w:tcPr>
            <w:tcW w:type="dxa" w:w="17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Output</w:t>
            </w:r>
          </w:p>
        </w:tc>
        <w:tc>
          <w:tcPr>
            <w:tcW w:type="dxa" w:w="226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Failure Action</w:t>
            </w:r>
          </w:p>
        </w:tc>
      </w:tr>
      <w:tr>
        <w:tc>
          <w:tcPr>
            <w:tcW w:type="dxa" w:w="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1</w:t>
            </w:r>
          </w:p>
        </w:tc>
        <w:tc>
          <w:tcPr>
            <w:tcW w:type="dxa" w:w="19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External Intel Gatherer</w:t>
            </w:r>
          </w:p>
        </w:tc>
        <w:tc>
          <w:tcPr>
            <w:tcW w:type="dxa" w:w="1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Ingest external data</w:t>
            </w:r>
          </w:p>
        </w:tc>
        <w:tc>
          <w:tcPr>
            <w:tcW w:type="dxa" w:w="1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Market signals, competitor data</w:t>
            </w:r>
          </w:p>
        </w:tc>
        <w:tc>
          <w:tcPr>
            <w:tcW w:type="dxa" w:w="17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daily_intel.json committed to /data/</w:t>
            </w:r>
          </w:p>
        </w:tc>
        <w:tc>
          <w:tcPr>
            <w:tcW w:type="dxa" w:w="22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Retry 3x; alert Operator</w:t>
            </w:r>
          </w:p>
        </w:tc>
      </w:tr>
      <w:tr>
        <w:tc>
          <w:tcPr>
            <w:tcW w:type="dxa" w:w="5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2</w:t>
            </w:r>
          </w:p>
        </w:tc>
        <w:tc>
          <w:tcPr>
            <w:tcW w:type="dxa" w:w="19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CDO Managing Agent</w:t>
            </w:r>
          </w:p>
        </w:tc>
        <w:tc>
          <w:tcPr>
            <w:tcW w:type="dxa" w:w="16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Filter &amp; evaluate</w:t>
            </w:r>
          </w:p>
        </w:tc>
        <w:tc>
          <w:tcPr>
            <w:tcW w:type="dxa" w:w="14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daily_intel.json</w:t>
            </w:r>
          </w:p>
        </w:tc>
        <w:tc>
          <w:tcPr>
            <w:tcW w:type="dxa" w:w="17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Strategic_Directive.md</w:t>
            </w:r>
          </w:p>
        </w:tc>
        <w:tc>
          <w:tcPr>
            <w:tcW w:type="dxa" w:w="22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Terminate cycle; log</w:t>
            </w:r>
          </w:p>
        </w:tc>
      </w:tr>
      <w:tr>
        <w:tc>
          <w:tcPr>
            <w:tcW w:type="dxa" w:w="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3</w:t>
            </w:r>
          </w:p>
        </w:tc>
        <w:tc>
          <w:tcPr>
            <w:tcW w:type="dxa" w:w="19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Connection Agent</w:t>
            </w:r>
          </w:p>
        </w:tc>
        <w:tc>
          <w:tcPr>
            <w:tcW w:type="dxa" w:w="1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Route directive</w:t>
            </w:r>
          </w:p>
        </w:tc>
        <w:tc>
          <w:tcPr>
            <w:tcW w:type="dxa" w:w="1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Strategic_Directive.md</w:t>
            </w:r>
          </w:p>
        </w:tc>
        <w:tc>
          <w:tcPr>
            <w:tcW w:type="dxa" w:w="17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Payload to CPO + CMO queues</w:t>
            </w:r>
          </w:p>
        </w:tc>
        <w:tc>
          <w:tcPr>
            <w:tcW w:type="dxa" w:w="22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Schema fail → terminate</w:t>
            </w:r>
          </w:p>
        </w:tc>
      </w:tr>
      <w:tr>
        <w:tc>
          <w:tcPr>
            <w:tcW w:type="dxa" w:w="5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4</w:t>
            </w:r>
          </w:p>
        </w:tc>
        <w:tc>
          <w:tcPr>
            <w:tcW w:type="dxa" w:w="19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CPO Managing Agent</w:t>
            </w:r>
          </w:p>
        </w:tc>
        <w:tc>
          <w:tcPr>
            <w:tcW w:type="dxa" w:w="16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Generate product strategy</w:t>
            </w:r>
          </w:p>
        </w:tc>
        <w:tc>
          <w:tcPr>
            <w:tcW w:type="dxa" w:w="14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Strategic_Directive.md</w:t>
            </w:r>
          </w:p>
        </w:tc>
        <w:tc>
          <w:tcPr>
            <w:tcW w:type="dxa" w:w="17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PRD.json (validated against PRD_Schema.json)</w:t>
            </w:r>
          </w:p>
        </w:tc>
        <w:tc>
          <w:tcPr>
            <w:tcW w:type="dxa" w:w="22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Schema fail → terminate</w:t>
            </w:r>
          </w:p>
        </w:tc>
      </w:tr>
      <w:tr>
        <w:tc>
          <w:tcPr>
            <w:tcW w:type="dxa" w:w="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5a</w:t>
            </w:r>
          </w:p>
        </w:tc>
        <w:tc>
          <w:tcPr>
            <w:tcW w:type="dxa" w:w="19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CTO Worker Agents</w:t>
            </w:r>
          </w:p>
        </w:tc>
        <w:tc>
          <w:tcPr>
            <w:tcW w:type="dxa" w:w="1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Build engineering output</w:t>
            </w:r>
          </w:p>
        </w:tc>
        <w:tc>
          <w:tcPr>
            <w:tcW w:type="dxa" w:w="1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PRD.json</w:t>
            </w:r>
          </w:p>
        </w:tc>
        <w:tc>
          <w:tcPr>
            <w:tcW w:type="dxa" w:w="17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Code PR opened on GitHub</w:t>
            </w:r>
          </w:p>
        </w:tc>
        <w:tc>
          <w:tcPr>
            <w:tcW w:type="dxa" w:w="22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PR flagged for review</w:t>
            </w:r>
          </w:p>
        </w:tc>
      </w:tr>
      <w:tr>
        <w:tc>
          <w:tcPr>
            <w:tcW w:type="dxa" w:w="5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5b</w:t>
            </w:r>
          </w:p>
        </w:tc>
        <w:tc>
          <w:tcPr>
            <w:tcW w:type="dxa" w:w="19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CMO Worker Agents</w:t>
            </w:r>
          </w:p>
        </w:tc>
        <w:tc>
          <w:tcPr>
            <w:tcW w:type="dxa" w:w="16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Build marketing output</w:t>
            </w:r>
          </w:p>
        </w:tc>
        <w:tc>
          <w:tcPr>
            <w:tcW w:type="dxa" w:w="14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PRD.json</w:t>
            </w:r>
          </w:p>
        </w:tc>
        <w:tc>
          <w:tcPr>
            <w:tcW w:type="dxa" w:w="17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Ad copy + SEO assets PR</w:t>
            </w:r>
          </w:p>
        </w:tc>
        <w:tc>
          <w:tcPr>
            <w:tcW w:type="dxa" w:w="22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PR flagged for review</w:t>
            </w:r>
          </w:p>
        </w:tc>
      </w:tr>
      <w:tr>
        <w:tc>
          <w:tcPr>
            <w:tcW w:type="dxa" w:w="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6a</w:t>
            </w:r>
          </w:p>
        </w:tc>
        <w:tc>
          <w:tcPr>
            <w:tcW w:type="dxa" w:w="19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QA Managing Agent</w:t>
            </w:r>
          </w:p>
        </w:tc>
        <w:tc>
          <w:tcPr>
            <w:tcW w:type="dxa" w:w="1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LLM-as-judge audit</w:t>
            </w:r>
          </w:p>
        </w:tc>
        <w:tc>
          <w:tcPr>
            <w:tcW w:type="dxa" w:w="1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PRD.json + generated artifacts</w:t>
            </w:r>
          </w:p>
        </w:tc>
        <w:tc>
          <w:tcPr>
            <w:tcW w:type="dxa" w:w="17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QA_Report.json (pass/fail)</w:t>
            </w:r>
          </w:p>
        </w:tc>
        <w:tc>
          <w:tcPr>
            <w:tcW w:type="dxa" w:w="22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Auto-reject PR; re-queue</w:t>
            </w:r>
          </w:p>
        </w:tc>
      </w:tr>
      <w:tr>
        <w:tc>
          <w:tcPr>
            <w:tcW w:type="dxa" w:w="5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6b</w:t>
            </w:r>
          </w:p>
        </w:tc>
        <w:tc>
          <w:tcPr>
            <w:tcW w:type="dxa" w:w="19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Legal Managing Agent</w:t>
            </w:r>
          </w:p>
        </w:tc>
        <w:tc>
          <w:tcPr>
            <w:tcW w:type="dxa" w:w="16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Compliance check</w:t>
            </w:r>
          </w:p>
        </w:tc>
        <w:tc>
          <w:tcPr>
            <w:tcW w:type="dxa" w:w="14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Generated artifacts + Legal_Rules.md</w:t>
            </w:r>
          </w:p>
        </w:tc>
        <w:tc>
          <w:tcPr>
            <w:tcW w:type="dxa" w:w="17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Legal_Sign_Off.json</w:t>
            </w:r>
          </w:p>
        </w:tc>
        <w:tc>
          <w:tcPr>
            <w:tcW w:type="dxa" w:w="22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Block deployment; escalate</w:t>
            </w:r>
          </w:p>
        </w:tc>
      </w:tr>
      <w:tr>
        <w:tc>
          <w:tcPr>
            <w:tcW w:type="dxa" w:w="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7</w:t>
            </w:r>
          </w:p>
        </w:tc>
        <w:tc>
          <w:tcPr>
            <w:tcW w:type="dxa" w:w="19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Connection Agent</w:t>
            </w:r>
          </w:p>
        </w:tc>
        <w:tc>
          <w:tcPr>
            <w:tcW w:type="dxa" w:w="1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Auto-merge &amp; deploy</w:t>
            </w:r>
          </w:p>
        </w:tc>
        <w:tc>
          <w:tcPr>
            <w:tcW w:type="dxa" w:w="1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QA + Legal sign-off</w:t>
            </w:r>
          </w:p>
        </w:tc>
        <w:tc>
          <w:tcPr>
            <w:tcW w:type="dxa" w:w="17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Live deployment on Cloudflare Pages / Fly.io</w:t>
            </w:r>
          </w:p>
        </w:tc>
        <w:tc>
          <w:tcPr>
            <w:tcW w:type="dxa" w:w="22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Rollback; alert Operator</w:t>
            </w:r>
          </w:p>
        </w:tc>
      </w:tr>
    </w:tbl>
    <w:p>
      <w:pPr>
        <w:spacing w:after="200"/>
      </w:pPr>
      <w:r>
        <w:t xml:space="preserve"/>
      </w:r>
    </w:p>
    <w:p>
      <w:pPr>
        <w:pStyle w:val="Heading2"/>
        <w:spacing w:after="120" w:before="320"/>
      </w:pPr>
      <w:r>
        <w:rPr>
          <w:rFonts w:ascii="Arial" w:cs="Arial" w:eastAsia="Arial" w:hAnsi="Arial"/>
          <w:b/>
          <w:bCs/>
          <w:color w:val="283593"/>
          <w:sz w:val="28"/>
          <w:szCs w:val="28"/>
        </w:rPr>
        <w:t xml:space="preserve">4.2 Supporting Workflows</w:t>
      </w:r>
    </w:p>
    <w:p>
      <w:pPr>
        <w:pStyle w:val="Heading3"/>
        <w:spacing w:after="80" w:before="240"/>
      </w:pPr>
      <w:r>
        <w:rPr>
          <w:rFonts w:ascii="Arial" w:cs="Arial" w:eastAsia="Arial" w:hAnsi="Arial"/>
          <w:b/>
          <w:bCs/>
          <w:color w:val="3949AB"/>
          <w:sz w:val="24"/>
          <w:szCs w:val="24"/>
        </w:rPr>
        <w:t xml:space="preserve">4.2.1 Scheduled Maintenance Loop</w:t>
      </w:r>
    </w:p>
    <w:p>
      <w:pPr>
        <w:pStyle w:val="ListParagraph"/>
        <w:numPr>
          <w:ilvl w:val="0"/>
          <w:numId w:val="2"/>
        </w:numPr>
        <w:spacing w:after="80"/>
      </w:pPr>
      <w:r>
        <w:rPr>
          <w:rFonts w:ascii="Arial" w:cs="Arial" w:eastAsia="Arial" w:hAnsi="Arial"/>
          <w:b w:val="false"/>
          <w:bCs w:val="false"/>
          <w:color w:val="212121"/>
          <w:sz w:val="22"/>
          <w:szCs w:val="22"/>
        </w:rPr>
        <w:t xml:space="preserve">Cadence: Every 24 hours at 03:00 UTC</w:t>
      </w:r>
    </w:p>
    <w:p>
      <w:pPr>
        <w:pStyle w:val="ListParagraph"/>
        <w:numPr>
          <w:ilvl w:val="0"/>
          <w:numId w:val="2"/>
        </w:numPr>
        <w:spacing w:after="80"/>
      </w:pPr>
      <w:r>
        <w:rPr>
          <w:rFonts w:ascii="Arial" w:cs="Arial" w:eastAsia="Arial" w:hAnsi="Arial"/>
          <w:b w:val="false"/>
          <w:bCs w:val="false"/>
          <w:color w:val="212121"/>
          <w:sz w:val="22"/>
          <w:szCs w:val="22"/>
        </w:rPr>
        <w:t xml:space="preserve">Actors: CDO Agent, COO Agent, Connection Agent</w:t>
      </w:r>
    </w:p>
    <w:p>
      <w:pPr>
        <w:pStyle w:val="ListParagraph"/>
        <w:numPr>
          <w:ilvl w:val="0"/>
          <w:numId w:val="2"/>
        </w:numPr>
        <w:spacing w:after="80"/>
      </w:pPr>
      <w:r>
        <w:rPr>
          <w:rFonts w:ascii="Arial" w:cs="Arial" w:eastAsia="Arial" w:hAnsi="Arial"/>
          <w:b w:val="false"/>
          <w:bCs w:val="false"/>
          <w:color w:val="212121"/>
          <w:sz w:val="22"/>
          <w:szCs w:val="22"/>
        </w:rPr>
        <w:t xml:space="preserve">Purpose: Archive stale payloads, refresh KPI baselines, purge temp files</w:t>
      </w:r>
    </w:p>
    <w:p>
      <w:pPr>
        <w:pStyle w:val="ListParagraph"/>
        <w:numPr>
          <w:ilvl w:val="0"/>
          <w:numId w:val="2"/>
        </w:numPr>
        <w:spacing w:after="80"/>
      </w:pPr>
      <w:r>
        <w:rPr>
          <w:rFonts w:ascii="Arial" w:cs="Arial" w:eastAsia="Arial" w:hAnsi="Arial"/>
          <w:b w:val="false"/>
          <w:bCs w:val="false"/>
          <w:color w:val="212121"/>
          <w:sz w:val="22"/>
          <w:szCs w:val="22"/>
        </w:rPr>
        <w:t xml:space="preserve">Output: maintenance_log.json committed to /audit/</w:t>
      </w:r>
    </w:p>
    <w:p>
      <w:pPr>
        <w:spacing w:after="120"/>
      </w:pPr>
      <w:r>
        <w:t xml:space="preserve"/>
      </w:r>
    </w:p>
    <w:p>
      <w:pPr>
        <w:pStyle w:val="Heading3"/>
        <w:spacing w:after="80" w:before="240"/>
      </w:pPr>
      <w:r>
        <w:rPr>
          <w:rFonts w:ascii="Arial" w:cs="Arial" w:eastAsia="Arial" w:hAnsi="Arial"/>
          <w:b/>
          <w:bCs/>
          <w:color w:val="3949AB"/>
          <w:sz w:val="24"/>
          <w:szCs w:val="24"/>
        </w:rPr>
        <w:t xml:space="preserve">4.2.2 Revenue Event Loop</w:t>
      </w:r>
    </w:p>
    <w:p>
      <w:pPr>
        <w:pStyle w:val="ListParagraph"/>
        <w:numPr>
          <w:ilvl w:val="0"/>
          <w:numId w:val="2"/>
        </w:numPr>
        <w:spacing w:after="80"/>
      </w:pPr>
      <w:r>
        <w:rPr>
          <w:rFonts w:ascii="Arial" w:cs="Arial" w:eastAsia="Arial" w:hAnsi="Arial"/>
          <w:b w:val="false"/>
          <w:bCs w:val="false"/>
          <w:color w:val="212121"/>
          <w:sz w:val="22"/>
          <w:szCs w:val="22"/>
        </w:rPr>
        <w:t xml:space="preserve">Trigger: CRO Agent detects conversion threshold crossed</w:t>
      </w:r>
    </w:p>
    <w:p>
      <w:pPr>
        <w:pStyle w:val="ListParagraph"/>
        <w:numPr>
          <w:ilvl w:val="0"/>
          <w:numId w:val="2"/>
        </w:numPr>
        <w:spacing w:after="80"/>
      </w:pPr>
      <w:r>
        <w:rPr>
          <w:rFonts w:ascii="Arial" w:cs="Arial" w:eastAsia="Arial" w:hAnsi="Arial"/>
          <w:b w:val="false"/>
          <w:bCs w:val="false"/>
          <w:color w:val="212121"/>
          <w:sz w:val="22"/>
          <w:szCs w:val="22"/>
        </w:rPr>
        <w:t xml:space="preserve">Actors: CRO Managing Agent, CFO Agent, CMO Worker Agents</w:t>
      </w:r>
    </w:p>
    <w:p>
      <w:pPr>
        <w:pStyle w:val="ListParagraph"/>
        <w:numPr>
          <w:ilvl w:val="0"/>
          <w:numId w:val="2"/>
        </w:numPr>
        <w:spacing w:after="80"/>
      </w:pPr>
      <w:r>
        <w:rPr>
          <w:rFonts w:ascii="Arial" w:cs="Arial" w:eastAsia="Arial" w:hAnsi="Arial"/>
          <w:b w:val="false"/>
          <w:bCs w:val="false"/>
          <w:color w:val="212121"/>
          <w:sz w:val="22"/>
          <w:szCs w:val="22"/>
        </w:rPr>
        <w:t xml:space="preserve">Purpose: Trigger upsell campaigns, adjust pricing models, generate revenue report</w:t>
      </w:r>
    </w:p>
    <w:p>
      <w:pPr>
        <w:pStyle w:val="ListParagraph"/>
        <w:numPr>
          <w:ilvl w:val="0"/>
          <w:numId w:val="2"/>
        </w:numPr>
        <w:spacing w:after="80"/>
      </w:pPr>
      <w:r>
        <w:rPr>
          <w:rFonts w:ascii="Arial" w:cs="Arial" w:eastAsia="Arial" w:hAnsi="Arial"/>
          <w:b w:val="false"/>
          <w:bCs w:val="false"/>
          <w:color w:val="212121"/>
          <w:sz w:val="22"/>
          <w:szCs w:val="22"/>
        </w:rPr>
        <w:t xml:space="preserve">Output: Revenue_Event_Report.json + campaign brief PR</w:t>
      </w:r>
    </w:p>
    <w:p>
      <w:pPr>
        <w:spacing w:after="120"/>
      </w:pPr>
      <w:r>
        <w:t xml:space="preserve"/>
      </w:r>
    </w:p>
    <w:p>
      <w:pPr>
        <w:pStyle w:val="Heading3"/>
        <w:spacing w:after="80" w:before="240"/>
      </w:pPr>
      <w:r>
        <w:rPr>
          <w:rFonts w:ascii="Arial" w:cs="Arial" w:eastAsia="Arial" w:hAnsi="Arial"/>
          <w:b/>
          <w:bCs/>
          <w:color w:val="3949AB"/>
          <w:sz w:val="24"/>
          <w:szCs w:val="24"/>
        </w:rPr>
        <w:t xml:space="preserve">4.2.3 Compliance Audit Loop</w:t>
      </w:r>
    </w:p>
    <w:p>
      <w:pPr>
        <w:pStyle w:val="ListParagraph"/>
        <w:numPr>
          <w:ilvl w:val="0"/>
          <w:numId w:val="2"/>
        </w:numPr>
        <w:spacing w:after="80"/>
      </w:pPr>
      <w:r>
        <w:rPr>
          <w:rFonts w:ascii="Arial" w:cs="Arial" w:eastAsia="Arial" w:hAnsi="Arial"/>
          <w:b w:val="false"/>
          <w:bCs w:val="false"/>
          <w:color w:val="212121"/>
          <w:sz w:val="22"/>
          <w:szCs w:val="22"/>
        </w:rPr>
        <w:t xml:space="preserve">Cadence: Weekly (Mondays, 06:00 UTC)</w:t>
      </w:r>
    </w:p>
    <w:p>
      <w:pPr>
        <w:pStyle w:val="ListParagraph"/>
        <w:numPr>
          <w:ilvl w:val="0"/>
          <w:numId w:val="2"/>
        </w:numPr>
        <w:spacing w:after="80"/>
      </w:pPr>
      <w:r>
        <w:rPr>
          <w:rFonts w:ascii="Arial" w:cs="Arial" w:eastAsia="Arial" w:hAnsi="Arial"/>
          <w:b w:val="false"/>
          <w:bCs w:val="false"/>
          <w:color w:val="212121"/>
          <w:sz w:val="22"/>
          <w:szCs w:val="22"/>
        </w:rPr>
        <w:t xml:space="preserve">Actors: Legal Managing Agent, QA Managing Agent</w:t>
      </w:r>
    </w:p>
    <w:p>
      <w:pPr>
        <w:pStyle w:val="ListParagraph"/>
        <w:numPr>
          <w:ilvl w:val="0"/>
          <w:numId w:val="2"/>
        </w:numPr>
        <w:spacing w:after="80"/>
      </w:pPr>
      <w:r>
        <w:rPr>
          <w:rFonts w:ascii="Arial" w:cs="Arial" w:eastAsia="Arial" w:hAnsi="Arial"/>
          <w:b w:val="false"/>
          <w:bCs w:val="false"/>
          <w:color w:val="212121"/>
          <w:sz w:val="22"/>
          <w:szCs w:val="22"/>
        </w:rPr>
        <w:t xml:space="preserve">Purpose: Review all deployed artifacts for regulatory compliance drift</w:t>
      </w:r>
    </w:p>
    <w:p>
      <w:pPr>
        <w:pStyle w:val="ListParagraph"/>
        <w:numPr>
          <w:ilvl w:val="0"/>
          <w:numId w:val="2"/>
        </w:numPr>
        <w:spacing w:after="80"/>
      </w:pPr>
      <w:r>
        <w:rPr>
          <w:rFonts w:ascii="Arial" w:cs="Arial" w:eastAsia="Arial" w:hAnsi="Arial"/>
          <w:b w:val="false"/>
          <w:bCs w:val="false"/>
          <w:color w:val="212121"/>
          <w:sz w:val="22"/>
          <w:szCs w:val="22"/>
        </w:rPr>
        <w:t xml:space="preserve">Output: Compliance_Audit_Report.md + remediation tickets</w:t>
      </w:r>
    </w:p>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7E" w:val="clear"/>
            <w:tcMar>
              <w:top w:type="dxa" w:w="160"/>
              <w:left w:type="dxa" w:w="240"/>
              <w:bottom w:type="dxa" w:w="160"/>
              <w:right w:type="dxa" w:w="240"/>
            </w:tcMar>
          </w:tcPr>
          <w:p>
            <w:pPr>
              <w:spacing w:after="0"/>
              <w:jc w:val="left"/>
            </w:pPr>
            <w:r>
              <w:rPr>
                <w:rFonts w:ascii="Arial" w:cs="Arial" w:eastAsia="Arial" w:hAnsi="Arial"/>
                <w:b/>
                <w:bCs/>
                <w:color w:val="FFFFFF"/>
                <w:sz w:val="28"/>
                <w:szCs w:val="28"/>
              </w:rPr>
              <w:t xml:space="preserve">5. FUNCTIONAL REQUIREMENTS</w:t>
            </w:r>
          </w:p>
        </w:tc>
      </w:tr>
    </w:tbl>
    <w:p>
      <w:pPr>
        <w:spacing w:after="160"/>
      </w:pPr>
      <w:r>
        <w:t xml:space="preserve"/>
      </w:r>
    </w:p>
    <w:p>
      <w:pPr>
        <w:pStyle w:val="Heading2"/>
        <w:spacing w:after="120" w:before="320"/>
      </w:pPr>
      <w:r>
        <w:rPr>
          <w:rFonts w:ascii="Arial" w:cs="Arial" w:eastAsia="Arial" w:hAnsi="Arial"/>
          <w:b/>
          <w:bCs/>
          <w:color w:val="283593"/>
          <w:sz w:val="28"/>
          <w:szCs w:val="28"/>
        </w:rPr>
        <w:t xml:space="preserve">5.1 Core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800"/>
        <w:gridCol w:w="4160"/>
      </w:tblGrid>
      <w:tr>
        <w:trPr>
          <w:tblHeader/>
        </w:trPr>
        <w:tc>
          <w:tcPr>
            <w:tcW w:type="dxa" w:w="8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ID</w:t>
            </w:r>
          </w:p>
        </w:tc>
        <w:tc>
          <w:tcPr>
            <w:tcW w:type="dxa" w:w="36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Requirement</w:t>
            </w:r>
          </w:p>
        </w:tc>
        <w:tc>
          <w:tcPr>
            <w:tcW w:type="dxa" w:w="8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Priority</w:t>
            </w:r>
          </w:p>
        </w:tc>
        <w:tc>
          <w:tcPr>
            <w:tcW w:type="dxa" w:w="416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Acceptance Criterion</w:t>
            </w:r>
          </w:p>
        </w:tc>
      </w:tr>
      <w:tr>
        <w:tc>
          <w:tcPr>
            <w:tcW w:type="dxa" w:w="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FR-001</w:t>
            </w:r>
          </w:p>
        </w:tc>
        <w:tc>
          <w:tcPr>
            <w:tcW w:type="dxa" w:w="3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System shall ingest daily_intel.json and route to CDO agent automatically</w:t>
            </w:r>
          </w:p>
        </w:tc>
        <w:tc>
          <w:tcPr>
            <w:tcW w:type="dxa" w:w="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P0</w:t>
            </w:r>
          </w:p>
        </w:tc>
        <w:tc>
          <w:tcPr>
            <w:tcW w:type="dxa" w:w="4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CDO triggered within 60s of file commit</w:t>
            </w:r>
          </w:p>
        </w:tc>
      </w:tr>
      <w:tr>
        <w:tc>
          <w:tcPr>
            <w:tcW w:type="dxa" w:w="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FR-002</w:t>
            </w:r>
          </w:p>
        </w:tc>
        <w:tc>
          <w:tcPr>
            <w:tcW w:type="dxa" w:w="36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Managing Agents shall output strictly schema-validated structured files</w:t>
            </w:r>
          </w:p>
        </w:tc>
        <w:tc>
          <w:tcPr>
            <w:tcW w:type="dxa" w:w="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P0</w:t>
            </w:r>
          </w:p>
        </w:tc>
        <w:tc>
          <w:tcPr>
            <w:tcW w:type="dxa" w:w="41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0% schema validation failures in production</w:t>
            </w:r>
          </w:p>
        </w:tc>
      </w:tr>
      <w:tr>
        <w:tc>
          <w:tcPr>
            <w:tcW w:type="dxa" w:w="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FR-003</w:t>
            </w:r>
          </w:p>
        </w:tc>
        <w:tc>
          <w:tcPr>
            <w:tcW w:type="dxa" w:w="3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Connection Agents shall enforce Hub-and-Spoke routing (no lateral chatter)</w:t>
            </w:r>
          </w:p>
        </w:tc>
        <w:tc>
          <w:tcPr>
            <w:tcW w:type="dxa" w:w="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P0</w:t>
            </w:r>
          </w:p>
        </w:tc>
        <w:tc>
          <w:tcPr>
            <w:tcW w:type="dxa" w:w="4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No direct agent-to-agent API calls exist</w:t>
            </w:r>
          </w:p>
        </w:tc>
      </w:tr>
      <w:tr>
        <w:tc>
          <w:tcPr>
            <w:tcW w:type="dxa" w:w="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FR-004</w:t>
            </w:r>
          </w:p>
        </w:tc>
        <w:tc>
          <w:tcPr>
            <w:tcW w:type="dxa" w:w="36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Worker Agents shall open GitHub PRs without human initiation</w:t>
            </w:r>
          </w:p>
        </w:tc>
        <w:tc>
          <w:tcPr>
            <w:tcW w:type="dxa" w:w="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P0</w:t>
            </w:r>
          </w:p>
        </w:tc>
        <w:tc>
          <w:tcPr>
            <w:tcW w:type="dxa" w:w="41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PR opened within 5 min of payload receipt</w:t>
            </w:r>
          </w:p>
        </w:tc>
      </w:tr>
      <w:tr>
        <w:tc>
          <w:tcPr>
            <w:tcW w:type="dxa" w:w="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FR-005</w:t>
            </w:r>
          </w:p>
        </w:tc>
        <w:tc>
          <w:tcPr>
            <w:tcW w:type="dxa" w:w="3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QA Agent shall perform LLM-as-judge evaluation on all artifacts pre-deployment</w:t>
            </w:r>
          </w:p>
        </w:tc>
        <w:tc>
          <w:tcPr>
            <w:tcW w:type="dxa" w:w="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P0</w:t>
            </w:r>
          </w:p>
        </w:tc>
        <w:tc>
          <w:tcPr>
            <w:tcW w:type="dxa" w:w="4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100% artifact coverage before auto-merge</w:t>
            </w:r>
          </w:p>
        </w:tc>
      </w:tr>
      <w:tr>
        <w:tc>
          <w:tcPr>
            <w:tcW w:type="dxa" w:w="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FR-006</w:t>
            </w:r>
          </w:p>
        </w:tc>
        <w:tc>
          <w:tcPr>
            <w:tcW w:type="dxa" w:w="36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Legal Agent shall validate compliance on all deployable content</w:t>
            </w:r>
          </w:p>
        </w:tc>
        <w:tc>
          <w:tcPr>
            <w:tcW w:type="dxa" w:w="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P0</w:t>
            </w:r>
          </w:p>
        </w:tc>
        <w:tc>
          <w:tcPr>
            <w:tcW w:type="dxa" w:w="41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No deployment without Legal_Sign_Off.json</w:t>
            </w:r>
          </w:p>
        </w:tc>
      </w:tr>
      <w:tr>
        <w:tc>
          <w:tcPr>
            <w:tcW w:type="dxa" w:w="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FR-007</w:t>
            </w:r>
          </w:p>
        </w:tc>
        <w:tc>
          <w:tcPr>
            <w:tcW w:type="dxa" w:w="3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System shall deploy to Cloudflare Pages or Fly.io automatically on QA pass</w:t>
            </w:r>
          </w:p>
        </w:tc>
        <w:tc>
          <w:tcPr>
            <w:tcW w:type="dxa" w:w="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P1</w:t>
            </w:r>
          </w:p>
        </w:tc>
        <w:tc>
          <w:tcPr>
            <w:tcW w:type="dxa" w:w="4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Deployment completes within 10 min of sign-off</w:t>
            </w:r>
          </w:p>
        </w:tc>
      </w:tr>
      <w:tr>
        <w:tc>
          <w:tcPr>
            <w:tcW w:type="dxa" w:w="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FR-008</w:t>
            </w:r>
          </w:p>
        </w:tc>
        <w:tc>
          <w:tcPr>
            <w:tcW w:type="dxa" w:w="36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All agent interactions shall be logged to immutable audit trail in /audit/</w:t>
            </w:r>
          </w:p>
        </w:tc>
        <w:tc>
          <w:tcPr>
            <w:tcW w:type="dxa" w:w="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P1</w:t>
            </w:r>
          </w:p>
        </w:tc>
        <w:tc>
          <w:tcPr>
            <w:tcW w:type="dxa" w:w="41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100% of workflow steps have log entries</w:t>
            </w:r>
          </w:p>
        </w:tc>
      </w:tr>
      <w:tr>
        <w:tc>
          <w:tcPr>
            <w:tcW w:type="dxa" w:w="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FR-009</w:t>
            </w:r>
          </w:p>
        </w:tc>
        <w:tc>
          <w:tcPr>
            <w:tcW w:type="dxa" w:w="3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Token budget enforcement shall route tasks to appropriate model tier automatically</w:t>
            </w:r>
          </w:p>
        </w:tc>
        <w:tc>
          <w:tcPr>
            <w:tcW w:type="dxa" w:w="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P1</w:t>
            </w:r>
          </w:p>
        </w:tc>
        <w:tc>
          <w:tcPr>
            <w:tcW w:type="dxa" w:w="4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0 Q2 tasks run on Q3 models in production</w:t>
            </w:r>
          </w:p>
        </w:tc>
      </w:tr>
      <w:tr>
        <w:tc>
          <w:tcPr>
            <w:tcW w:type="dxa" w:w="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FR-010</w:t>
            </w:r>
          </w:p>
        </w:tc>
        <w:tc>
          <w:tcPr>
            <w:tcW w:type="dxa" w:w="36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System shall support parallel execution of Engineering and Marketing branches</w:t>
            </w:r>
          </w:p>
        </w:tc>
        <w:tc>
          <w:tcPr>
            <w:tcW w:type="dxa" w:w="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P1</w:t>
            </w:r>
          </w:p>
        </w:tc>
        <w:tc>
          <w:tcPr>
            <w:tcW w:type="dxa" w:w="41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Both branches triggered simultaneously</w:t>
            </w:r>
          </w:p>
        </w:tc>
      </w:tr>
    </w:tbl>
    <w:p>
      <w:pPr>
        <w:spacing w:after="200"/>
      </w:pPr>
      <w:r>
        <w:t xml:space="preserve"/>
      </w:r>
    </w:p>
    <w:p>
      <w:pPr>
        <w:pStyle w:val="Heading2"/>
        <w:spacing w:after="120" w:before="320"/>
      </w:pPr>
      <w:r>
        <w:rPr>
          <w:rFonts w:ascii="Arial" w:cs="Arial" w:eastAsia="Arial" w:hAnsi="Arial"/>
          <w:b/>
          <w:bCs/>
          <w:color w:val="283593"/>
          <w:sz w:val="28"/>
          <w:szCs w:val="28"/>
        </w:rPr>
        <w:t xml:space="preserve">5.2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Category</w:t>
            </w:r>
          </w:p>
        </w:tc>
        <w:tc>
          <w:tcPr>
            <w:tcW w:type="dxa" w:w="42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Requirement</w:t>
            </w:r>
          </w:p>
        </w:tc>
        <w:tc>
          <w:tcPr>
            <w:tcW w:type="dxa" w:w="316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Target</w:t>
            </w:r>
          </w:p>
        </w:tc>
      </w:tr>
      <w:tr>
        <w:tc>
          <w:tcPr>
            <w:tcW w:type="dxa" w:w="2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Performance</w:t>
            </w:r>
          </w:p>
        </w:tc>
        <w:tc>
          <w:tcPr>
            <w:tcW w:type="dxa" w:w="4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Workflow cycle completion time (intel → deployment)</w:t>
            </w:r>
          </w:p>
        </w:tc>
        <w:tc>
          <w:tcPr>
            <w:tcW w:type="dxa" w:w="3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&lt; 90 minutes</w:t>
            </w:r>
          </w:p>
        </w:tc>
      </w:tr>
      <w:tr>
        <w:tc>
          <w:tcPr>
            <w:tcW w:type="dxa" w:w="20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Reliability</w:t>
            </w:r>
          </w:p>
        </w:tc>
        <w:tc>
          <w:tcPr>
            <w:tcW w:type="dxa" w:w="42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System uptime for GitHub Actions triggers</w:t>
            </w:r>
          </w:p>
        </w:tc>
        <w:tc>
          <w:tcPr>
            <w:tcW w:type="dxa" w:w="31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&gt; 99.5%</w:t>
            </w:r>
          </w:p>
        </w:tc>
      </w:tr>
      <w:tr>
        <w:tc>
          <w:tcPr>
            <w:tcW w:type="dxa" w:w="2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Cost</w:t>
            </w:r>
          </w:p>
        </w:tc>
        <w:tc>
          <w:tcPr>
            <w:tcW w:type="dxa" w:w="4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Total inference cost per full daily cycle</w:t>
            </w:r>
          </w:p>
        </w:tc>
        <w:tc>
          <w:tcPr>
            <w:tcW w:type="dxa" w:w="3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&lt; $0.05</w:t>
            </w:r>
          </w:p>
        </w:tc>
      </w:tr>
      <w:tr>
        <w:tc>
          <w:tcPr>
            <w:tcW w:type="dxa" w:w="20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Scalability</w:t>
            </w:r>
          </w:p>
        </w:tc>
        <w:tc>
          <w:tcPr>
            <w:tcW w:type="dxa" w:w="42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Max concurrent workflow runs without degradation</w:t>
            </w:r>
          </w:p>
        </w:tc>
        <w:tc>
          <w:tcPr>
            <w:tcW w:type="dxa" w:w="31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&gt; 10 parallel runs</w:t>
            </w:r>
          </w:p>
        </w:tc>
      </w:tr>
      <w:tr>
        <w:tc>
          <w:tcPr>
            <w:tcW w:type="dxa" w:w="2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Security</w:t>
            </w:r>
          </w:p>
        </w:tc>
        <w:tc>
          <w:tcPr>
            <w:tcW w:type="dxa" w:w="4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API keys and secrets management</w:t>
            </w:r>
          </w:p>
        </w:tc>
        <w:tc>
          <w:tcPr>
            <w:tcW w:type="dxa" w:w="3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GitHub Secrets only; never in files</w:t>
            </w:r>
          </w:p>
        </w:tc>
      </w:tr>
      <w:tr>
        <w:tc>
          <w:tcPr>
            <w:tcW w:type="dxa" w:w="20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Observability</w:t>
            </w:r>
          </w:p>
        </w:tc>
        <w:tc>
          <w:tcPr>
            <w:tcW w:type="dxa" w:w="42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Percentage of workflow steps producing structured log output</w:t>
            </w:r>
          </w:p>
        </w:tc>
        <w:tc>
          <w:tcPr>
            <w:tcW w:type="dxa" w:w="31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100%</w:t>
            </w:r>
          </w:p>
        </w:tc>
      </w:tr>
      <w:tr>
        <w:tc>
          <w:tcPr>
            <w:tcW w:type="dxa" w:w="2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Maintainability</w:t>
            </w:r>
          </w:p>
        </w:tc>
        <w:tc>
          <w:tcPr>
            <w:tcW w:type="dxa" w:w="4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Time to add a new Worker Agent to an existing division</w:t>
            </w:r>
          </w:p>
        </w:tc>
        <w:tc>
          <w:tcPr>
            <w:tcW w:type="dxa" w:w="3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&lt; 30 minutes</w:t>
            </w:r>
          </w:p>
        </w:tc>
      </w:tr>
      <w:tr>
        <w:tc>
          <w:tcPr>
            <w:tcW w:type="dxa" w:w="20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Portability</w:t>
            </w:r>
          </w:p>
        </w:tc>
        <w:tc>
          <w:tcPr>
            <w:tcW w:type="dxa" w:w="42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System operability on self-hosted Gitea runner</w:t>
            </w:r>
          </w:p>
        </w:tc>
        <w:tc>
          <w:tcPr>
            <w:tcW w:type="dxa" w:w="31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Full parity with GitHub Actions</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7E" w:val="clear"/>
            <w:tcMar>
              <w:top w:type="dxa" w:w="160"/>
              <w:left w:type="dxa" w:w="240"/>
              <w:bottom w:type="dxa" w:w="160"/>
              <w:right w:type="dxa" w:w="240"/>
            </w:tcMar>
          </w:tcPr>
          <w:p>
            <w:pPr>
              <w:spacing w:after="0"/>
              <w:jc w:val="left"/>
            </w:pPr>
            <w:r>
              <w:rPr>
                <w:rFonts w:ascii="Arial" w:cs="Arial" w:eastAsia="Arial" w:hAnsi="Arial"/>
                <w:b/>
                <w:bCs/>
                <w:color w:val="FFFFFF"/>
                <w:sz w:val="28"/>
                <w:szCs w:val="28"/>
              </w:rPr>
              <w:t xml:space="preserve">6. TECHNICAL SPECIFICATIONS &amp; INFRASTRUCTURE</w:t>
            </w:r>
          </w:p>
        </w:tc>
      </w:tr>
    </w:tbl>
    <w:p>
      <w:pPr>
        <w:spacing w:after="160"/>
      </w:pPr>
      <w:r>
        <w:t xml:space="preserve"/>
      </w:r>
    </w:p>
    <w:p>
      <w:pPr>
        <w:pStyle w:val="Heading2"/>
        <w:spacing w:after="120" w:before="320"/>
      </w:pPr>
      <w:r>
        <w:rPr>
          <w:rFonts w:ascii="Arial" w:cs="Arial" w:eastAsia="Arial" w:hAnsi="Arial"/>
          <w:b/>
          <w:bCs/>
          <w:color w:val="283593"/>
          <w:sz w:val="28"/>
          <w:szCs w:val="28"/>
        </w:rPr>
        <w:t xml:space="preserve">6.1 Approved Technology Stack — Global Toolkit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pPr>
              <w:spacing w:after="40"/>
            </w:pPr>
            <w:r>
              <w:rPr>
                <w:rFonts w:ascii="Arial" w:cs="Arial" w:eastAsia="Arial" w:hAnsi="Arial"/>
                <w:b/>
                <w:bCs/>
                <w:color w:val="E65100"/>
                <w:sz w:val="22"/>
                <w:szCs w:val="22"/>
              </w:rPr>
              <w:t xml:space="preserve">Mandate</w:t>
            </w:r>
          </w:p>
          <w:p>
            <w:pPr>
              <w:spacing w:after="0"/>
            </w:pPr>
            <w:r>
              <w:rPr>
                <w:rFonts w:ascii="Arial" w:cs="Arial" w:eastAsia="Arial" w:hAnsi="Arial"/>
                <w:color w:val="212121"/>
                <w:sz w:val="21"/>
                <w:szCs w:val="21"/>
              </w:rPr>
              <w:t xml:space="preserve">No capped freemium SaaS permitted in the production stack. All tooling must be either open-source, self-hosted, or permanently free-tier. This is enforced as Gate G1 of the 5-Gate Validation.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300"/>
        <w:gridCol w:w="2460"/>
      </w:tblGrid>
      <w:tr>
        <w:trPr>
          <w:tblHeader/>
        </w:trPr>
        <w:tc>
          <w:tcPr>
            <w:tcW w:type="dxa" w:w="18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Function</w:t>
            </w:r>
          </w:p>
        </w:tc>
        <w:tc>
          <w:tcPr>
            <w:tcW w:type="dxa" w:w="18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Approved Tool</w:t>
            </w:r>
          </w:p>
        </w:tc>
        <w:tc>
          <w:tcPr>
            <w:tcW w:type="dxa" w:w="33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Role in Stack</w:t>
            </w:r>
          </w:p>
        </w:tc>
        <w:tc>
          <w:tcPr>
            <w:tcW w:type="dxa" w:w="246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Alternative</w:t>
            </w:r>
          </w:p>
        </w:tc>
      </w:tr>
      <w:tr>
        <w:tc>
          <w:tcPr>
            <w:tcW w:type="dxa" w:w="1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Orchestration</w:t>
            </w:r>
          </w:p>
        </w:tc>
        <w:tc>
          <w:tcPr>
            <w:tcW w:type="dxa" w:w="1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GitHub Actions</w:t>
            </w:r>
          </w:p>
        </w:tc>
        <w:tc>
          <w:tcPr>
            <w:tcW w:type="dxa" w:w="33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Data Bus; triggers agents on file commits</w:t>
            </w:r>
          </w:p>
        </w:tc>
        <w:tc>
          <w:tcPr>
            <w:tcW w:type="dxa" w:w="24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Gitea Actions (self-hosted)</w:t>
            </w:r>
          </w:p>
        </w:tc>
      </w:tr>
      <w:tr>
        <w:tc>
          <w:tcPr>
            <w:tcW w:type="dxa" w:w="1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Version Control</w:t>
            </w:r>
          </w:p>
        </w:tc>
        <w:tc>
          <w:tcPr>
            <w:tcW w:type="dxa" w:w="1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GitHub / Gitea</w:t>
            </w:r>
          </w:p>
        </w:tc>
        <w:tc>
          <w:tcPr>
            <w:tcW w:type="dxa" w:w="33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Shared agent memory &amp; workspace</w:t>
            </w:r>
          </w:p>
        </w:tc>
        <w:tc>
          <w:tcPr>
            <w:tcW w:type="dxa" w:w="24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Gitea on Fly.io</w:t>
            </w:r>
          </w:p>
        </w:tc>
      </w:tr>
      <w:tr>
        <w:tc>
          <w:tcPr>
            <w:tcW w:type="dxa" w:w="1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Agent Runtime (Q2)</w:t>
            </w:r>
          </w:p>
        </w:tc>
        <w:tc>
          <w:tcPr>
            <w:tcW w:type="dxa" w:w="1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NVIDIA NIM (Kimi K2.6)</w:t>
            </w:r>
          </w:p>
        </w:tc>
        <w:tc>
          <w:tcPr>
            <w:tcW w:type="dxa" w:w="33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High-tier reasoning for Managing Agents</w:t>
            </w:r>
          </w:p>
        </w:tc>
        <w:tc>
          <w:tcPr>
            <w:tcW w:type="dxa" w:w="24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Google Gemini 1.5 Pro API</w:t>
            </w:r>
          </w:p>
        </w:tc>
      </w:tr>
      <w:tr>
        <w:tc>
          <w:tcPr>
            <w:tcW w:type="dxa" w:w="1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Agent Runtime (Q3)</w:t>
            </w:r>
          </w:p>
        </w:tc>
        <w:tc>
          <w:tcPr>
            <w:tcW w:type="dxa" w:w="1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Meta Llama 3.3 70B</w:t>
            </w:r>
          </w:p>
        </w:tc>
        <w:tc>
          <w:tcPr>
            <w:tcW w:type="dxa" w:w="33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Mid-tier execution for Worker Agents</w:t>
            </w:r>
          </w:p>
        </w:tc>
        <w:tc>
          <w:tcPr>
            <w:tcW w:type="dxa" w:w="24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Gemini 1.5 Flash</w:t>
            </w:r>
          </w:p>
        </w:tc>
      </w:tr>
      <w:tr>
        <w:tc>
          <w:tcPr>
            <w:tcW w:type="dxa" w:w="1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Deployment</w:t>
            </w:r>
          </w:p>
        </w:tc>
        <w:tc>
          <w:tcPr>
            <w:tcW w:type="dxa" w:w="1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Cloudflare Pages</w:t>
            </w:r>
          </w:p>
        </w:tc>
        <w:tc>
          <w:tcPr>
            <w:tcW w:type="dxa" w:w="33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CI/CD target for agent-generated web assets</w:t>
            </w:r>
          </w:p>
        </w:tc>
        <w:tc>
          <w:tcPr>
            <w:tcW w:type="dxa" w:w="24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Fly.io (for backend)</w:t>
            </w:r>
          </w:p>
        </w:tc>
      </w:tr>
      <w:tr>
        <w:tc>
          <w:tcPr>
            <w:tcW w:type="dxa" w:w="1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Knowledge Graph</w:t>
            </w:r>
          </w:p>
        </w:tc>
        <w:tc>
          <w:tcPr>
            <w:tcW w:type="dxa" w:w="1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Obsidian (Local + Git)</w:t>
            </w:r>
          </w:p>
        </w:tc>
        <w:tc>
          <w:tcPr>
            <w:tcW w:type="dxa" w:w="33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Markdown knowledge base for cross-agent context</w:t>
            </w:r>
          </w:p>
        </w:tc>
        <w:tc>
          <w:tcPr>
            <w:tcW w:type="dxa" w:w="24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Logseq</w:t>
            </w:r>
          </w:p>
        </w:tc>
      </w:tr>
      <w:tr>
        <w:tc>
          <w:tcPr>
            <w:tcW w:type="dxa" w:w="1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Schema Validation</w:t>
            </w:r>
          </w:p>
        </w:tc>
        <w:tc>
          <w:tcPr>
            <w:tcW w:type="dxa" w:w="1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Python 3.11 + jsonschema</w:t>
            </w:r>
          </w:p>
        </w:tc>
        <w:tc>
          <w:tcPr>
            <w:tcW w:type="dxa" w:w="33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Validates every PRD.json before routing</w:t>
            </w:r>
          </w:p>
        </w:tc>
        <w:tc>
          <w:tcPr>
            <w:tcW w:type="dxa" w:w="24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Node.js ajv</w:t>
            </w:r>
          </w:p>
        </w:tc>
      </w:tr>
      <w:tr>
        <w:tc>
          <w:tcPr>
            <w:tcW w:type="dxa" w:w="1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Scripting</w:t>
            </w:r>
          </w:p>
        </w:tc>
        <w:tc>
          <w:tcPr>
            <w:tcW w:type="dxa" w:w="1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Bash + Node.js 24</w:t>
            </w:r>
          </w:p>
        </w:tc>
        <w:tc>
          <w:tcPr>
            <w:tcW w:type="dxa" w:w="33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Zero-token Connection Agent logic</w:t>
            </w:r>
          </w:p>
        </w:tc>
        <w:tc>
          <w:tcPr>
            <w:tcW w:type="dxa" w:w="24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Python 3.11</w:t>
            </w:r>
          </w:p>
        </w:tc>
      </w:tr>
    </w:tbl>
    <w:p>
      <w:pPr>
        <w:spacing w:after="200"/>
      </w:pPr>
      <w:r>
        <w:t xml:space="preserve"/>
      </w:r>
    </w:p>
    <w:p>
      <w:pPr>
        <w:pStyle w:val="Heading2"/>
        <w:spacing w:after="120" w:before="320"/>
      </w:pPr>
      <w:r>
        <w:rPr>
          <w:rFonts w:ascii="Arial" w:cs="Arial" w:eastAsia="Arial" w:hAnsi="Arial"/>
          <w:b/>
          <w:bCs/>
          <w:color w:val="283593"/>
          <w:sz w:val="28"/>
          <w:szCs w:val="28"/>
        </w:rPr>
        <w:t xml:space="preserve">6.2 Agent File Structure Specification</w:t>
      </w:r>
    </w:p>
    <w:p>
      <w:pPr>
        <w:pStyle w:val="Heading3"/>
        <w:spacing w:after="80" w:before="240"/>
      </w:pPr>
      <w:r>
        <w:rPr>
          <w:rFonts w:ascii="Arial" w:cs="Arial" w:eastAsia="Arial" w:hAnsi="Arial"/>
          <w:b/>
          <w:bCs/>
          <w:color w:val="3949AB"/>
          <w:sz w:val="24"/>
          <w:szCs w:val="24"/>
        </w:rPr>
        <w:t xml:space="preserve">6.2.1 Managing Agent .md File — Required Sections</w:t>
      </w:r>
    </w:p>
    <w:p>
      <w:pPr>
        <w:pStyle w:val="ListParagraph"/>
        <w:numPr>
          <w:ilvl w:val="0"/>
          <w:numId w:val="2"/>
        </w:numPr>
        <w:spacing w:after="80"/>
      </w:pPr>
      <w:r>
        <w:rPr>
          <w:rFonts w:ascii="Arial" w:cs="Arial" w:eastAsia="Arial" w:hAnsi="Arial"/>
          <w:b w:val="false"/>
          <w:bCs w:val="false"/>
          <w:color w:val="212121"/>
          <w:sz w:val="22"/>
          <w:szCs w:val="22"/>
        </w:rPr>
        <w:t xml:space="preserve">role: — Canonical title and division affiliation</w:t>
      </w:r>
    </w:p>
    <w:p>
      <w:pPr>
        <w:pStyle w:val="ListParagraph"/>
        <w:numPr>
          <w:ilvl w:val="0"/>
          <w:numId w:val="2"/>
        </w:numPr>
        <w:spacing w:after="80"/>
      </w:pPr>
      <w:r>
        <w:rPr>
          <w:rFonts w:ascii="Arial" w:cs="Arial" w:eastAsia="Arial" w:hAnsi="Arial"/>
          <w:b w:val="false"/>
          <w:bCs w:val="false"/>
          <w:color w:val="212121"/>
          <w:sz w:val="22"/>
          <w:szCs w:val="22"/>
        </w:rPr>
        <w:t xml:space="preserve">engine: — Model specification with fallback</w:t>
      </w:r>
    </w:p>
    <w:p>
      <w:pPr>
        <w:pStyle w:val="ListParagraph"/>
        <w:numPr>
          <w:ilvl w:val="0"/>
          <w:numId w:val="2"/>
        </w:numPr>
        <w:spacing w:after="80"/>
      </w:pPr>
      <w:r>
        <w:rPr>
          <w:rFonts w:ascii="Arial" w:cs="Arial" w:eastAsia="Arial" w:hAnsi="Arial"/>
          <w:b w:val="false"/>
          <w:bCs w:val="false"/>
          <w:color w:val="212121"/>
          <w:sz w:val="22"/>
          <w:szCs w:val="22"/>
        </w:rPr>
        <w:t xml:space="preserve">inputs: — Expected incoming file types and schemas</w:t>
      </w:r>
    </w:p>
    <w:p>
      <w:pPr>
        <w:pStyle w:val="ListParagraph"/>
        <w:numPr>
          <w:ilvl w:val="0"/>
          <w:numId w:val="2"/>
        </w:numPr>
        <w:spacing w:after="80"/>
      </w:pPr>
      <w:r>
        <w:rPr>
          <w:rFonts w:ascii="Arial" w:cs="Arial" w:eastAsia="Arial" w:hAnsi="Arial"/>
          <w:b w:val="false"/>
          <w:bCs w:val="false"/>
          <w:color w:val="212121"/>
          <w:sz w:val="22"/>
          <w:szCs w:val="22"/>
        </w:rPr>
        <w:t xml:space="preserve">outputs: — Generated file types with schemas</w:t>
      </w:r>
    </w:p>
    <w:p>
      <w:pPr>
        <w:pStyle w:val="ListParagraph"/>
        <w:numPr>
          <w:ilvl w:val="0"/>
          <w:numId w:val="2"/>
        </w:numPr>
        <w:spacing w:after="80"/>
      </w:pPr>
      <w:r>
        <w:rPr>
          <w:rFonts w:ascii="Arial" w:cs="Arial" w:eastAsia="Arial" w:hAnsi="Arial"/>
          <w:b w:val="false"/>
          <w:bCs w:val="false"/>
          <w:color w:val="212121"/>
          <w:sz w:val="22"/>
          <w:szCs w:val="22"/>
        </w:rPr>
        <w:t xml:space="preserve">5gv_gates: — Which gates this agent validates against</w:t>
      </w:r>
    </w:p>
    <w:p>
      <w:pPr>
        <w:pStyle w:val="ListParagraph"/>
        <w:numPr>
          <w:ilvl w:val="0"/>
          <w:numId w:val="2"/>
        </w:numPr>
        <w:spacing w:after="80"/>
      </w:pPr>
      <w:r>
        <w:rPr>
          <w:rFonts w:ascii="Arial" w:cs="Arial" w:eastAsia="Arial" w:hAnsi="Arial"/>
          <w:b w:val="false"/>
          <w:bCs w:val="false"/>
          <w:color w:val="212121"/>
          <w:sz w:val="22"/>
          <w:szCs w:val="22"/>
        </w:rPr>
        <w:t xml:space="preserve">token_budget: — Max tokens per invocation; tier (Q2/Q3)</w:t>
      </w:r>
    </w:p>
    <w:p>
      <w:pPr>
        <w:pStyle w:val="ListParagraph"/>
        <w:numPr>
          <w:ilvl w:val="0"/>
          <w:numId w:val="2"/>
        </w:numPr>
        <w:spacing w:after="80"/>
      </w:pPr>
      <w:r>
        <w:rPr>
          <w:rFonts w:ascii="Arial" w:cs="Arial" w:eastAsia="Arial" w:hAnsi="Arial"/>
          <w:b w:val="false"/>
          <w:bCs w:val="false"/>
          <w:color w:val="212121"/>
          <w:sz w:val="22"/>
          <w:szCs w:val="22"/>
        </w:rPr>
        <w:t xml:space="preserve">failure_modes: — XML block with catch logic for latency, hallucination, schema failure</w:t>
      </w:r>
    </w:p>
    <w:p>
      <w:pPr>
        <w:pStyle w:val="ListParagraph"/>
        <w:numPr>
          <w:ilvl w:val="0"/>
          <w:numId w:val="2"/>
        </w:numPr>
        <w:spacing w:after="80"/>
      </w:pPr>
      <w:r>
        <w:rPr>
          <w:rFonts w:ascii="Arial" w:cs="Arial" w:eastAsia="Arial" w:hAnsi="Arial"/>
          <w:b w:val="false"/>
          <w:bCs w:val="false"/>
          <w:color w:val="212121"/>
          <w:sz w:val="22"/>
          <w:szCs w:val="22"/>
        </w:rPr>
        <w:t xml:space="preserve">escalation_path: — Where to route on unresolvable failure</w:t>
      </w:r>
    </w:p>
    <w:p>
      <w:pPr>
        <w:spacing w:after="120"/>
      </w:pPr>
      <w:r>
        <w:t xml:space="preserve"/>
      </w:r>
    </w:p>
    <w:p>
      <w:pPr>
        <w:pStyle w:val="Heading3"/>
        <w:spacing w:after="80" w:before="240"/>
      </w:pPr>
      <w:r>
        <w:rPr>
          <w:rFonts w:ascii="Arial" w:cs="Arial" w:eastAsia="Arial" w:hAnsi="Arial"/>
          <w:b/>
          <w:bCs/>
          <w:color w:val="3949AB"/>
          <w:sz w:val="24"/>
          <w:szCs w:val="24"/>
        </w:rPr>
        <w:t xml:space="preserve">6.2.2 PRD.json — Required Schema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5160"/>
      </w:tblGrid>
      <w:tr>
        <w:trPr>
          <w:tblHeader/>
        </w:trPr>
        <w:tc>
          <w:tcPr>
            <w:tcW w:type="dxa" w:w="22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Field</w:t>
            </w:r>
          </w:p>
        </w:tc>
        <w:tc>
          <w:tcPr>
            <w:tcW w:type="dxa" w:w="10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Type</w:t>
            </w:r>
          </w:p>
        </w:tc>
        <w:tc>
          <w:tcPr>
            <w:tcW w:type="dxa" w:w="10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Required</w:t>
            </w:r>
          </w:p>
        </w:tc>
        <w:tc>
          <w:tcPr>
            <w:tcW w:type="dxa" w:w="516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Description</w:t>
            </w:r>
          </w:p>
        </w:tc>
      </w:tr>
      <w:tr>
        <w:tc>
          <w:tcPr>
            <w:tcW w:type="dxa" w:w="2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product_id</w:t>
            </w:r>
          </w:p>
        </w:tc>
        <w:tc>
          <w:tcPr>
            <w:tcW w:type="dxa" w:w="1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string</w:t>
            </w:r>
          </w:p>
        </w:tc>
        <w:tc>
          <w:tcPr>
            <w:tcW w:type="dxa" w:w="1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Yes</w:t>
            </w:r>
          </w:p>
        </w:tc>
        <w:tc>
          <w:tcPr>
            <w:tcW w:type="dxa" w:w="5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Unique identifier (e.g., Z-PROD-2026-042)</w:t>
            </w:r>
          </w:p>
        </w:tc>
      </w:tr>
      <w:tr>
        <w:tc>
          <w:tcPr>
            <w:tcW w:type="dxa" w:w="22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product_name</w:t>
            </w:r>
          </w:p>
        </w:tc>
        <w:tc>
          <w:tcPr>
            <w:tcW w:type="dxa" w:w="10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string</w:t>
            </w:r>
          </w:p>
        </w:tc>
        <w:tc>
          <w:tcPr>
            <w:tcW w:type="dxa" w:w="10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Yes</w:t>
            </w:r>
          </w:p>
        </w:tc>
        <w:tc>
          <w:tcPr>
            <w:tcW w:type="dxa" w:w="51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Human-readable product name</w:t>
            </w:r>
          </w:p>
        </w:tc>
      </w:tr>
      <w:tr>
        <w:tc>
          <w:tcPr>
            <w:tcW w:type="dxa" w:w="2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division_owner</w:t>
            </w:r>
          </w:p>
        </w:tc>
        <w:tc>
          <w:tcPr>
            <w:tcW w:type="dxa" w:w="1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string</w:t>
            </w:r>
          </w:p>
        </w:tc>
        <w:tc>
          <w:tcPr>
            <w:tcW w:type="dxa" w:w="1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Yes</w:t>
            </w:r>
          </w:p>
        </w:tc>
        <w:tc>
          <w:tcPr>
            <w:tcW w:type="dxa" w:w="5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Originating division (CPO)</w:t>
            </w:r>
          </w:p>
        </w:tc>
      </w:tr>
      <w:tr>
        <w:tc>
          <w:tcPr>
            <w:tcW w:type="dxa" w:w="22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5gv_pass</w:t>
            </w:r>
          </w:p>
        </w:tc>
        <w:tc>
          <w:tcPr>
            <w:tcW w:type="dxa" w:w="10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boolean</w:t>
            </w:r>
          </w:p>
        </w:tc>
        <w:tc>
          <w:tcPr>
            <w:tcW w:type="dxa" w:w="10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Yes</w:t>
            </w:r>
          </w:p>
        </w:tc>
        <w:tc>
          <w:tcPr>
            <w:tcW w:type="dxa" w:w="51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All 5 gates passed = true</w:t>
            </w:r>
          </w:p>
        </w:tc>
      </w:tr>
      <w:tr>
        <w:tc>
          <w:tcPr>
            <w:tcW w:type="dxa" w:w="2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skills_applied</w:t>
            </w:r>
          </w:p>
        </w:tc>
        <w:tc>
          <w:tcPr>
            <w:tcW w:type="dxa" w:w="1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array</w:t>
            </w:r>
          </w:p>
        </w:tc>
        <w:tc>
          <w:tcPr>
            <w:tcW w:type="dxa" w:w="1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Yes</w:t>
            </w:r>
          </w:p>
        </w:tc>
        <w:tc>
          <w:tcPr>
            <w:tcW w:type="dxa" w:w="5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List of 44 Master Skills invoked</w:t>
            </w:r>
          </w:p>
        </w:tc>
      </w:tr>
      <w:tr>
        <w:tc>
          <w:tcPr>
            <w:tcW w:type="dxa" w:w="22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engineering_spec</w:t>
            </w:r>
          </w:p>
        </w:tc>
        <w:tc>
          <w:tcPr>
            <w:tcW w:type="dxa" w:w="10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object</w:t>
            </w:r>
          </w:p>
        </w:tc>
        <w:tc>
          <w:tcPr>
            <w:tcW w:type="dxa" w:w="10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Yes</w:t>
            </w:r>
          </w:p>
        </w:tc>
        <w:tc>
          <w:tcPr>
            <w:tcW w:type="dxa" w:w="51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Tech stack, endpoints, deployment target</w:t>
            </w:r>
          </w:p>
        </w:tc>
      </w:tr>
      <w:tr>
        <w:tc>
          <w:tcPr>
            <w:tcW w:type="dxa" w:w="2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marketing_spec</w:t>
            </w:r>
          </w:p>
        </w:tc>
        <w:tc>
          <w:tcPr>
            <w:tcW w:type="dxa" w:w="1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object</w:t>
            </w:r>
          </w:p>
        </w:tc>
        <w:tc>
          <w:tcPr>
            <w:tcW w:type="dxa" w:w="1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Yes</w:t>
            </w:r>
          </w:p>
        </w:tc>
        <w:tc>
          <w:tcPr>
            <w:tcW w:type="dxa" w:w="5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Target audience, channel, campaign type</w:t>
            </w:r>
          </w:p>
        </w:tc>
      </w:tr>
      <w:tr>
        <w:tc>
          <w:tcPr>
            <w:tcW w:type="dxa" w:w="22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acceptance_criteria</w:t>
            </w:r>
          </w:p>
        </w:tc>
        <w:tc>
          <w:tcPr>
            <w:tcW w:type="dxa" w:w="10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array</w:t>
            </w:r>
          </w:p>
        </w:tc>
        <w:tc>
          <w:tcPr>
            <w:tcW w:type="dxa" w:w="10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Yes</w:t>
            </w:r>
          </w:p>
        </w:tc>
        <w:tc>
          <w:tcPr>
            <w:tcW w:type="dxa" w:w="51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Testable DoD criteria (minimum 5)</w:t>
            </w:r>
          </w:p>
        </w:tc>
      </w:tr>
      <w:tr>
        <w:tc>
          <w:tcPr>
            <w:tcW w:type="dxa" w:w="2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token_budget_alloc</w:t>
            </w:r>
          </w:p>
        </w:tc>
        <w:tc>
          <w:tcPr>
            <w:tcW w:type="dxa" w:w="1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object</w:t>
            </w:r>
          </w:p>
        </w:tc>
        <w:tc>
          <w:tcPr>
            <w:tcW w:type="dxa" w:w="1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Yes</w:t>
            </w:r>
          </w:p>
        </w:tc>
        <w:tc>
          <w:tcPr>
            <w:tcW w:type="dxa" w:w="5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Tokens allocated per agent tier</w:t>
            </w:r>
          </w:p>
        </w:tc>
      </w:tr>
      <w:tr>
        <w:tc>
          <w:tcPr>
            <w:tcW w:type="dxa" w:w="22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created_at</w:t>
            </w:r>
          </w:p>
        </w:tc>
        <w:tc>
          <w:tcPr>
            <w:tcW w:type="dxa" w:w="10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datetime</w:t>
            </w:r>
          </w:p>
        </w:tc>
        <w:tc>
          <w:tcPr>
            <w:tcW w:type="dxa" w:w="10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Yes</w:t>
            </w:r>
          </w:p>
        </w:tc>
        <w:tc>
          <w:tcPr>
            <w:tcW w:type="dxa" w:w="51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ISO 8601 timestamp of PRD creation</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7E" w:val="clear"/>
            <w:tcMar>
              <w:top w:type="dxa" w:w="160"/>
              <w:left w:type="dxa" w:w="240"/>
              <w:bottom w:type="dxa" w:w="160"/>
              <w:right w:type="dxa" w:w="240"/>
            </w:tcMar>
          </w:tcPr>
          <w:p>
            <w:pPr>
              <w:spacing w:after="0"/>
              <w:jc w:val="left"/>
            </w:pPr>
            <w:r>
              <w:rPr>
                <w:rFonts w:ascii="Arial" w:cs="Arial" w:eastAsia="Arial" w:hAnsi="Arial"/>
                <w:b/>
                <w:bCs/>
                <w:color w:val="FFFFFF"/>
                <w:sz w:val="28"/>
                <w:szCs w:val="28"/>
              </w:rPr>
              <w:t xml:space="preserve">7. SYSTEM CONSTRAINTS &amp; RISK MANAGEMENT</w:t>
            </w:r>
          </w:p>
        </w:tc>
      </w:tr>
    </w:tbl>
    <w:p>
      <w:pPr>
        <w:spacing w:after="160"/>
      </w:pPr>
      <w:r>
        <w:t xml:space="preserve"/>
      </w:r>
    </w:p>
    <w:p>
      <w:pPr>
        <w:pStyle w:val="Heading2"/>
        <w:spacing w:after="120" w:before="320"/>
      </w:pPr>
      <w:r>
        <w:rPr>
          <w:rFonts w:ascii="Arial" w:cs="Arial" w:eastAsia="Arial" w:hAnsi="Arial"/>
          <w:b/>
          <w:bCs/>
          <w:color w:val="283593"/>
          <w:sz w:val="28"/>
          <w:szCs w:val="28"/>
        </w:rPr>
        <w:t xml:space="preserve">7.1 System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Constraint</w:t>
            </w:r>
          </w:p>
        </w:tc>
        <w:tc>
          <w:tcPr>
            <w:tcW w:type="dxa" w:w="36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Rule</w:t>
            </w:r>
          </w:p>
        </w:tc>
        <w:tc>
          <w:tcPr>
            <w:tcW w:type="dxa" w:w="356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Enforcement Mechanism</w:t>
            </w:r>
          </w:p>
        </w:tc>
      </w:tr>
      <w:tr>
        <w:tc>
          <w:tcPr>
            <w:tcW w:type="dxa" w:w="2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No Chat Protocol</w:t>
            </w:r>
          </w:p>
        </w:tc>
        <w:tc>
          <w:tcPr>
            <w:tcW w:type="dxa" w:w="3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Agents communicate ONLY via structured file commits to Git</w:t>
            </w:r>
          </w:p>
        </w:tc>
        <w:tc>
          <w:tcPr>
            <w:tcW w:type="dxa" w:w="3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Connection Agent rejects non-file-based payloads</w:t>
            </w:r>
          </w:p>
        </w:tc>
      </w:tr>
      <w:tr>
        <w:tc>
          <w:tcPr>
            <w:tcW w:type="dxa" w:w="22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Schema Enforcement</w:t>
            </w:r>
          </w:p>
        </w:tc>
        <w:tc>
          <w:tcPr>
            <w:tcW w:type="dxa" w:w="36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Any PRD.json failing PRD_Schema.json validation terminates cycle</w:t>
            </w:r>
          </w:p>
        </w:tc>
        <w:tc>
          <w:tcPr>
            <w:tcW w:type="dxa" w:w="35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Python jsonschema validation in workflow step</w:t>
            </w:r>
          </w:p>
        </w:tc>
      </w:tr>
      <w:tr>
        <w:tc>
          <w:tcPr>
            <w:tcW w:type="dxa" w:w="2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Token Budget</w:t>
            </w:r>
          </w:p>
        </w:tc>
        <w:tc>
          <w:tcPr>
            <w:tcW w:type="dxa" w:w="3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Q2 reasoning reserved for Kimi K2.6 only; Q3 tasks to Flash/Llama</w:t>
            </w:r>
          </w:p>
        </w:tc>
        <w:tc>
          <w:tcPr>
            <w:tcW w:type="dxa" w:w="3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Model routing logic in Connection Agent</w:t>
            </w:r>
          </w:p>
        </w:tc>
      </w:tr>
      <w:tr>
        <w:tc>
          <w:tcPr>
            <w:tcW w:type="dxa" w:w="22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No Vendor Lock-In</w:t>
            </w:r>
          </w:p>
        </w:tc>
        <w:tc>
          <w:tcPr>
            <w:tcW w:type="dxa" w:w="36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No SaaS with capped free tiers in production stack</w:t>
            </w:r>
          </w:p>
        </w:tc>
        <w:tc>
          <w:tcPr>
            <w:tcW w:type="dxa" w:w="35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5GV Gate G2 validation in CPO Agent</w:t>
            </w:r>
          </w:p>
        </w:tc>
      </w:tr>
      <w:tr>
        <w:tc>
          <w:tcPr>
            <w:tcW w:type="dxa" w:w="2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Audit Immutability</w:t>
            </w:r>
          </w:p>
        </w:tc>
        <w:tc>
          <w:tcPr>
            <w:tcW w:type="dxa" w:w="3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All agent outputs committed to /audit/ with SHA-256 hash</w:t>
            </w:r>
          </w:p>
        </w:tc>
        <w:tc>
          <w:tcPr>
            <w:tcW w:type="dxa" w:w="3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GitHub commit signing enforced</w:t>
            </w:r>
          </w:p>
        </w:tc>
      </w:tr>
      <w:tr>
        <w:tc>
          <w:tcPr>
            <w:tcW w:type="dxa" w:w="22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Failure Hardcoding</w:t>
            </w:r>
          </w:p>
        </w:tc>
        <w:tc>
          <w:tcPr>
            <w:tcW w:type="dxa" w:w="36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Every agent .md file contains failure_modes XML block</w:t>
            </w:r>
          </w:p>
        </w:tc>
        <w:tc>
          <w:tcPr>
            <w:tcW w:type="dxa" w:w="35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PR review checklist; automated lint check</w:t>
            </w:r>
          </w:p>
        </w:tc>
      </w:tr>
    </w:tbl>
    <w:p>
      <w:pPr>
        <w:spacing w:after="200"/>
      </w:pPr>
      <w:r>
        <w:t xml:space="preserve"/>
      </w:r>
    </w:p>
    <w:p>
      <w:pPr>
        <w:pStyle w:val="Heading2"/>
        <w:spacing w:after="120" w:before="320"/>
      </w:pPr>
      <w:r>
        <w:rPr>
          <w:rFonts w:ascii="Arial" w:cs="Arial" w:eastAsia="Arial" w:hAnsi="Arial"/>
          <w:b/>
          <w:bCs/>
          <w:color w:val="283593"/>
          <w:sz w:val="28"/>
          <w:szCs w:val="28"/>
        </w:rPr>
        <w:t xml:space="preserve">7.2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900"/>
        <w:gridCol w:w="900"/>
        <w:gridCol w:w="2500"/>
        <w:gridCol w:w="1960"/>
      </w:tblGrid>
      <w:tr>
        <w:trPr>
          <w:tblHeader/>
        </w:trPr>
        <w:tc>
          <w:tcPr>
            <w:tcW w:type="dxa" w:w="7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Risk ID</w:t>
            </w:r>
          </w:p>
        </w:tc>
        <w:tc>
          <w:tcPr>
            <w:tcW w:type="dxa" w:w="24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Description</w:t>
            </w:r>
          </w:p>
        </w:tc>
        <w:tc>
          <w:tcPr>
            <w:tcW w:type="dxa" w:w="9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Likelihood</w:t>
            </w:r>
          </w:p>
        </w:tc>
        <w:tc>
          <w:tcPr>
            <w:tcW w:type="dxa" w:w="9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Impact</w:t>
            </w:r>
          </w:p>
        </w:tc>
        <w:tc>
          <w:tcPr>
            <w:tcW w:type="dxa" w:w="25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Mitigation</w:t>
            </w:r>
          </w:p>
        </w:tc>
        <w:tc>
          <w:tcPr>
            <w:tcW w:type="dxa" w:w="196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Owner</w:t>
            </w:r>
          </w:p>
        </w:tc>
      </w:tr>
      <w:tr>
        <w:tc>
          <w:tcPr>
            <w:tcW w:type="dxa" w:w="7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R-001</w:t>
            </w:r>
          </w:p>
        </w:tc>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LLM API rate limit exceeded during peak cycle</w:t>
            </w:r>
          </w:p>
        </w:tc>
        <w:tc>
          <w:tcPr>
            <w:tcW w:type="dxa" w:w="9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Medium</w:t>
            </w:r>
          </w:p>
        </w:tc>
        <w:tc>
          <w:tcPr>
            <w:tcW w:type="dxa" w:w="9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High</w:t>
            </w:r>
          </w:p>
        </w:tc>
        <w:tc>
          <w:tcPr>
            <w:tcW w:type="dxa" w:w="2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Queue with exponential backoff; fallback to Flash</w:t>
            </w:r>
          </w:p>
        </w:tc>
        <w:tc>
          <w:tcPr>
            <w:tcW w:type="dxa" w:w="19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CTO Agent</w:t>
            </w:r>
          </w:p>
        </w:tc>
      </w:tr>
      <w:tr>
        <w:tc>
          <w:tcPr>
            <w:tcW w:type="dxa" w:w="7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R-002</w:t>
            </w:r>
          </w:p>
        </w:tc>
        <w:tc>
          <w:tcPr>
            <w:tcW w:type="dxa" w:w="24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PRD.json schema drift causing downstream failures</w:t>
            </w:r>
          </w:p>
        </w:tc>
        <w:tc>
          <w:tcPr>
            <w:tcW w:type="dxa" w:w="9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Medium</w:t>
            </w:r>
          </w:p>
        </w:tc>
        <w:tc>
          <w:tcPr>
            <w:tcW w:type="dxa" w:w="9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Critical</w:t>
            </w:r>
          </w:p>
        </w:tc>
        <w:tc>
          <w:tcPr>
            <w:tcW w:type="dxa" w:w="25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Versioned schema with backward-compat validation</w:t>
            </w:r>
          </w:p>
        </w:tc>
        <w:tc>
          <w:tcPr>
            <w:tcW w:type="dxa" w:w="19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COO Agent</w:t>
            </w:r>
          </w:p>
        </w:tc>
      </w:tr>
      <w:tr>
        <w:tc>
          <w:tcPr>
            <w:tcW w:type="dxa" w:w="7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R-003</w:t>
            </w:r>
          </w:p>
        </w:tc>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Hallucination in Managing Agent output</w:t>
            </w:r>
          </w:p>
        </w:tc>
        <w:tc>
          <w:tcPr>
            <w:tcW w:type="dxa" w:w="9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High</w:t>
            </w:r>
          </w:p>
        </w:tc>
        <w:tc>
          <w:tcPr>
            <w:tcW w:type="dxa" w:w="9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High</w:t>
            </w:r>
          </w:p>
        </w:tc>
        <w:tc>
          <w:tcPr>
            <w:tcW w:type="dxa" w:w="2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QA LLM-as-judge; schema validation hard-stop</w:t>
            </w:r>
          </w:p>
        </w:tc>
        <w:tc>
          <w:tcPr>
            <w:tcW w:type="dxa" w:w="19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QA Agent</w:t>
            </w:r>
          </w:p>
        </w:tc>
      </w:tr>
      <w:tr>
        <w:tc>
          <w:tcPr>
            <w:tcW w:type="dxa" w:w="7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R-004</w:t>
            </w:r>
          </w:p>
        </w:tc>
        <w:tc>
          <w:tcPr>
            <w:tcW w:type="dxa" w:w="24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GitHub Actions minute quota exhausted</w:t>
            </w:r>
          </w:p>
        </w:tc>
        <w:tc>
          <w:tcPr>
            <w:tcW w:type="dxa" w:w="9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Low</w:t>
            </w:r>
          </w:p>
        </w:tc>
        <w:tc>
          <w:tcPr>
            <w:tcW w:type="dxa" w:w="9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High</w:t>
            </w:r>
          </w:p>
        </w:tc>
        <w:tc>
          <w:tcPr>
            <w:tcW w:type="dxa" w:w="25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Self-hosted Gitea runner as fallback</w:t>
            </w:r>
          </w:p>
        </w:tc>
        <w:tc>
          <w:tcPr>
            <w:tcW w:type="dxa" w:w="19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CTO Agent</w:t>
            </w:r>
          </w:p>
        </w:tc>
      </w:tr>
      <w:tr>
        <w:tc>
          <w:tcPr>
            <w:tcW w:type="dxa" w:w="7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R-005</w:t>
            </w:r>
          </w:p>
        </w:tc>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Cloudflare deployment quota breach</w:t>
            </w:r>
          </w:p>
        </w:tc>
        <w:tc>
          <w:tcPr>
            <w:tcW w:type="dxa" w:w="9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Low</w:t>
            </w:r>
          </w:p>
        </w:tc>
        <w:tc>
          <w:tcPr>
            <w:tcW w:type="dxa" w:w="9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Medium</w:t>
            </w:r>
          </w:p>
        </w:tc>
        <w:tc>
          <w:tcPr>
            <w:tcW w:type="dxa" w:w="2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Fly.io as secondary deployment target</w:t>
            </w:r>
          </w:p>
        </w:tc>
        <w:tc>
          <w:tcPr>
            <w:tcW w:type="dxa" w:w="19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COO Agent</w:t>
            </w:r>
          </w:p>
        </w:tc>
      </w:tr>
      <w:tr>
        <w:tc>
          <w:tcPr>
            <w:tcW w:type="dxa" w:w="7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R-006</w:t>
            </w:r>
          </w:p>
        </w:tc>
        <w:tc>
          <w:tcPr>
            <w:tcW w:type="dxa" w:w="24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Cost escalation from Q3-to-Q2 model misrouting</w:t>
            </w:r>
          </w:p>
        </w:tc>
        <w:tc>
          <w:tcPr>
            <w:tcW w:type="dxa" w:w="9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Medium</w:t>
            </w:r>
          </w:p>
        </w:tc>
        <w:tc>
          <w:tcPr>
            <w:tcW w:type="dxa" w:w="9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High</w:t>
            </w:r>
          </w:p>
        </w:tc>
        <w:tc>
          <w:tcPr>
            <w:tcW w:type="dxa" w:w="25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Token budget enforcement in Connection Agent</w:t>
            </w:r>
          </w:p>
        </w:tc>
        <w:tc>
          <w:tcPr>
            <w:tcW w:type="dxa" w:w="19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CFO Agent</w:t>
            </w:r>
          </w:p>
        </w:tc>
      </w:tr>
      <w:tr>
        <w:tc>
          <w:tcPr>
            <w:tcW w:type="dxa" w:w="7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R-007</w:t>
            </w:r>
          </w:p>
        </w:tc>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Regulatory compliance failure in deployed content</w:t>
            </w:r>
          </w:p>
        </w:tc>
        <w:tc>
          <w:tcPr>
            <w:tcW w:type="dxa" w:w="9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Low</w:t>
            </w:r>
          </w:p>
        </w:tc>
        <w:tc>
          <w:tcPr>
            <w:tcW w:type="dxa" w:w="9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Critical</w:t>
            </w:r>
          </w:p>
        </w:tc>
        <w:tc>
          <w:tcPr>
            <w:tcW w:type="dxa" w:w="25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Legal Agent weekly audit; pre-deployment gate</w:t>
            </w:r>
          </w:p>
        </w:tc>
        <w:tc>
          <w:tcPr>
            <w:tcW w:type="dxa" w:w="19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Legal Agent</w:t>
            </w:r>
          </w:p>
        </w:tc>
      </w:tr>
      <w:tr>
        <w:tc>
          <w:tcPr>
            <w:tcW w:type="dxa" w:w="7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R-008</w:t>
            </w:r>
          </w:p>
        </w:tc>
        <w:tc>
          <w:tcPr>
            <w:tcW w:type="dxa" w:w="24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Agent dependency cycle causing infinite loop</w:t>
            </w:r>
          </w:p>
        </w:tc>
        <w:tc>
          <w:tcPr>
            <w:tcW w:type="dxa" w:w="9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Low</w:t>
            </w:r>
          </w:p>
        </w:tc>
        <w:tc>
          <w:tcPr>
            <w:tcW w:type="dxa" w:w="9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Critical</w:t>
            </w:r>
          </w:p>
        </w:tc>
        <w:tc>
          <w:tcPr>
            <w:tcW w:type="dxa" w:w="25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Max retry count (3); dead-letter queue in /errors/</w:t>
            </w:r>
          </w:p>
        </w:tc>
        <w:tc>
          <w:tcPr>
            <w:tcW w:type="dxa" w:w="19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COO Agent</w:t>
            </w:r>
          </w:p>
        </w:tc>
      </w:tr>
    </w:tbl>
    <w:p>
      <w:pPr>
        <w:spacing w:after="200"/>
      </w:pPr>
      <w:r>
        <w:t xml:space="preserve"/>
      </w:r>
    </w:p>
    <w:p>
      <w:pPr>
        <w:pStyle w:val="Heading2"/>
        <w:spacing w:after="120" w:before="320"/>
      </w:pPr>
      <w:r>
        <w:rPr>
          <w:rFonts w:ascii="Arial" w:cs="Arial" w:eastAsia="Arial" w:hAnsi="Arial"/>
          <w:b/>
          <w:bCs/>
          <w:color w:val="283593"/>
          <w:sz w:val="28"/>
          <w:szCs w:val="28"/>
        </w:rPr>
        <w:t xml:space="preserve">7.3 Pre-Mortem Failure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BEE" w:val="clear"/>
            <w:tcMar>
              <w:top w:type="dxa" w:w="120"/>
              <w:left w:type="dxa" w:w="200"/>
              <w:bottom w:type="dxa" w:w="120"/>
              <w:right w:type="dxa" w:w="200"/>
            </w:tcMar>
          </w:tcPr>
          <w:p>
            <w:pPr>
              <w:spacing w:after="40"/>
            </w:pPr>
            <w:r>
              <w:rPr>
                <w:rFonts w:ascii="Arial" w:cs="Arial" w:eastAsia="Arial" w:hAnsi="Arial"/>
                <w:b/>
                <w:bCs/>
                <w:color w:val="B71C1C"/>
                <w:sz w:val="22"/>
                <w:szCs w:val="22"/>
              </w:rPr>
              <w:t xml:space="preserve">Methodology</w:t>
            </w:r>
          </w:p>
          <w:p>
            <w:pPr>
              <w:spacing w:after="0"/>
            </w:pPr>
            <w:r>
              <w:rPr>
                <w:rFonts w:ascii="Arial" w:cs="Arial" w:eastAsia="Arial" w:hAnsi="Arial"/>
                <w:color w:val="212121"/>
                <w:sz w:val="21"/>
                <w:szCs w:val="21"/>
              </w:rPr>
              <w:t xml:space="preserve">Before each major phase deployment, the system runs a structured pre-mortem: assume the system has failed catastrophically in production. Work backwards to identify the 10 most plausible root causes. Each cause produces a mitigation requirement in the next sprint.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700"/>
        <w:gridCol w:w="2660"/>
      </w:tblGrid>
      <w:tr>
        <w:trPr>
          <w:tblHeader/>
        </w:trPr>
        <w:tc>
          <w:tcPr>
            <w:tcW w:type="dxa" w:w="20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Failure Mode</w:t>
            </w:r>
          </w:p>
        </w:tc>
        <w:tc>
          <w:tcPr>
            <w:tcW w:type="dxa" w:w="20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Root Cause</w:t>
            </w:r>
          </w:p>
        </w:tc>
        <w:tc>
          <w:tcPr>
            <w:tcW w:type="dxa" w:w="27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Detection Signal</w:t>
            </w:r>
          </w:p>
        </w:tc>
        <w:tc>
          <w:tcPr>
            <w:tcW w:type="dxa" w:w="266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Recovery Action</w:t>
            </w:r>
          </w:p>
        </w:tc>
      </w:tr>
      <w:tr>
        <w:tc>
          <w:tcPr>
            <w:tcW w:type="dxa" w:w="2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Silent data corruption</w:t>
            </w:r>
          </w:p>
        </w:tc>
        <w:tc>
          <w:tcPr>
            <w:tcW w:type="dxa" w:w="2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Schema validation gap</w:t>
            </w:r>
          </w:p>
        </w:tc>
        <w:tc>
          <w:tcPr>
            <w:tcW w:type="dxa" w:w="27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Downstream agent produces null output</w:t>
            </w:r>
          </w:p>
        </w:tc>
        <w:tc>
          <w:tcPr>
            <w:tcW w:type="dxa" w:w="26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Rollback last 3 commits; re-run validation</w:t>
            </w:r>
          </w:p>
        </w:tc>
      </w:tr>
      <w:tr>
        <w:tc>
          <w:tcPr>
            <w:tcW w:type="dxa" w:w="20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Runaway inference cost</w:t>
            </w:r>
          </w:p>
        </w:tc>
        <w:tc>
          <w:tcPr>
            <w:tcW w:type="dxa" w:w="20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Misrouted Q2 task to reasoning model</w:t>
            </w:r>
          </w:p>
        </w:tc>
        <w:tc>
          <w:tcPr>
            <w:tcW w:type="dxa" w:w="27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CFO Agent cost alert &gt; $0.10/cycle</w:t>
            </w:r>
          </w:p>
        </w:tc>
        <w:tc>
          <w:tcPr>
            <w:tcW w:type="dxa" w:w="26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Kill switch; re-route to Flash</w:t>
            </w:r>
          </w:p>
        </w:tc>
      </w:tr>
      <w:tr>
        <w:tc>
          <w:tcPr>
            <w:tcW w:type="dxa" w:w="2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Deployment regression</w:t>
            </w:r>
          </w:p>
        </w:tc>
        <w:tc>
          <w:tcPr>
            <w:tcW w:type="dxa" w:w="2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Worker Agent code lacks test coverage</w:t>
            </w:r>
          </w:p>
        </w:tc>
        <w:tc>
          <w:tcPr>
            <w:tcW w:type="dxa" w:w="27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QA Agent report: test pass rate &lt; 90%</w:t>
            </w:r>
          </w:p>
        </w:tc>
        <w:tc>
          <w:tcPr>
            <w:tcW w:type="dxa" w:w="26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Block merge; re-queue to CTO Agent</w:t>
            </w:r>
          </w:p>
        </w:tc>
      </w:tr>
      <w:tr>
        <w:tc>
          <w:tcPr>
            <w:tcW w:type="dxa" w:w="20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Brand compliance violation</w:t>
            </w:r>
          </w:p>
        </w:tc>
        <w:tc>
          <w:tcPr>
            <w:tcW w:type="dxa" w:w="20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Legal Agent skip due to schema error</w:t>
            </w:r>
          </w:p>
        </w:tc>
        <w:tc>
          <w:tcPr>
            <w:tcW w:type="dxa" w:w="27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Compliance audit flag post-deployment</w:t>
            </w:r>
          </w:p>
        </w:tc>
        <w:tc>
          <w:tcPr>
            <w:tcW w:type="dxa" w:w="26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Immediate rollback; Legal review</w:t>
            </w:r>
          </w:p>
        </w:tc>
      </w:tr>
      <w:tr>
        <w:tc>
          <w:tcPr>
            <w:tcW w:type="dxa" w:w="2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Context window overflow</w:t>
            </w:r>
          </w:p>
        </w:tc>
        <w:tc>
          <w:tcPr>
            <w:tcW w:type="dxa" w:w="2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Managing Agent payload exceeds 128K</w:t>
            </w:r>
          </w:p>
        </w:tc>
        <w:tc>
          <w:tcPr>
            <w:tcW w:type="dxa" w:w="27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Truncation warning in agent log</w:t>
            </w:r>
          </w:p>
        </w:tc>
        <w:tc>
          <w:tcPr>
            <w:tcW w:type="dxa" w:w="26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Chunking middleware in Connection Agent</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7E" w:val="clear"/>
            <w:tcMar>
              <w:top w:type="dxa" w:w="160"/>
              <w:left w:type="dxa" w:w="240"/>
              <w:bottom w:type="dxa" w:w="160"/>
              <w:right w:type="dxa" w:w="240"/>
            </w:tcMar>
          </w:tcPr>
          <w:p>
            <w:pPr>
              <w:spacing w:after="0"/>
              <w:jc w:val="left"/>
            </w:pPr>
            <w:r>
              <w:rPr>
                <w:rFonts w:ascii="Arial" w:cs="Arial" w:eastAsia="Arial" w:hAnsi="Arial"/>
                <w:b/>
                <w:bCs/>
                <w:color w:val="FFFFFF"/>
                <w:sz w:val="28"/>
                <w:szCs w:val="28"/>
              </w:rPr>
              <w:t xml:space="preserve">8. RACI MATRIX &amp; GOVERNANCE</w:t>
            </w:r>
          </w:p>
        </w:tc>
      </w:tr>
    </w:tbl>
    <w:p>
      <w:pPr>
        <w:spacing w:after="160"/>
      </w:pPr>
      <w:r>
        <w:t xml:space="preserve"/>
      </w:r>
    </w:p>
    <w:p>
      <w:pPr>
        <w:pStyle w:val="Heading2"/>
        <w:spacing w:after="120" w:before="320"/>
      </w:pPr>
      <w:r>
        <w:rPr>
          <w:rFonts w:ascii="Arial" w:cs="Arial" w:eastAsia="Arial" w:hAnsi="Arial"/>
          <w:b/>
          <w:bCs/>
          <w:color w:val="283593"/>
          <w:sz w:val="28"/>
          <w:szCs w:val="28"/>
        </w:rPr>
        <w:t xml:space="preserve">8.1 RACI Matrix</w:t>
      </w:r>
    </w:p>
    <w:p>
      <w:pPr>
        <w:spacing w:after="120"/>
      </w:pPr>
      <w:r>
        <w:rPr>
          <w:rFonts w:ascii="Arial" w:cs="Arial" w:eastAsia="Arial" w:hAnsi="Arial"/>
          <w:color w:val="212121"/>
          <w:sz w:val="22"/>
          <w:szCs w:val="22"/>
        </w:rPr>
        <w:t xml:space="preserve">R = Responsible   |   A = Accountable   |   C = Consulted   |   I = Informed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900"/>
        <w:gridCol w:w="1000"/>
        <w:gridCol w:w="1100"/>
        <w:gridCol w:w="1200"/>
        <w:gridCol w:w="560"/>
      </w:tblGrid>
      <w:tr>
        <w:trPr>
          <w:tblHeader/>
        </w:trPr>
        <w:tc>
          <w:tcPr>
            <w:tcW w:type="dxa" w:w="14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Division</w:t>
            </w:r>
          </w:p>
        </w:tc>
        <w:tc>
          <w:tcPr>
            <w:tcW w:type="dxa" w:w="22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Role</w:t>
            </w:r>
          </w:p>
        </w:tc>
        <w:tc>
          <w:tcPr>
            <w:tcW w:type="dxa" w:w="9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Daily Intel Loop</w:t>
            </w:r>
          </w:p>
        </w:tc>
        <w:tc>
          <w:tcPr>
            <w:tcW w:type="dxa" w:w="10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Product Launch</w:t>
            </w:r>
          </w:p>
        </w:tc>
        <w:tc>
          <w:tcPr>
            <w:tcW w:type="dxa" w:w="11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Marketing Sprint</w:t>
            </w:r>
          </w:p>
        </w:tc>
        <w:tc>
          <w:tcPr>
            <w:tcW w:type="dxa" w:w="12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Compliance Audit</w:t>
            </w:r>
          </w:p>
        </w:tc>
        <w:tc>
          <w:tcPr>
            <w:tcW w:type="dxa" w:w="56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Deployment</w:t>
            </w:r>
          </w:p>
        </w:tc>
      </w:tr>
      <w:tr>
        <w:tc>
          <w:tcPr>
            <w:tcW w:type="dxa" w:w="1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CEO</w:t>
            </w:r>
          </w:p>
        </w:tc>
        <w:tc>
          <w:tcPr>
            <w:tcW w:type="dxa" w:w="2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Strategic Oversight</w:t>
            </w:r>
          </w:p>
        </w:tc>
        <w:tc>
          <w:tcPr>
            <w:tcW w:type="dxa" w:w="9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A</w:t>
            </w:r>
          </w:p>
        </w:tc>
        <w:tc>
          <w:tcPr>
            <w:tcW w:type="dxa" w:w="1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A</w:t>
            </w:r>
          </w:p>
        </w:tc>
        <w:tc>
          <w:tcPr>
            <w:tcW w:type="dxa" w:w="11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A</w:t>
            </w:r>
          </w:p>
        </w:tc>
        <w:tc>
          <w:tcPr>
            <w:tcW w:type="dxa" w:w="1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A</w:t>
            </w:r>
          </w:p>
        </w:tc>
        <w:tc>
          <w:tcPr>
            <w:tcW w:type="dxa" w:w="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A</w:t>
            </w:r>
          </w:p>
        </w:tc>
      </w:tr>
      <w:tr>
        <w:tc>
          <w:tcPr>
            <w:tcW w:type="dxa" w:w="14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CDO</w:t>
            </w:r>
          </w:p>
        </w:tc>
        <w:tc>
          <w:tcPr>
            <w:tcW w:type="dxa" w:w="22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Data &amp; Analytics</w:t>
            </w:r>
          </w:p>
        </w:tc>
        <w:tc>
          <w:tcPr>
            <w:tcW w:type="dxa" w:w="9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R</w:t>
            </w:r>
          </w:p>
        </w:tc>
        <w:tc>
          <w:tcPr>
            <w:tcW w:type="dxa" w:w="10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C</w:t>
            </w:r>
          </w:p>
        </w:tc>
        <w:tc>
          <w:tcPr>
            <w:tcW w:type="dxa" w:w="11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C</w:t>
            </w:r>
          </w:p>
        </w:tc>
        <w:tc>
          <w:tcPr>
            <w:tcW w:type="dxa" w:w="12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I</w:t>
            </w:r>
          </w:p>
        </w:tc>
        <w:tc>
          <w:tcPr>
            <w:tcW w:type="dxa" w:w="5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I</w:t>
            </w:r>
          </w:p>
        </w:tc>
      </w:tr>
      <w:tr>
        <w:tc>
          <w:tcPr>
            <w:tcW w:type="dxa" w:w="1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CPO</w:t>
            </w:r>
          </w:p>
        </w:tc>
        <w:tc>
          <w:tcPr>
            <w:tcW w:type="dxa" w:w="2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Product Division</w:t>
            </w:r>
          </w:p>
        </w:tc>
        <w:tc>
          <w:tcPr>
            <w:tcW w:type="dxa" w:w="9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I</w:t>
            </w:r>
          </w:p>
        </w:tc>
        <w:tc>
          <w:tcPr>
            <w:tcW w:type="dxa" w:w="1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R</w:t>
            </w:r>
          </w:p>
        </w:tc>
        <w:tc>
          <w:tcPr>
            <w:tcW w:type="dxa" w:w="11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C</w:t>
            </w:r>
          </w:p>
        </w:tc>
        <w:tc>
          <w:tcPr>
            <w:tcW w:type="dxa" w:w="1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I</w:t>
            </w:r>
          </w:p>
        </w:tc>
        <w:tc>
          <w:tcPr>
            <w:tcW w:type="dxa" w:w="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I</w:t>
            </w:r>
          </w:p>
        </w:tc>
      </w:tr>
      <w:tr>
        <w:tc>
          <w:tcPr>
            <w:tcW w:type="dxa" w:w="14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CMO</w:t>
            </w:r>
          </w:p>
        </w:tc>
        <w:tc>
          <w:tcPr>
            <w:tcW w:type="dxa" w:w="22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Marketing Division</w:t>
            </w:r>
          </w:p>
        </w:tc>
        <w:tc>
          <w:tcPr>
            <w:tcW w:type="dxa" w:w="9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I</w:t>
            </w:r>
          </w:p>
        </w:tc>
        <w:tc>
          <w:tcPr>
            <w:tcW w:type="dxa" w:w="10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C</w:t>
            </w:r>
          </w:p>
        </w:tc>
        <w:tc>
          <w:tcPr>
            <w:tcW w:type="dxa" w:w="11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R</w:t>
            </w:r>
          </w:p>
        </w:tc>
        <w:tc>
          <w:tcPr>
            <w:tcW w:type="dxa" w:w="12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I</w:t>
            </w:r>
          </w:p>
        </w:tc>
        <w:tc>
          <w:tcPr>
            <w:tcW w:type="dxa" w:w="5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I</w:t>
            </w:r>
          </w:p>
        </w:tc>
      </w:tr>
      <w:tr>
        <w:tc>
          <w:tcPr>
            <w:tcW w:type="dxa" w:w="1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CTO</w:t>
            </w:r>
          </w:p>
        </w:tc>
        <w:tc>
          <w:tcPr>
            <w:tcW w:type="dxa" w:w="2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Engineering &amp; Technology</w:t>
            </w:r>
          </w:p>
        </w:tc>
        <w:tc>
          <w:tcPr>
            <w:tcW w:type="dxa" w:w="9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I</w:t>
            </w:r>
          </w:p>
        </w:tc>
        <w:tc>
          <w:tcPr>
            <w:tcW w:type="dxa" w:w="1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R</w:t>
            </w:r>
          </w:p>
        </w:tc>
        <w:tc>
          <w:tcPr>
            <w:tcW w:type="dxa" w:w="11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I</w:t>
            </w:r>
          </w:p>
        </w:tc>
        <w:tc>
          <w:tcPr>
            <w:tcW w:type="dxa" w:w="1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I</w:t>
            </w:r>
          </w:p>
        </w:tc>
        <w:tc>
          <w:tcPr>
            <w:tcW w:type="dxa" w:w="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R</w:t>
            </w:r>
          </w:p>
        </w:tc>
      </w:tr>
      <w:tr>
        <w:tc>
          <w:tcPr>
            <w:tcW w:type="dxa" w:w="14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CRO</w:t>
            </w:r>
          </w:p>
        </w:tc>
        <w:tc>
          <w:tcPr>
            <w:tcW w:type="dxa" w:w="22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Revenue Division</w:t>
            </w:r>
          </w:p>
        </w:tc>
        <w:tc>
          <w:tcPr>
            <w:tcW w:type="dxa" w:w="9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I</w:t>
            </w:r>
          </w:p>
        </w:tc>
        <w:tc>
          <w:tcPr>
            <w:tcW w:type="dxa" w:w="10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C</w:t>
            </w:r>
          </w:p>
        </w:tc>
        <w:tc>
          <w:tcPr>
            <w:tcW w:type="dxa" w:w="11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C</w:t>
            </w:r>
          </w:p>
        </w:tc>
        <w:tc>
          <w:tcPr>
            <w:tcW w:type="dxa" w:w="12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I</w:t>
            </w:r>
          </w:p>
        </w:tc>
        <w:tc>
          <w:tcPr>
            <w:tcW w:type="dxa" w:w="5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I</w:t>
            </w:r>
          </w:p>
        </w:tc>
      </w:tr>
      <w:tr>
        <w:tc>
          <w:tcPr>
            <w:tcW w:type="dxa" w:w="1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CFO</w:t>
            </w:r>
          </w:p>
        </w:tc>
        <w:tc>
          <w:tcPr>
            <w:tcW w:type="dxa" w:w="2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Finance</w:t>
            </w:r>
          </w:p>
        </w:tc>
        <w:tc>
          <w:tcPr>
            <w:tcW w:type="dxa" w:w="9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I</w:t>
            </w:r>
          </w:p>
        </w:tc>
        <w:tc>
          <w:tcPr>
            <w:tcW w:type="dxa" w:w="1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I</w:t>
            </w:r>
          </w:p>
        </w:tc>
        <w:tc>
          <w:tcPr>
            <w:tcW w:type="dxa" w:w="11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I</w:t>
            </w:r>
          </w:p>
        </w:tc>
        <w:tc>
          <w:tcPr>
            <w:tcW w:type="dxa" w:w="1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R</w:t>
            </w:r>
          </w:p>
        </w:tc>
        <w:tc>
          <w:tcPr>
            <w:tcW w:type="dxa" w:w="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I</w:t>
            </w:r>
          </w:p>
        </w:tc>
      </w:tr>
      <w:tr>
        <w:tc>
          <w:tcPr>
            <w:tcW w:type="dxa" w:w="14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COO</w:t>
            </w:r>
          </w:p>
        </w:tc>
        <w:tc>
          <w:tcPr>
            <w:tcW w:type="dxa" w:w="22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Operations</w:t>
            </w:r>
          </w:p>
        </w:tc>
        <w:tc>
          <w:tcPr>
            <w:tcW w:type="dxa" w:w="9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C</w:t>
            </w:r>
          </w:p>
        </w:tc>
        <w:tc>
          <w:tcPr>
            <w:tcW w:type="dxa" w:w="10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C</w:t>
            </w:r>
          </w:p>
        </w:tc>
        <w:tc>
          <w:tcPr>
            <w:tcW w:type="dxa" w:w="11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C</w:t>
            </w:r>
          </w:p>
        </w:tc>
        <w:tc>
          <w:tcPr>
            <w:tcW w:type="dxa" w:w="12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C</w:t>
            </w:r>
          </w:p>
        </w:tc>
        <w:tc>
          <w:tcPr>
            <w:tcW w:type="dxa" w:w="5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C</w:t>
            </w:r>
          </w:p>
        </w:tc>
      </w:tr>
      <w:tr>
        <w:tc>
          <w:tcPr>
            <w:tcW w:type="dxa" w:w="1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Legal</w:t>
            </w:r>
          </w:p>
        </w:tc>
        <w:tc>
          <w:tcPr>
            <w:tcW w:type="dxa" w:w="2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Compliance</w:t>
            </w:r>
          </w:p>
        </w:tc>
        <w:tc>
          <w:tcPr>
            <w:tcW w:type="dxa" w:w="9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I</w:t>
            </w:r>
          </w:p>
        </w:tc>
        <w:tc>
          <w:tcPr>
            <w:tcW w:type="dxa" w:w="1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I</w:t>
            </w:r>
          </w:p>
        </w:tc>
        <w:tc>
          <w:tcPr>
            <w:tcW w:type="dxa" w:w="11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I</w:t>
            </w:r>
          </w:p>
        </w:tc>
        <w:tc>
          <w:tcPr>
            <w:tcW w:type="dxa" w:w="1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R</w:t>
            </w:r>
          </w:p>
        </w:tc>
        <w:tc>
          <w:tcPr>
            <w:tcW w:type="dxa" w:w="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C</w:t>
            </w:r>
          </w:p>
        </w:tc>
      </w:tr>
      <w:tr>
        <w:tc>
          <w:tcPr>
            <w:tcW w:type="dxa" w:w="14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QA</w:t>
            </w:r>
          </w:p>
        </w:tc>
        <w:tc>
          <w:tcPr>
            <w:tcW w:type="dxa" w:w="22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Quality Governance</w:t>
            </w:r>
          </w:p>
        </w:tc>
        <w:tc>
          <w:tcPr>
            <w:tcW w:type="dxa" w:w="9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I</w:t>
            </w:r>
          </w:p>
        </w:tc>
        <w:tc>
          <w:tcPr>
            <w:tcW w:type="dxa" w:w="10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R</w:t>
            </w:r>
          </w:p>
        </w:tc>
        <w:tc>
          <w:tcPr>
            <w:tcW w:type="dxa" w:w="11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R</w:t>
            </w:r>
          </w:p>
        </w:tc>
        <w:tc>
          <w:tcPr>
            <w:tcW w:type="dxa" w:w="12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C</w:t>
            </w:r>
          </w:p>
        </w:tc>
        <w:tc>
          <w:tcPr>
            <w:tcW w:type="dxa" w:w="5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R</w:t>
            </w:r>
          </w:p>
        </w:tc>
      </w:tr>
    </w:tbl>
    <w:p>
      <w:pPr>
        <w:spacing w:after="200"/>
      </w:pPr>
      <w:r>
        <w:t xml:space="preserve"/>
      </w:r>
    </w:p>
    <w:p>
      <w:pPr>
        <w:pStyle w:val="Heading2"/>
        <w:spacing w:after="120" w:before="320"/>
      </w:pPr>
      <w:r>
        <w:rPr>
          <w:rFonts w:ascii="Arial" w:cs="Arial" w:eastAsia="Arial" w:hAnsi="Arial"/>
          <w:b/>
          <w:bCs/>
          <w:color w:val="283593"/>
          <w:sz w:val="28"/>
          <w:szCs w:val="28"/>
        </w:rPr>
        <w:t xml:space="preserve">8.2 Decision Authority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Decision Type</w:t>
            </w:r>
          </w:p>
        </w:tc>
        <w:tc>
          <w:tcPr>
            <w:tcW w:type="dxa" w:w="28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Authority</w:t>
            </w:r>
          </w:p>
        </w:tc>
        <w:tc>
          <w:tcPr>
            <w:tcW w:type="dxa" w:w="376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Escalation Path</w:t>
            </w:r>
          </w:p>
        </w:tc>
      </w:tr>
      <w:tr>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Routine workflow execution</w:t>
            </w:r>
          </w:p>
        </w:tc>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Connection Agent (automated)</w:t>
            </w:r>
          </w:p>
        </w:tc>
        <w:tc>
          <w:tcPr>
            <w:tcW w:type="dxa" w:w="3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No escalation needed</w:t>
            </w:r>
          </w:p>
        </w:tc>
      </w:tr>
      <w:tr>
        <w:tc>
          <w:tcPr>
            <w:tcW w:type="dxa" w:w="2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Product strategy selection</w:t>
            </w:r>
          </w:p>
        </w:tc>
        <w:tc>
          <w:tcPr>
            <w:tcW w:type="dxa" w:w="2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CPO Managing Agent</w:t>
            </w:r>
          </w:p>
        </w:tc>
        <w:tc>
          <w:tcPr>
            <w:tcW w:type="dxa" w:w="37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CEO Agent if 5GV fails</w:t>
            </w:r>
          </w:p>
        </w:tc>
      </w:tr>
      <w:tr>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Budget &gt; $0 per cycle</w:t>
            </w:r>
          </w:p>
        </w:tc>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CFO Agent → Human Operator</w:t>
            </w:r>
          </w:p>
        </w:tc>
        <w:tc>
          <w:tcPr>
            <w:tcW w:type="dxa" w:w="3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Human Operator approval required</w:t>
            </w:r>
          </w:p>
        </w:tc>
      </w:tr>
      <w:tr>
        <w:tc>
          <w:tcPr>
            <w:tcW w:type="dxa" w:w="2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Legal compliance exceptions</w:t>
            </w:r>
          </w:p>
        </w:tc>
        <w:tc>
          <w:tcPr>
            <w:tcW w:type="dxa" w:w="2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Legal Managing Agent</w:t>
            </w:r>
          </w:p>
        </w:tc>
        <w:tc>
          <w:tcPr>
            <w:tcW w:type="dxa" w:w="37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Human Operator for unresolved cases</w:t>
            </w:r>
          </w:p>
        </w:tc>
      </w:tr>
      <w:tr>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New agent onboarding</w:t>
            </w:r>
          </w:p>
        </w:tc>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CTO + COO Managing Agents</w:t>
            </w:r>
          </w:p>
        </w:tc>
        <w:tc>
          <w:tcPr>
            <w:tcW w:type="dxa" w:w="37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Human Operator final approval</w:t>
            </w:r>
          </w:p>
        </w:tc>
      </w:tr>
      <w:tr>
        <w:tc>
          <w:tcPr>
            <w:tcW w:type="dxa" w:w="2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Stack change (new tool)</w:t>
            </w:r>
          </w:p>
        </w:tc>
        <w:tc>
          <w:tcPr>
            <w:tcW w:type="dxa" w:w="2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CTO + CFO + 5GV Gate G1</w:t>
            </w:r>
          </w:p>
        </w:tc>
        <w:tc>
          <w:tcPr>
            <w:tcW w:type="dxa" w:w="37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Human Operator approval required</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7E" w:val="clear"/>
            <w:tcMar>
              <w:top w:type="dxa" w:w="160"/>
              <w:left w:type="dxa" w:w="240"/>
              <w:bottom w:type="dxa" w:w="160"/>
              <w:right w:type="dxa" w:w="240"/>
            </w:tcMar>
          </w:tcPr>
          <w:p>
            <w:pPr>
              <w:spacing w:after="0"/>
              <w:jc w:val="left"/>
            </w:pPr>
            <w:r>
              <w:rPr>
                <w:rFonts w:ascii="Arial" w:cs="Arial" w:eastAsia="Arial" w:hAnsi="Arial"/>
                <w:b/>
                <w:bCs/>
                <w:color w:val="FFFFFF"/>
                <w:sz w:val="28"/>
                <w:szCs w:val="28"/>
              </w:rPr>
              <w:t xml:space="preserve">9. ACCEPTANCE CRITERIA &amp; DEFINITION OF DONE</w:t>
            </w:r>
          </w:p>
        </w:tc>
      </w:tr>
    </w:tbl>
    <w:p>
      <w:pPr>
        <w:spacing w:after="160"/>
      </w:pPr>
      <w:r>
        <w:t xml:space="preserve"/>
      </w:r>
    </w:p>
    <w:p>
      <w:pPr>
        <w:pStyle w:val="Heading2"/>
        <w:spacing w:after="120" w:before="320"/>
      </w:pPr>
      <w:r>
        <w:rPr>
          <w:rFonts w:ascii="Arial" w:cs="Arial" w:eastAsia="Arial" w:hAnsi="Arial"/>
          <w:b/>
          <w:bCs/>
          <w:color w:val="283593"/>
          <w:sz w:val="28"/>
          <w:szCs w:val="28"/>
        </w:rPr>
        <w:t xml:space="preserve">9.1 Phase 1 — 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AF6" w:val="clear"/>
            <w:tcMar>
              <w:top w:type="dxa" w:w="120"/>
              <w:left w:type="dxa" w:w="200"/>
              <w:bottom w:type="dxa" w:w="120"/>
              <w:right w:type="dxa" w:w="200"/>
            </w:tcMar>
          </w:tcPr>
          <w:p>
            <w:pPr>
              <w:spacing w:after="40"/>
            </w:pPr>
            <w:r>
              <w:rPr>
                <w:rFonts w:ascii="Arial" w:cs="Arial" w:eastAsia="Arial" w:hAnsi="Arial"/>
                <w:b/>
                <w:bCs/>
                <w:color w:val="1A237E"/>
                <w:sz w:val="22"/>
                <w:szCs w:val="22"/>
              </w:rPr>
              <w:t xml:space="preserve">Phase 1 Completion Condition</w:t>
            </w:r>
          </w:p>
          <w:p>
            <w:pPr>
              <w:spacing w:after="0"/>
            </w:pPr>
            <w:r>
              <w:rPr>
                <w:rFonts w:ascii="Arial" w:cs="Arial" w:eastAsia="Arial" w:hAnsi="Arial"/>
                <w:color w:val="212121"/>
                <w:sz w:val="21"/>
                <w:szCs w:val="21"/>
              </w:rPr>
              <w:t xml:space="preserve">Phase 1 is considered complete when all items below are verifiably satisfied and documented in the Phase_1_Completion_Report.md committed to /audit/.</w:t>
            </w:r>
          </w:p>
        </w:tc>
      </w:tr>
    </w:tbl>
    <w:p>
      <w:pPr>
        <w:spacing w:after="160"/>
      </w:pPr>
      <w:r>
        <w:t xml:space="preserve"/>
      </w:r>
    </w:p>
    <w:p>
      <w:pPr>
        <w:pStyle w:val="Heading3"/>
        <w:spacing w:after="80" w:before="240"/>
      </w:pPr>
      <w:r>
        <w:rPr>
          <w:rFonts w:ascii="Arial" w:cs="Arial" w:eastAsia="Arial" w:hAnsi="Arial"/>
          <w:b/>
          <w:bCs/>
          <w:color w:val="3949AB"/>
          <w:sz w:val="24"/>
          <w:szCs w:val="24"/>
        </w:rPr>
        <w:t xml:space="preserve">9.1.1 Infrastructure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800"/>
        <w:gridCol w:w="2560"/>
      </w:tblGrid>
      <w:tr>
        <w:trPr>
          <w:tblHeader/>
        </w:trPr>
        <w:tc>
          <w:tcPr>
            <w:tcW w:type="dxa" w:w="6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w:t>
            </w:r>
          </w:p>
        </w:tc>
        <w:tc>
          <w:tcPr>
            <w:tcW w:type="dxa" w:w="34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Criterion</w:t>
            </w:r>
          </w:p>
        </w:tc>
        <w:tc>
          <w:tcPr>
            <w:tcW w:type="dxa" w:w="28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Verification Method</w:t>
            </w:r>
          </w:p>
        </w:tc>
        <w:tc>
          <w:tcPr>
            <w:tcW w:type="dxa" w:w="256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Status</w:t>
            </w:r>
          </w:p>
        </w:tc>
      </w:tr>
      <w:tr>
        <w:tc>
          <w:tcPr>
            <w:tcW w:type="dxa" w:w="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AC-001</w:t>
            </w:r>
          </w:p>
        </w:tc>
        <w:tc>
          <w:tcPr>
            <w:tcW w:type="dxa" w:w="3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All 11 Division Managing Agents configured with complete .md files</w:t>
            </w:r>
          </w:p>
        </w:tc>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Automated lint check of required sections</w:t>
            </w:r>
          </w:p>
        </w:tc>
        <w:tc>
          <w:tcPr>
            <w:tcW w:type="dxa" w:w="2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Complete</w:t>
            </w:r>
          </w:p>
        </w:tc>
      </w:tr>
      <w:tr>
        <w:tc>
          <w:tcPr>
            <w:tcW w:type="dxa" w:w="6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AC-002</w:t>
            </w:r>
          </w:p>
        </w:tc>
        <w:tc>
          <w:tcPr>
            <w:tcW w:type="dxa" w:w="34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All 128 Worker Agents generated and placed in divisional directories</w:t>
            </w:r>
          </w:p>
        </w:tc>
        <w:tc>
          <w:tcPr>
            <w:tcW w:type="dxa" w:w="2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Directory structure validation script</w:t>
            </w:r>
          </w:p>
        </w:tc>
        <w:tc>
          <w:tcPr>
            <w:tcW w:type="dxa" w:w="25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Complete</w:t>
            </w:r>
          </w:p>
        </w:tc>
      </w:tr>
      <w:tr>
        <w:tc>
          <w:tcPr>
            <w:tcW w:type="dxa" w:w="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AC-003</w:t>
            </w:r>
          </w:p>
        </w:tc>
        <w:tc>
          <w:tcPr>
            <w:tcW w:type="dxa" w:w="3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Connection Agent (Data Bus) architecture fully documented</w:t>
            </w:r>
          </w:p>
        </w:tc>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Document review against spec</w:t>
            </w:r>
          </w:p>
        </w:tc>
        <w:tc>
          <w:tcPr>
            <w:tcW w:type="dxa" w:w="2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Complete</w:t>
            </w:r>
          </w:p>
        </w:tc>
      </w:tr>
      <w:tr>
        <w:tc>
          <w:tcPr>
            <w:tcW w:type="dxa" w:w="6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AC-004</w:t>
            </w:r>
          </w:p>
        </w:tc>
        <w:tc>
          <w:tcPr>
            <w:tcW w:type="dxa" w:w="34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PRD_Schema.json finalized and versioned</w:t>
            </w:r>
          </w:p>
        </w:tc>
        <w:tc>
          <w:tcPr>
            <w:tcW w:type="dxa" w:w="2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Schema validation test suite passing</w:t>
            </w:r>
          </w:p>
        </w:tc>
        <w:tc>
          <w:tcPr>
            <w:tcW w:type="dxa" w:w="25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Complete</w:t>
            </w:r>
          </w:p>
        </w:tc>
      </w:tr>
      <w:tr>
        <w:tc>
          <w:tcPr>
            <w:tcW w:type="dxa" w:w="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AC-005</w:t>
            </w:r>
          </w:p>
        </w:tc>
        <w:tc>
          <w:tcPr>
            <w:tcW w:type="dxa" w:w="3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All agent .md files contain failure_modes XML block</w:t>
            </w:r>
          </w:p>
        </w:tc>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Automated XML lint across all agent files</w:t>
            </w:r>
          </w:p>
        </w:tc>
        <w:tc>
          <w:tcPr>
            <w:tcW w:type="dxa" w:w="2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Complete</w:t>
            </w:r>
          </w:p>
        </w:tc>
      </w:tr>
    </w:tbl>
    <w:p>
      <w:pPr>
        <w:spacing w:after="160"/>
      </w:pPr>
      <w:r>
        <w:t xml:space="preserve"/>
      </w:r>
    </w:p>
    <w:p>
      <w:pPr>
        <w:pStyle w:val="Heading3"/>
        <w:spacing w:after="80" w:before="240"/>
      </w:pPr>
      <w:r>
        <w:rPr>
          <w:rFonts w:ascii="Arial" w:cs="Arial" w:eastAsia="Arial" w:hAnsi="Arial"/>
          <w:b/>
          <w:bCs/>
          <w:color w:val="3949AB"/>
          <w:sz w:val="24"/>
          <w:szCs w:val="24"/>
        </w:rPr>
        <w:t xml:space="preserve">9.1.2 Workflow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800"/>
        <w:gridCol w:w="2560"/>
      </w:tblGrid>
      <w:tr>
        <w:trPr>
          <w:tblHeader/>
        </w:trPr>
        <w:tc>
          <w:tcPr>
            <w:tcW w:type="dxa" w:w="6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w:t>
            </w:r>
          </w:p>
        </w:tc>
        <w:tc>
          <w:tcPr>
            <w:tcW w:type="dxa" w:w="34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Criterion</w:t>
            </w:r>
          </w:p>
        </w:tc>
        <w:tc>
          <w:tcPr>
            <w:tcW w:type="dxa" w:w="28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Verification Method</w:t>
            </w:r>
          </w:p>
        </w:tc>
        <w:tc>
          <w:tcPr>
            <w:tcW w:type="dxa" w:w="256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Status</w:t>
            </w:r>
          </w:p>
        </w:tc>
      </w:tr>
      <w:tr>
        <w:tc>
          <w:tcPr>
            <w:tcW w:type="dxa" w:w="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AC-006</w:t>
            </w:r>
          </w:p>
        </w:tc>
        <w:tc>
          <w:tcPr>
            <w:tcW w:type="dxa" w:w="3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First action.yml deployed and triggers CDO → CPO handoff end-to-end</w:t>
            </w:r>
          </w:p>
        </w:tc>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Live workflow run with passing log</w:t>
            </w:r>
          </w:p>
        </w:tc>
        <w:tc>
          <w:tcPr>
            <w:tcW w:type="dxa" w:w="2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In Progress</w:t>
            </w:r>
          </w:p>
        </w:tc>
      </w:tr>
      <w:tr>
        <w:tc>
          <w:tcPr>
            <w:tcW w:type="dxa" w:w="6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AC-007</w:t>
            </w:r>
          </w:p>
        </w:tc>
        <w:tc>
          <w:tcPr>
            <w:tcW w:type="dxa" w:w="34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Schema validation hard-stop confirmed on malformed PRD.json</w:t>
            </w:r>
          </w:p>
        </w:tc>
        <w:tc>
          <w:tcPr>
            <w:tcW w:type="dxa" w:w="2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Inject bad payload; confirm workflow terminates</w:t>
            </w:r>
          </w:p>
        </w:tc>
        <w:tc>
          <w:tcPr>
            <w:tcW w:type="dxa" w:w="25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Pending</w:t>
            </w:r>
          </w:p>
        </w:tc>
      </w:tr>
      <w:tr>
        <w:tc>
          <w:tcPr>
            <w:tcW w:type="dxa" w:w="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AC-008</w:t>
            </w:r>
          </w:p>
        </w:tc>
        <w:tc>
          <w:tcPr>
            <w:tcW w:type="dxa" w:w="3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Parallel Engineering + Marketing branch execution confirmed</w:t>
            </w:r>
          </w:p>
        </w:tc>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Live run with dual PR creation</w:t>
            </w:r>
          </w:p>
        </w:tc>
        <w:tc>
          <w:tcPr>
            <w:tcW w:type="dxa" w:w="2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Pending</w:t>
            </w:r>
          </w:p>
        </w:tc>
      </w:tr>
      <w:tr>
        <w:tc>
          <w:tcPr>
            <w:tcW w:type="dxa" w:w="6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AC-009</w:t>
            </w:r>
          </w:p>
        </w:tc>
        <w:tc>
          <w:tcPr>
            <w:tcW w:type="dxa" w:w="34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QA Agent LLM-as-judge evaluation fires on 100% of artifacts</w:t>
            </w:r>
          </w:p>
        </w:tc>
        <w:tc>
          <w:tcPr>
            <w:tcW w:type="dxa" w:w="2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Test run coverage report</w:t>
            </w:r>
          </w:p>
        </w:tc>
        <w:tc>
          <w:tcPr>
            <w:tcW w:type="dxa" w:w="25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Pending</w:t>
            </w:r>
          </w:p>
        </w:tc>
      </w:tr>
      <w:tr>
        <w:tc>
          <w:tcPr>
            <w:tcW w:type="dxa" w:w="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AC-010</w:t>
            </w:r>
          </w:p>
        </w:tc>
        <w:tc>
          <w:tcPr>
            <w:tcW w:type="dxa" w:w="3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Auto-deploy to Cloudflare Pages fires on QA + Legal sign-off</w:t>
            </w:r>
          </w:p>
        </w:tc>
        <w:tc>
          <w:tcPr>
            <w:tcW w:type="dxa" w:w="2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End-to-end production deploy</w:t>
            </w:r>
          </w:p>
        </w:tc>
        <w:tc>
          <w:tcPr>
            <w:tcW w:type="dxa" w:w="2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Pending</w:t>
            </w:r>
          </w:p>
        </w:tc>
      </w:tr>
    </w:tbl>
    <w:p>
      <w:pPr>
        <w:spacing w:after="200"/>
      </w:pPr>
      <w:r>
        <w:t xml:space="preserve"/>
      </w:r>
    </w:p>
    <w:p>
      <w:pPr>
        <w:pStyle w:val="Heading2"/>
        <w:spacing w:after="120" w:before="320"/>
      </w:pPr>
      <w:r>
        <w:rPr>
          <w:rFonts w:ascii="Arial" w:cs="Arial" w:eastAsia="Arial" w:hAnsi="Arial"/>
          <w:b/>
          <w:bCs/>
          <w:color w:val="283593"/>
          <w:sz w:val="28"/>
          <w:szCs w:val="28"/>
        </w:rPr>
        <w:t xml:space="preserve">9.2 Phase 2 Readiness Criteria (Preview)</w:t>
      </w:r>
    </w:p>
    <w:p>
      <w:pPr>
        <w:pStyle w:val="ListParagraph"/>
        <w:numPr>
          <w:ilvl w:val="0"/>
          <w:numId w:val="2"/>
        </w:numPr>
        <w:spacing w:after="80"/>
      </w:pPr>
      <w:r>
        <w:rPr>
          <w:rFonts w:ascii="Arial" w:cs="Arial" w:eastAsia="Arial" w:hAnsi="Arial"/>
          <w:b w:val="false"/>
          <w:bCs w:val="false"/>
          <w:color w:val="212121"/>
          <w:sz w:val="22"/>
          <w:szCs w:val="22"/>
        </w:rPr>
        <w:t xml:space="preserve">Revenue Event Loop operational and generating first conversion triggers</w:t>
      </w:r>
    </w:p>
    <w:p>
      <w:pPr>
        <w:pStyle w:val="ListParagraph"/>
        <w:numPr>
          <w:ilvl w:val="0"/>
          <w:numId w:val="2"/>
        </w:numPr>
        <w:spacing w:after="80"/>
      </w:pPr>
      <w:r>
        <w:rPr>
          <w:rFonts w:ascii="Arial" w:cs="Arial" w:eastAsia="Arial" w:hAnsi="Arial"/>
          <w:b w:val="false"/>
          <w:bCs w:val="false"/>
          <w:color w:val="212121"/>
          <w:sz w:val="22"/>
          <w:szCs w:val="22"/>
        </w:rPr>
        <w:t xml:space="preserve">Compliance Audit Loop running weekly without human initiation</w:t>
      </w:r>
    </w:p>
    <w:p>
      <w:pPr>
        <w:pStyle w:val="ListParagraph"/>
        <w:numPr>
          <w:ilvl w:val="0"/>
          <w:numId w:val="2"/>
        </w:numPr>
        <w:spacing w:after="80"/>
      </w:pPr>
      <w:r>
        <w:rPr>
          <w:rFonts w:ascii="Arial" w:cs="Arial" w:eastAsia="Arial" w:hAnsi="Arial"/>
          <w:b w:val="false"/>
          <w:bCs w:val="false"/>
          <w:color w:val="212121"/>
          <w:sz w:val="22"/>
          <w:szCs w:val="22"/>
        </w:rPr>
        <w:t xml:space="preserve">Operator Dashboard displaying real-time KPIs from all 11 divisions</w:t>
      </w:r>
    </w:p>
    <w:p>
      <w:pPr>
        <w:pStyle w:val="ListParagraph"/>
        <w:numPr>
          <w:ilvl w:val="0"/>
          <w:numId w:val="2"/>
        </w:numPr>
        <w:spacing w:after="80"/>
      </w:pPr>
      <w:r>
        <w:rPr>
          <w:rFonts w:ascii="Arial" w:cs="Arial" w:eastAsia="Arial" w:hAnsi="Arial"/>
          <w:b w:val="false"/>
          <w:bCs w:val="false"/>
          <w:color w:val="212121"/>
          <w:sz w:val="22"/>
          <w:szCs w:val="22"/>
        </w:rPr>
        <w:t xml:space="preserve">System achieving &gt; 95% QA first-pass rate across 30-day period</w:t>
      </w:r>
    </w:p>
    <w:p>
      <w:pPr>
        <w:pStyle w:val="ListParagraph"/>
        <w:numPr>
          <w:ilvl w:val="0"/>
          <w:numId w:val="2"/>
        </w:numPr>
        <w:spacing w:after="80"/>
      </w:pPr>
      <w:r>
        <w:rPr>
          <w:rFonts w:ascii="Arial" w:cs="Arial" w:eastAsia="Arial" w:hAnsi="Arial"/>
          <w:b w:val="false"/>
          <w:bCs w:val="false"/>
          <w:color w:val="212121"/>
          <w:sz w:val="22"/>
          <w:szCs w:val="22"/>
        </w:rPr>
        <w:t xml:space="preserve">MRR &gt; $1,000 from at least one agent-built digital product</w:t>
      </w:r>
    </w:p>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7E" w:val="clear"/>
            <w:tcMar>
              <w:top w:type="dxa" w:w="160"/>
              <w:left w:type="dxa" w:w="240"/>
              <w:bottom w:type="dxa" w:w="160"/>
              <w:right w:type="dxa" w:w="240"/>
            </w:tcMar>
          </w:tcPr>
          <w:p>
            <w:pPr>
              <w:spacing w:after="0"/>
              <w:jc w:val="left"/>
            </w:pPr>
            <w:r>
              <w:rPr>
                <w:rFonts w:ascii="Arial" w:cs="Arial" w:eastAsia="Arial" w:hAnsi="Arial"/>
                <w:b/>
                <w:bCs/>
                <w:color w:val="FFFFFF"/>
                <w:sz w:val="28"/>
                <w:szCs w:val="28"/>
              </w:rPr>
              <w:t xml:space="preserve">10. PRODUCT ROADMAP</w:t>
            </w:r>
          </w:p>
        </w:tc>
      </w:tr>
    </w:tbl>
    <w:p>
      <w:pPr>
        <w:spacing w:after="160"/>
      </w:pPr>
      <w:r>
        <w:t xml:space="preserve"/>
      </w:r>
    </w:p>
    <w:p>
      <w:pPr>
        <w:pStyle w:val="Heading2"/>
        <w:spacing w:after="120" w:before="320"/>
      </w:pPr>
      <w:r>
        <w:rPr>
          <w:rFonts w:ascii="Arial" w:cs="Arial" w:eastAsia="Arial" w:hAnsi="Arial"/>
          <w:b/>
          <w:bCs/>
          <w:color w:val="283593"/>
          <w:sz w:val="28"/>
          <w:szCs w:val="28"/>
        </w:rPr>
        <w:t xml:space="preserve">10.1 Phased Delivery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600"/>
        <w:gridCol w:w="3000"/>
        <w:gridCol w:w="2160"/>
      </w:tblGrid>
      <w:tr>
        <w:trPr>
          <w:tblHeader/>
        </w:trPr>
        <w:tc>
          <w:tcPr>
            <w:tcW w:type="dxa" w:w="14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Phase</w:t>
            </w:r>
          </w:p>
        </w:tc>
        <w:tc>
          <w:tcPr>
            <w:tcW w:type="dxa" w:w="12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Timeline</w:t>
            </w:r>
          </w:p>
        </w:tc>
        <w:tc>
          <w:tcPr>
            <w:tcW w:type="dxa" w:w="16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Milestone</w:t>
            </w:r>
          </w:p>
        </w:tc>
        <w:tc>
          <w:tcPr>
            <w:tcW w:type="dxa" w:w="30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Key Deliverables</w:t>
            </w:r>
          </w:p>
        </w:tc>
        <w:tc>
          <w:tcPr>
            <w:tcW w:type="dxa" w:w="216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Success Metric</w:t>
            </w:r>
          </w:p>
        </w:tc>
      </w:tr>
      <w:tr>
        <w:tc>
          <w:tcPr>
            <w:tcW w:type="dxa" w:w="1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Phase 0 — Foundation</w:t>
            </w:r>
          </w:p>
        </w:tc>
        <w:tc>
          <w:tcPr>
            <w:tcW w:type="dxa" w:w="1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Weeks 1-2</w:t>
            </w:r>
          </w:p>
        </w:tc>
        <w:tc>
          <w:tcPr>
            <w:tcW w:type="dxa" w:w="1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Infrastructure Ready</w:t>
            </w:r>
          </w:p>
        </w:tc>
        <w:tc>
          <w:tcPr>
            <w:tcW w:type="dxa" w:w="3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All 128 agents configured; schema finalized</w:t>
            </w:r>
          </w:p>
        </w:tc>
        <w:tc>
          <w:tcPr>
            <w:tcW w:type="dxa" w:w="2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100% AC-001 to AC-005 passing</w:t>
            </w:r>
          </w:p>
        </w:tc>
      </w:tr>
      <w:tr>
        <w:tc>
          <w:tcPr>
            <w:tcW w:type="dxa" w:w="14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Phase 1 — First Cycle</w:t>
            </w:r>
          </w:p>
        </w:tc>
        <w:tc>
          <w:tcPr>
            <w:tcW w:type="dxa" w:w="12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Weeks 3-4</w:t>
            </w:r>
          </w:p>
        </w:tc>
        <w:tc>
          <w:tcPr>
            <w:tcW w:type="dxa" w:w="16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First Autonomous Deploy</w:t>
            </w:r>
          </w:p>
        </w:tc>
        <w:tc>
          <w:tcPr>
            <w:tcW w:type="dxa" w:w="30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CDO → CPO → CTO/CMO → QA → Deploy loop live</w:t>
            </w:r>
          </w:p>
        </w:tc>
        <w:tc>
          <w:tcPr>
            <w:tcW w:type="dxa" w:w="21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Full cycle completes in &lt; 90 min</w:t>
            </w:r>
          </w:p>
        </w:tc>
      </w:tr>
      <w:tr>
        <w:tc>
          <w:tcPr>
            <w:tcW w:type="dxa" w:w="1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Phase 2 — Revenue</w:t>
            </w:r>
          </w:p>
        </w:tc>
        <w:tc>
          <w:tcPr>
            <w:tcW w:type="dxa" w:w="1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Months 2-3</w:t>
            </w:r>
          </w:p>
        </w:tc>
        <w:tc>
          <w:tcPr>
            <w:tcW w:type="dxa" w:w="1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First Dollar Earned</w:t>
            </w:r>
          </w:p>
        </w:tc>
        <w:tc>
          <w:tcPr>
            <w:tcW w:type="dxa" w:w="3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CRO Agent triggers upsell; CFO Agent reports MRR</w:t>
            </w:r>
          </w:p>
        </w:tc>
        <w:tc>
          <w:tcPr>
            <w:tcW w:type="dxa" w:w="2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MRR &gt; $1,000</w:t>
            </w:r>
          </w:p>
        </w:tc>
      </w:tr>
      <w:tr>
        <w:tc>
          <w:tcPr>
            <w:tcW w:type="dxa" w:w="14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Phase 3 — Scale</w:t>
            </w:r>
          </w:p>
        </w:tc>
        <w:tc>
          <w:tcPr>
            <w:tcW w:type="dxa" w:w="12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Months 4-6</w:t>
            </w:r>
          </w:p>
        </w:tc>
        <w:tc>
          <w:tcPr>
            <w:tcW w:type="dxa" w:w="16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Full Autonomy</w:t>
            </w:r>
          </w:p>
        </w:tc>
        <w:tc>
          <w:tcPr>
            <w:tcW w:type="dxa" w:w="30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&lt; 2 human interventions/week; 4+ products/month deployed</w:t>
            </w:r>
          </w:p>
        </w:tc>
        <w:tc>
          <w:tcPr>
            <w:tcW w:type="dxa" w:w="21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OKR: 80% OE achieved</w:t>
            </w:r>
          </w:p>
        </w:tc>
      </w:tr>
      <w:tr>
        <w:tc>
          <w:tcPr>
            <w:tcW w:type="dxa" w:w="1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Phase 4 — Enterprise</w:t>
            </w:r>
          </w:p>
        </w:tc>
        <w:tc>
          <w:tcPr>
            <w:tcW w:type="dxa" w:w="1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Month 7+</w:t>
            </w:r>
          </w:p>
        </w:tc>
        <w:tc>
          <w:tcPr>
            <w:tcW w:type="dxa" w:w="1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Multi-Product Empire</w:t>
            </w:r>
          </w:p>
        </w:tc>
        <w:tc>
          <w:tcPr>
            <w:tcW w:type="dxa" w:w="3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10+ active products; cross-product revenue diversification</w:t>
            </w:r>
          </w:p>
        </w:tc>
        <w:tc>
          <w:tcPr>
            <w:tcW w:type="dxa" w:w="21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MRR &gt; $10,000</w:t>
            </w:r>
          </w:p>
        </w:tc>
      </w:tr>
    </w:tbl>
    <w:p>
      <w:pPr>
        <w:spacing w:after="200"/>
      </w:pPr>
      <w:r>
        <w:t xml:space="preserve"/>
      </w:r>
    </w:p>
    <w:p>
      <w:pPr>
        <w:pStyle w:val="Heading2"/>
        <w:spacing w:after="120" w:before="320"/>
      </w:pPr>
      <w:r>
        <w:rPr>
          <w:rFonts w:ascii="Arial" w:cs="Arial" w:eastAsia="Arial" w:hAnsi="Arial"/>
          <w:b/>
          <w:bCs/>
          <w:color w:val="283593"/>
          <w:sz w:val="28"/>
          <w:szCs w:val="28"/>
        </w:rPr>
        <w:t xml:space="preserve">10.2 Known Backlog Items</w:t>
      </w:r>
    </w:p>
    <w:p>
      <w:pPr>
        <w:pStyle w:val="ListParagraph"/>
        <w:numPr>
          <w:ilvl w:val="0"/>
          <w:numId w:val="2"/>
        </w:numPr>
        <w:spacing w:after="80"/>
      </w:pPr>
      <w:r>
        <w:rPr>
          <w:rFonts w:ascii="Arial" w:cs="Arial" w:eastAsia="Arial" w:hAnsi="Arial"/>
          <w:b w:val="false"/>
          <w:bCs w:val="false"/>
          <w:color w:val="212121"/>
          <w:sz w:val="22"/>
          <w:szCs w:val="22"/>
        </w:rPr>
        <w:t xml:space="preserve">Implement Operator Dashboard (React + real-time GitHub Actions webhook integration)</w:t>
      </w:r>
    </w:p>
    <w:p>
      <w:pPr>
        <w:pStyle w:val="ListParagraph"/>
        <w:numPr>
          <w:ilvl w:val="0"/>
          <w:numId w:val="2"/>
        </w:numPr>
        <w:spacing w:after="80"/>
      </w:pPr>
      <w:r>
        <w:rPr>
          <w:rFonts w:ascii="Arial" w:cs="Arial" w:eastAsia="Arial" w:hAnsi="Arial"/>
          <w:b w:val="false"/>
          <w:bCs w:val="false"/>
          <w:color w:val="212121"/>
          <w:sz w:val="22"/>
          <w:szCs w:val="22"/>
        </w:rPr>
        <w:t xml:space="preserve">Build agent performance profiling tool (token cost per agent per cycle)</w:t>
      </w:r>
    </w:p>
    <w:p>
      <w:pPr>
        <w:pStyle w:val="ListParagraph"/>
        <w:numPr>
          <w:ilvl w:val="0"/>
          <w:numId w:val="2"/>
        </w:numPr>
        <w:spacing w:after="80"/>
      </w:pPr>
      <w:r>
        <w:rPr>
          <w:rFonts w:ascii="Arial" w:cs="Arial" w:eastAsia="Arial" w:hAnsi="Arial"/>
          <w:b w:val="false"/>
          <w:bCs w:val="false"/>
          <w:color w:val="212121"/>
          <w:sz w:val="22"/>
          <w:szCs w:val="22"/>
        </w:rPr>
        <w:t xml:space="preserve">Develop automated agent .md file generator from role specification input</w:t>
      </w:r>
    </w:p>
    <w:p>
      <w:pPr>
        <w:pStyle w:val="ListParagraph"/>
        <w:numPr>
          <w:ilvl w:val="0"/>
          <w:numId w:val="2"/>
        </w:numPr>
        <w:spacing w:after="80"/>
      </w:pPr>
      <w:r>
        <w:rPr>
          <w:rFonts w:ascii="Arial" w:cs="Arial" w:eastAsia="Arial" w:hAnsi="Arial"/>
          <w:b w:val="false"/>
          <w:bCs w:val="false"/>
          <w:color w:val="212121"/>
          <w:sz w:val="22"/>
          <w:szCs w:val="22"/>
        </w:rPr>
        <w:t xml:space="preserve">Create cross-agent memory layer using Obsidian Git-synced knowledge graph</w:t>
      </w:r>
    </w:p>
    <w:p>
      <w:pPr>
        <w:pStyle w:val="ListParagraph"/>
        <w:numPr>
          <w:ilvl w:val="0"/>
          <w:numId w:val="2"/>
        </w:numPr>
        <w:spacing w:after="80"/>
      </w:pPr>
      <w:r>
        <w:rPr>
          <w:rFonts w:ascii="Arial" w:cs="Arial" w:eastAsia="Arial" w:hAnsi="Arial"/>
          <w:b w:val="false"/>
          <w:bCs w:val="false"/>
          <w:color w:val="212121"/>
          <w:sz w:val="22"/>
          <w:szCs w:val="22"/>
        </w:rPr>
        <w:t xml:space="preserve">Add support for Gitea self-hosted runner as full GitHub Actions parity fallback</w:t>
      </w:r>
    </w:p>
    <w:p>
      <w:pPr>
        <w:pStyle w:val="ListParagraph"/>
        <w:numPr>
          <w:ilvl w:val="0"/>
          <w:numId w:val="2"/>
        </w:numPr>
        <w:spacing w:after="80"/>
      </w:pPr>
      <w:r>
        <w:rPr>
          <w:rFonts w:ascii="Arial" w:cs="Arial" w:eastAsia="Arial" w:hAnsi="Arial"/>
          <w:b w:val="false"/>
          <w:bCs w:val="false"/>
          <w:color w:val="212121"/>
          <w:sz w:val="22"/>
          <w:szCs w:val="22"/>
        </w:rPr>
        <w:t xml:space="preserve">Design multi-product portfolio management workflow for Phase 4</w:t>
      </w:r>
    </w:p>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7E" w:val="clear"/>
            <w:tcMar>
              <w:top w:type="dxa" w:w="160"/>
              <w:left w:type="dxa" w:w="240"/>
              <w:bottom w:type="dxa" w:w="160"/>
              <w:right w:type="dxa" w:w="240"/>
            </w:tcMar>
          </w:tcPr>
          <w:p>
            <w:pPr>
              <w:spacing w:after="0"/>
              <w:jc w:val="left"/>
            </w:pPr>
            <w:r>
              <w:rPr>
                <w:rFonts w:ascii="Arial" w:cs="Arial" w:eastAsia="Arial" w:hAnsi="Arial"/>
                <w:b/>
                <w:bCs/>
                <w:color w:val="FFFFFF"/>
                <w:sz w:val="28"/>
                <w:szCs w:val="28"/>
              </w:rPr>
              <w:t xml:space="preserve">11. OPEN QUESTIONS &amp; ASSUMPTIONS</w:t>
            </w:r>
          </w:p>
        </w:tc>
      </w:tr>
    </w:tbl>
    <w:p>
      <w:pPr>
        <w:spacing w:after="160"/>
      </w:pPr>
      <w:r>
        <w:t xml:space="preserve"/>
      </w:r>
    </w:p>
    <w:p>
      <w:pPr>
        <w:pStyle w:val="Heading2"/>
        <w:spacing w:after="120" w:before="320"/>
      </w:pPr>
      <w:r>
        <w:rPr>
          <w:rFonts w:ascii="Arial" w:cs="Arial" w:eastAsia="Arial" w:hAnsi="Arial"/>
          <w:b/>
          <w:bCs/>
          <w:color w:val="283593"/>
          <w:sz w:val="28"/>
          <w:szCs w:val="28"/>
        </w:rPr>
        <w:t xml:space="preserve">11.1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2200"/>
        <w:gridCol w:w="2460"/>
      </w:tblGrid>
      <w:tr>
        <w:trPr>
          <w:tblHeader/>
        </w:trPr>
        <w:tc>
          <w:tcPr>
            <w:tcW w:type="dxa" w:w="7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ID</w:t>
            </w:r>
          </w:p>
        </w:tc>
        <w:tc>
          <w:tcPr>
            <w:tcW w:type="dxa" w:w="40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Question</w:t>
            </w:r>
          </w:p>
        </w:tc>
        <w:tc>
          <w:tcPr>
            <w:tcW w:type="dxa" w:w="22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Owner</w:t>
            </w:r>
          </w:p>
        </w:tc>
        <w:tc>
          <w:tcPr>
            <w:tcW w:type="dxa" w:w="246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Target Resolution</w:t>
            </w:r>
          </w:p>
        </w:tc>
      </w:tr>
      <w:tr>
        <w:tc>
          <w:tcPr>
            <w:tcW w:type="dxa" w:w="7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OQ-001</w:t>
            </w:r>
          </w:p>
        </w:tc>
        <w:tc>
          <w:tcPr>
            <w:tcW w:type="dxa" w:w="4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What is the exact token budget per model tier per cycle that keeps cost &lt; $0.05?</w:t>
            </w:r>
          </w:p>
        </w:tc>
        <w:tc>
          <w:tcPr>
            <w:tcW w:type="dxa" w:w="2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CFO Agent + CTO Agent</w:t>
            </w:r>
          </w:p>
        </w:tc>
        <w:tc>
          <w:tcPr>
            <w:tcW w:type="dxa" w:w="24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Phase 0</w:t>
            </w:r>
          </w:p>
        </w:tc>
      </w:tr>
      <w:tr>
        <w:tc>
          <w:tcPr>
            <w:tcW w:type="dxa" w:w="7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OQ-002</w:t>
            </w:r>
          </w:p>
        </w:tc>
        <w:tc>
          <w:tcPr>
            <w:tcW w:type="dxa" w:w="40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Should the Operator Dashboard be built by a Worker Agent or maintained as a separate project?</w:t>
            </w:r>
          </w:p>
        </w:tc>
        <w:tc>
          <w:tcPr>
            <w:tcW w:type="dxa" w:w="22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CPO Agent</w:t>
            </w:r>
          </w:p>
        </w:tc>
        <w:tc>
          <w:tcPr>
            <w:tcW w:type="dxa" w:w="24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Phase 1</w:t>
            </w:r>
          </w:p>
        </w:tc>
      </w:tr>
      <w:tr>
        <w:tc>
          <w:tcPr>
            <w:tcW w:type="dxa" w:w="7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OQ-003</w:t>
            </w:r>
          </w:p>
        </w:tc>
        <w:tc>
          <w:tcPr>
            <w:tcW w:type="dxa" w:w="4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How is the daily_intel.json generated — human curation, scraping script, or external API?</w:t>
            </w:r>
          </w:p>
        </w:tc>
        <w:tc>
          <w:tcPr>
            <w:tcW w:type="dxa" w:w="2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CDO Agent + Operator</w:t>
            </w:r>
          </w:p>
        </w:tc>
        <w:tc>
          <w:tcPr>
            <w:tcW w:type="dxa" w:w="24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Phase 0</w:t>
            </w:r>
          </w:p>
        </w:tc>
      </w:tr>
      <w:tr>
        <w:tc>
          <w:tcPr>
            <w:tcW w:type="dxa" w:w="7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OQ-004</w:t>
            </w:r>
          </w:p>
        </w:tc>
        <w:tc>
          <w:tcPr>
            <w:tcW w:type="dxa" w:w="40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What is the compliance jurisdiction for Legal Agent — US only, or multi-region?</w:t>
            </w:r>
          </w:p>
        </w:tc>
        <w:tc>
          <w:tcPr>
            <w:tcW w:type="dxa" w:w="22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Legal Agent + Operator</w:t>
            </w:r>
          </w:p>
        </w:tc>
        <w:tc>
          <w:tcPr>
            <w:tcW w:type="dxa" w:w="24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Phase 0</w:t>
            </w:r>
          </w:p>
        </w:tc>
      </w:tr>
      <w:tr>
        <w:tc>
          <w:tcPr>
            <w:tcW w:type="dxa" w:w="7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OQ-005</w:t>
            </w:r>
          </w:p>
        </w:tc>
        <w:tc>
          <w:tcPr>
            <w:tcW w:type="dxa" w:w="4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How are versioned PRD_Schema.json changes propagated to all 128 Worker Agent dependency references?</w:t>
            </w:r>
          </w:p>
        </w:tc>
        <w:tc>
          <w:tcPr>
            <w:tcW w:type="dxa" w:w="22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CTO + COO Agents</w:t>
            </w:r>
          </w:p>
        </w:tc>
        <w:tc>
          <w:tcPr>
            <w:tcW w:type="dxa" w:w="24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Phase 1</w:t>
            </w:r>
          </w:p>
        </w:tc>
      </w:tr>
    </w:tbl>
    <w:p>
      <w:pPr>
        <w:spacing w:after="200"/>
      </w:pPr>
      <w:r>
        <w:t xml:space="preserve"/>
      </w:r>
    </w:p>
    <w:p>
      <w:pPr>
        <w:pStyle w:val="Heading2"/>
        <w:spacing w:after="120" w:before="320"/>
      </w:pPr>
      <w:r>
        <w:rPr>
          <w:rFonts w:ascii="Arial" w:cs="Arial" w:eastAsia="Arial" w:hAnsi="Arial"/>
          <w:b/>
          <w:bCs/>
          <w:color w:val="283593"/>
          <w:sz w:val="28"/>
          <w:szCs w:val="28"/>
        </w:rPr>
        <w:t xml:space="preserve">11.2 Assumptions</w:t>
      </w:r>
    </w:p>
    <w:p>
      <w:pPr>
        <w:pStyle w:val="ListParagraph"/>
        <w:numPr>
          <w:ilvl w:val="0"/>
          <w:numId w:val="2"/>
        </w:numPr>
        <w:spacing w:after="80"/>
      </w:pPr>
      <w:r>
        <w:rPr>
          <w:rFonts w:ascii="Arial" w:cs="Arial" w:eastAsia="Arial" w:hAnsi="Arial"/>
          <w:b w:val="false"/>
          <w:bCs w:val="false"/>
          <w:color w:val="212121"/>
          <w:sz w:val="22"/>
          <w:szCs w:val="22"/>
        </w:rPr>
        <w:t xml:space="preserve">NVIDIA NIM and Google Gemini API free tiers remain available at sufficient rate limits throughout Phase 1.</w:t>
      </w:r>
    </w:p>
    <w:p>
      <w:pPr>
        <w:pStyle w:val="ListParagraph"/>
        <w:numPr>
          <w:ilvl w:val="0"/>
          <w:numId w:val="2"/>
        </w:numPr>
        <w:spacing w:after="80"/>
      </w:pPr>
      <w:r>
        <w:rPr>
          <w:rFonts w:ascii="Arial" w:cs="Arial" w:eastAsia="Arial" w:hAnsi="Arial"/>
          <w:b w:val="false"/>
          <w:bCs w:val="false"/>
          <w:color w:val="212121"/>
          <w:sz w:val="22"/>
          <w:szCs w:val="22"/>
        </w:rPr>
        <w:t xml:space="preserve">GitHub Actions free tier (2,000 minutes/month) is sufficient for Phase 1 cycle frequency.</w:t>
      </w:r>
    </w:p>
    <w:p>
      <w:pPr>
        <w:pStyle w:val="ListParagraph"/>
        <w:numPr>
          <w:ilvl w:val="0"/>
          <w:numId w:val="2"/>
        </w:numPr>
        <w:spacing w:after="80"/>
      </w:pPr>
      <w:r>
        <w:rPr>
          <w:rFonts w:ascii="Arial" w:cs="Arial" w:eastAsia="Arial" w:hAnsi="Arial"/>
          <w:b w:val="false"/>
          <w:bCs w:val="false"/>
          <w:color w:val="212121"/>
          <w:sz w:val="22"/>
          <w:szCs w:val="22"/>
        </w:rPr>
        <w:t xml:space="preserve">All 128 Worker Agent .md files follow a standardized schema compatible with the Connection Agent routing logic.</w:t>
      </w:r>
    </w:p>
    <w:p>
      <w:pPr>
        <w:pStyle w:val="ListParagraph"/>
        <w:numPr>
          <w:ilvl w:val="0"/>
          <w:numId w:val="2"/>
        </w:numPr>
        <w:spacing w:after="80"/>
      </w:pPr>
      <w:r>
        <w:rPr>
          <w:rFonts w:ascii="Arial" w:cs="Arial" w:eastAsia="Arial" w:hAnsi="Arial"/>
          <w:b w:val="false"/>
          <w:bCs w:val="false"/>
          <w:color w:val="212121"/>
          <w:sz w:val="22"/>
          <w:szCs w:val="22"/>
        </w:rPr>
        <w:t xml:space="preserve">The Operator will review and approve any workflow run that incurs a cost &gt; $0 (Gate G1 exception).</w:t>
      </w:r>
    </w:p>
    <w:p>
      <w:pPr>
        <w:pStyle w:val="ListParagraph"/>
        <w:numPr>
          <w:ilvl w:val="0"/>
          <w:numId w:val="2"/>
        </w:numPr>
        <w:spacing w:after="80"/>
      </w:pPr>
      <w:r>
        <w:rPr>
          <w:rFonts w:ascii="Arial" w:cs="Arial" w:eastAsia="Arial" w:hAnsi="Arial"/>
          <w:b w:val="false"/>
          <w:bCs w:val="false"/>
          <w:color w:val="212121"/>
          <w:sz w:val="22"/>
          <w:szCs w:val="22"/>
        </w:rPr>
        <w:t xml:space="preserve">Cloudflare Pages free tier supports the deployment volume of Phase 1 digital products without throttling.</w:t>
      </w:r>
    </w:p>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7E" w:val="clear"/>
            <w:tcMar>
              <w:top w:type="dxa" w:w="160"/>
              <w:left w:type="dxa" w:w="240"/>
              <w:bottom w:type="dxa" w:w="160"/>
              <w:right w:type="dxa" w:w="240"/>
            </w:tcMar>
          </w:tcPr>
          <w:p>
            <w:pPr>
              <w:spacing w:after="0"/>
              <w:jc w:val="left"/>
            </w:pPr>
            <w:r>
              <w:rPr>
                <w:rFonts w:ascii="Arial" w:cs="Arial" w:eastAsia="Arial" w:hAnsi="Arial"/>
                <w:b/>
                <w:bCs/>
                <w:color w:val="FFFFFF"/>
                <w:sz w:val="28"/>
                <w:szCs w:val="28"/>
              </w:rPr>
              <w:t xml:space="preserve">12. APPENDIX</w:t>
            </w:r>
          </w:p>
        </w:tc>
      </w:tr>
    </w:tbl>
    <w:p>
      <w:pPr>
        <w:spacing w:after="160"/>
      </w:pPr>
      <w:r>
        <w:t xml:space="preserve"/>
      </w:r>
    </w:p>
    <w:p>
      <w:pPr>
        <w:pStyle w:val="Heading2"/>
        <w:spacing w:after="120" w:before="320"/>
      </w:pPr>
      <w:r>
        <w:rPr>
          <w:rFonts w:ascii="Arial" w:cs="Arial" w:eastAsia="Arial" w:hAnsi="Arial"/>
          <w:b/>
          <w:bCs/>
          <w:color w:val="283593"/>
          <w:sz w:val="28"/>
          <w:szCs w:val="28"/>
        </w:rPr>
        <w:t xml:space="preserve">12.1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Term</w:t>
            </w:r>
          </w:p>
        </w:tc>
        <w:tc>
          <w:tcPr>
            <w:tcW w:type="dxa" w:w="756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Definition</w:t>
            </w:r>
          </w:p>
        </w:tc>
      </w:tr>
      <w:tr>
        <w:tc>
          <w:tcPr>
            <w:tcW w:type="dxa" w:w="1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5GV</w:t>
            </w:r>
          </w:p>
        </w:tc>
        <w:tc>
          <w:tcPr>
            <w:tcW w:type="dxa" w:w="7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Five-Gate Validation — the mandatory output quality framework applied by all Managing Agents</w:t>
            </w:r>
          </w:p>
        </w:tc>
      </w:tr>
      <w:tr>
        <w:tc>
          <w:tcPr>
            <w:tcW w:type="dxa" w:w="1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Connection Agent</w:t>
            </w:r>
          </w:p>
        </w:tc>
        <w:tc>
          <w:tcPr>
            <w:tcW w:type="dxa" w:w="75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Zero-token script orchestrator (GitHub Actions) routing payloads between agents</w:t>
            </w:r>
          </w:p>
        </w:tc>
      </w:tr>
      <w:tr>
        <w:tc>
          <w:tcPr>
            <w:tcW w:type="dxa" w:w="1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Data Bus</w:t>
            </w:r>
          </w:p>
        </w:tc>
        <w:tc>
          <w:tcPr>
            <w:tcW w:type="dxa" w:w="7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The Hub-and-Spoke communication architecture enforced by Connection Agents</w:t>
            </w:r>
          </w:p>
        </w:tc>
      </w:tr>
      <w:tr>
        <w:tc>
          <w:tcPr>
            <w:tcW w:type="dxa" w:w="1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Managing Agent</w:t>
            </w:r>
          </w:p>
        </w:tc>
        <w:tc>
          <w:tcPr>
            <w:tcW w:type="dxa" w:w="75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High-tier LLM agent responsible for strategic reasoning and PRD generation</w:t>
            </w:r>
          </w:p>
        </w:tc>
      </w:tr>
      <w:tr>
        <w:tc>
          <w:tcPr>
            <w:tcW w:type="dxa" w:w="1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OE</w:t>
            </w:r>
          </w:p>
        </w:tc>
        <w:tc>
          <w:tcPr>
            <w:tcW w:type="dxa" w:w="7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Orchestration Efficiency — the core KPI defined as Outcome per Token Ratio</w:t>
            </w:r>
          </w:p>
        </w:tc>
      </w:tr>
      <w:tr>
        <w:tc>
          <w:tcPr>
            <w:tcW w:type="dxa" w:w="1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P.R.E.M.I.U.M.</w:t>
            </w:r>
          </w:p>
        </w:tc>
        <w:tc>
          <w:tcPr>
            <w:tcW w:type="dxa" w:w="75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Worker Agent framework for OS and Dashboard product design</w:t>
            </w:r>
          </w:p>
        </w:tc>
      </w:tr>
      <w:tr>
        <w:tc>
          <w:tcPr>
            <w:tcW w:type="dxa" w:w="1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PRD.json</w:t>
            </w:r>
          </w:p>
        </w:tc>
        <w:tc>
          <w:tcPr>
            <w:tcW w:type="dxa" w:w="7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Machine-readable Product Requirements Document exchanged between agents</w:t>
            </w:r>
          </w:p>
        </w:tc>
      </w:tr>
      <w:tr>
        <w:tc>
          <w:tcPr>
            <w:tcW w:type="dxa" w:w="1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Q2 Task</w:t>
            </w:r>
          </w:p>
        </w:tc>
        <w:tc>
          <w:tcPr>
            <w:tcW w:type="dxa" w:w="75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Complex reasoning task reserved for high-tier models (Kimi K2.6, Gemini Pro)</w:t>
            </w:r>
          </w:p>
        </w:tc>
      </w:tr>
      <w:tr>
        <w:tc>
          <w:tcPr>
            <w:tcW w:type="dxa" w:w="1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Q3 Task</w:t>
            </w:r>
          </w:p>
        </w:tc>
        <w:tc>
          <w:tcPr>
            <w:tcW w:type="dxa" w:w="7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Routine execution task routed to mid-tier models (Flash, Llama 3.3 70B)</w:t>
            </w:r>
          </w:p>
        </w:tc>
      </w:tr>
      <w:tr>
        <w:tc>
          <w:tcPr>
            <w:tcW w:type="dxa" w:w="1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Worker Agent</w:t>
            </w:r>
          </w:p>
        </w:tc>
        <w:tc>
          <w:tcPr>
            <w:tcW w:type="dxa" w:w="75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Mid-tier LLM agent executing scoped, linear tasks against a Managing Agent payload</w:t>
            </w:r>
          </w:p>
        </w:tc>
      </w:tr>
      <w:tr>
        <w:tc>
          <w:tcPr>
            <w:tcW w:type="dxa" w:w="1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Z-EAOM</w:t>
            </w:r>
          </w:p>
        </w:tc>
        <w:tc>
          <w:tcPr>
            <w:tcW w:type="dxa" w:w="7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Zanime Agentic Enterprise Autonomous Operating Machine — this system</w:t>
            </w:r>
          </w:p>
        </w:tc>
      </w:tr>
      <w:tr>
        <w:tc>
          <w:tcPr>
            <w:tcW w:type="dxa" w:w="1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ZRC</w:t>
            </w:r>
          </w:p>
        </w:tc>
        <w:tc>
          <w:tcPr>
            <w:tcW w:type="dxa" w:w="75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Zero-Recurring-Cost — budget classification for approved stack components</w:t>
            </w:r>
          </w:p>
        </w:tc>
      </w:tr>
    </w:tbl>
    <w:p>
      <w:pPr>
        <w:spacing w:after="200"/>
      </w:pPr>
      <w:r>
        <w:t xml:space="preserve"/>
      </w:r>
    </w:p>
    <w:p>
      <w:pPr>
        <w:pStyle w:val="Heading2"/>
        <w:spacing w:after="120" w:before="320"/>
      </w:pPr>
      <w:r>
        <w:rPr>
          <w:rFonts w:ascii="Arial" w:cs="Arial" w:eastAsia="Arial" w:hAnsi="Arial"/>
          <w:b/>
          <w:bCs/>
          <w:color w:val="283593"/>
          <w:sz w:val="28"/>
          <w:szCs w:val="28"/>
        </w:rPr>
        <w:t xml:space="preserve">12.2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400"/>
        <w:gridCol w:w="4560"/>
      </w:tblGrid>
      <w:tr>
        <w:trPr>
          <w:tblHeader/>
        </w:trPr>
        <w:tc>
          <w:tcPr>
            <w:tcW w:type="dxa" w:w="8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Version</w:t>
            </w:r>
          </w:p>
        </w:tc>
        <w:tc>
          <w:tcPr>
            <w:tcW w:type="dxa" w:w="16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Date</w:t>
            </w:r>
          </w:p>
        </w:tc>
        <w:tc>
          <w:tcPr>
            <w:tcW w:type="dxa" w:w="24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Author</w:t>
            </w:r>
          </w:p>
        </w:tc>
        <w:tc>
          <w:tcPr>
            <w:tcW w:type="dxa" w:w="456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Changes</w:t>
            </w:r>
          </w:p>
        </w:tc>
      </w:tr>
      <w:tr>
        <w:tc>
          <w:tcPr>
            <w:tcW w:type="dxa" w:w="8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1.0</w:t>
            </w:r>
          </w:p>
        </w:tc>
        <w:tc>
          <w:tcPr>
            <w:tcW w:type="dxa" w:w="16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April 2026</w:t>
            </w:r>
          </w:p>
        </w:tc>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Zanime Founding Team</w:t>
            </w:r>
          </w:p>
        </w:tc>
        <w:tc>
          <w:tcPr>
            <w:tcW w:type="dxa" w:w="4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Initial PRD — core architecture and 5GV framework</w:t>
            </w:r>
          </w:p>
        </w:tc>
      </w:tr>
      <w:tr>
        <w:tc>
          <w:tcPr>
            <w:tcW w:type="dxa" w:w="8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2.0</w:t>
            </w:r>
          </w:p>
        </w:tc>
        <w:tc>
          <w:tcPr>
            <w:tcW w:type="dxa" w:w="16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May 2026</w:t>
            </w:r>
          </w:p>
        </w:tc>
        <w:tc>
          <w:tcPr>
            <w:tcW w:type="dxa" w:w="24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Z-EAOM Product Division</w:t>
            </w:r>
          </w:p>
        </w:tc>
        <w:tc>
          <w:tcPr>
            <w:tcW w:type="dxa" w:w="45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Industry-standard enhancement: stakeholders, RACI, risk register, non-functional requirements, acceptance criteria, roadmap</w:t>
            </w:r>
          </w:p>
        </w:tc>
      </w:tr>
    </w:tbl>
    <w:p>
      <w:pPr>
        <w:spacing w:after="200"/>
      </w:pPr>
      <w:r>
        <w:t xml:space="preserve"/>
      </w:r>
    </w:p>
    <w:p>
      <w:pPr>
        <w:pStyle w:val="Heading2"/>
        <w:spacing w:after="120" w:before="320"/>
      </w:pPr>
      <w:r>
        <w:rPr>
          <w:rFonts w:ascii="Arial" w:cs="Arial" w:eastAsia="Arial" w:hAnsi="Arial"/>
          <w:b/>
          <w:bCs/>
          <w:color w:val="283593"/>
          <w:sz w:val="28"/>
          <w:szCs w:val="28"/>
        </w:rPr>
        <w:t xml:space="preserve">12.3 Document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rPr>
          <w:tblHeader/>
        </w:trPr>
        <w:tc>
          <w:tcPr>
            <w:tcW w:type="dxa" w:w="24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Role</w:t>
            </w:r>
          </w:p>
        </w:tc>
        <w:tc>
          <w:tcPr>
            <w:tcW w:type="dxa" w:w="20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Name</w:t>
            </w:r>
          </w:p>
        </w:tc>
        <w:tc>
          <w:tcPr>
            <w:tcW w:type="dxa" w:w="240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Signature</w:t>
            </w:r>
          </w:p>
        </w:tc>
        <w:tc>
          <w:tcPr>
            <w:tcW w:type="dxa" w:w="2560"/>
            <w:tcBorders>
              <w:top w:val="single" w:color="C5CAE9" w:sz="1"/>
              <w:left w:val="single" w:color="C5CAE9" w:sz="1"/>
              <w:bottom w:val="single" w:color="C5CAE9" w:sz="1"/>
              <w:right w:val="single" w:color="C5CAE9" w:sz="1"/>
            </w:tcBorders>
            <w:shd w:fill="1A237E"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Date</w:t>
            </w:r>
          </w:p>
        </w:tc>
      </w:tr>
      <w:tr>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Product Owner</w:t>
            </w:r>
          </w:p>
        </w:tc>
        <w:tc>
          <w:tcPr>
            <w:tcW w:type="dxa" w:w="2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
            </w:r>
          </w:p>
        </w:tc>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________________</w:t>
            </w:r>
          </w:p>
        </w:tc>
        <w:tc>
          <w:tcPr>
            <w:tcW w:type="dxa" w:w="2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
            </w:r>
          </w:p>
        </w:tc>
      </w:tr>
      <w:tr>
        <w:tc>
          <w:tcPr>
            <w:tcW w:type="dxa" w:w="24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Technical Lead (CTO)</w:t>
            </w:r>
          </w:p>
        </w:tc>
        <w:tc>
          <w:tcPr>
            <w:tcW w:type="dxa" w:w="20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
            </w:r>
          </w:p>
        </w:tc>
        <w:tc>
          <w:tcPr>
            <w:tcW w:type="dxa" w:w="24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________________</w:t>
            </w:r>
          </w:p>
        </w:tc>
        <w:tc>
          <w:tcPr>
            <w:tcW w:type="dxa" w:w="25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
            </w:r>
          </w:p>
        </w:tc>
      </w:tr>
      <w:tr>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QA Lead</w:t>
            </w:r>
          </w:p>
        </w:tc>
        <w:tc>
          <w:tcPr>
            <w:tcW w:type="dxa" w:w="20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
            </w:r>
          </w:p>
        </w:tc>
        <w:tc>
          <w:tcPr>
            <w:tcW w:type="dxa" w:w="240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________________</w:t>
            </w:r>
          </w:p>
        </w:tc>
        <w:tc>
          <w:tcPr>
            <w:tcW w:type="dxa" w:w="2560"/>
            <w:tcBorders>
              <w:top w:val="single" w:color="C5CAE9" w:sz="1"/>
              <w:left w:val="single" w:color="C5CAE9" w:sz="1"/>
              <w:bottom w:val="single" w:color="C5CAE9" w:sz="1"/>
              <w:right w:val="single" w:color="C5CAE9" w:sz="1"/>
            </w:tcBorders>
            <w:shd w:fill="FFFFFF" w:val="clear"/>
            <w:tcMar>
              <w:top w:type="dxa" w:w="80"/>
              <w:left w:type="dxa" w:w="120"/>
              <w:bottom w:type="dxa" w:w="80"/>
              <w:right w:type="dxa" w:w="120"/>
            </w:tcMar>
          </w:tcPr>
          <w:p>
            <w:pPr>
              <w:spacing w:after="0"/>
            </w:pPr>
            <w:r>
              <w:rPr>
                <w:rFonts w:ascii="Arial" w:cs="Arial" w:eastAsia="Arial" w:hAnsi="Arial"/>
                <w:color w:val="212121"/>
                <w:sz w:val="20"/>
                <w:szCs w:val="20"/>
              </w:rPr>
              <w:t xml:space="preserve"/>
            </w:r>
          </w:p>
        </w:tc>
      </w:tr>
      <w:tr>
        <w:tc>
          <w:tcPr>
            <w:tcW w:type="dxa" w:w="24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Legal Sign-Off</w:t>
            </w:r>
          </w:p>
        </w:tc>
        <w:tc>
          <w:tcPr>
            <w:tcW w:type="dxa" w:w="20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
            </w:r>
          </w:p>
        </w:tc>
        <w:tc>
          <w:tcPr>
            <w:tcW w:type="dxa" w:w="240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________________</w:t>
            </w:r>
          </w:p>
        </w:tc>
        <w:tc>
          <w:tcPr>
            <w:tcW w:type="dxa" w:w="2560"/>
            <w:tcBorders>
              <w:top w:val="single" w:color="C5CAE9" w:sz="1"/>
              <w:left w:val="single" w:color="C5CAE9" w:sz="1"/>
              <w:bottom w:val="single" w:color="C5CAE9" w:sz="1"/>
              <w:right w:val="single" w:color="C5CAE9" w:sz="1"/>
            </w:tcBorders>
            <w:shd w:fill="F5F5F5" w:val="clear"/>
            <w:tcMar>
              <w:top w:type="dxa" w:w="80"/>
              <w:left w:type="dxa" w:w="120"/>
              <w:bottom w:type="dxa" w:w="80"/>
              <w:right w:type="dxa" w:w="120"/>
            </w:tcMar>
          </w:tcPr>
          <w:p>
            <w:pPr>
              <w:spacing w:after="0"/>
            </w:pPr>
            <w:r>
              <w:rPr>
                <w:rFonts w:ascii="Arial" w:cs="Arial" w:eastAsia="Arial" w:hAnsi="Arial"/>
                <w:color w:val="212121"/>
                <w:sz w:val="20"/>
                <w:szCs w:val="20"/>
              </w:rPr>
              <w:t xml:space="preserve"/>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BEE" w:val="clear"/>
            <w:tcMar>
              <w:top w:type="dxa" w:w="120"/>
              <w:left w:type="dxa" w:w="200"/>
              <w:bottom w:type="dxa" w:w="120"/>
              <w:right w:type="dxa" w:w="200"/>
            </w:tcMar>
          </w:tcPr>
          <w:p>
            <w:pPr>
              <w:spacing w:after="40"/>
            </w:pPr>
            <w:r>
              <w:rPr>
                <w:rFonts w:ascii="Arial" w:cs="Arial" w:eastAsia="Arial" w:hAnsi="Arial"/>
                <w:b/>
                <w:bCs/>
                <w:color w:val="B71C1C"/>
                <w:sz w:val="22"/>
                <w:szCs w:val="22"/>
              </w:rPr>
              <w:t xml:space="preserve">DOCUMENT CONTROL NOTICE</w:t>
            </w:r>
          </w:p>
          <w:p>
            <w:pPr>
              <w:spacing w:after="0"/>
            </w:pPr>
            <w:r>
              <w:rPr>
                <w:rFonts w:ascii="Arial" w:cs="Arial" w:eastAsia="Arial" w:hAnsi="Arial"/>
                <w:color w:val="212121"/>
                <w:sz w:val="21"/>
                <w:szCs w:val="21"/>
              </w:rPr>
              <w:t xml:space="preserve">This document is classified as Confidential — Internal Use Only. Distribution is restricted to authorized Zanime Agentic Division personnel and approved AI agents with read permissions on this repository. Any external distribution requires explicit written approval from the Product Owner.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237E" w:sz="6" w:space="1"/>
      </w:pBdr>
      <w:spacing w:before="80"/>
      <w:jc w:val="right"/>
    </w:pPr>
    <w:r>
      <w:rPr>
        <w:rFonts w:ascii="Arial" w:cs="Arial" w:eastAsia="Arial" w:hAnsi="Arial"/>
        <w:color w:val="757575"/>
        <w:sz w:val="18"/>
        <w:szCs w:val="18"/>
      </w:rPr>
      <w:t xml:space="preserve">Page </w:t>
    </w:r>
    <w:r>
      <w:rPr>
        <w:rFonts w:ascii="Arial" w:cs="Arial" w:eastAsia="Arial" w:hAnsi="Arial"/>
        <w:color w:val="757575"/>
        <w:sz w:val="18"/>
        <w:szCs w:val="18"/>
      </w:rPr>
      <w:fldChar w:fldCharType="begin"/>
      <w:instrText xml:space="preserve">PAGE</w:instrText>
      <w:fldChar w:fldCharType="separate"/>
      <w:fldChar w:fldCharType="end"/>
    </w:r>
    <w:r>
      <w:rPr>
        <w:rFonts w:ascii="Arial" w:cs="Arial" w:eastAsia="Arial" w:hAnsi="Arial"/>
        <w:color w:val="757575"/>
        <w:sz w:val="18"/>
        <w:szCs w:val="18"/>
      </w:rPr>
      <w:t xml:space="preserve"> of </w:t>
    </w:r>
    <w:r>
      <w:rPr>
        <w:rFonts w:ascii="Arial" w:cs="Arial" w:eastAsia="Arial" w:hAnsi="Arial"/>
        <w:color w:val="7575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6" w:space="1"/>
      </w:pBdr>
      <w:spacing w:after="80"/>
    </w:pPr>
    <w:r>
      <w:rPr>
        <w:rFonts w:ascii="Arial" w:cs="Arial" w:eastAsia="Arial" w:hAnsi="Arial"/>
        <w:b/>
        <w:bCs/>
        <w:color w:val="1A237E"/>
        <w:sz w:val="18"/>
        <w:szCs w:val="18"/>
      </w:rPr>
      <w:t xml:space="preserve">Z-EAOM PRD v2.0</w:t>
    </w:r>
    <w:r>
      <w:rPr>
        <w:rFonts w:ascii="Arial" w:cs="Arial" w:eastAsia="Arial" w:hAnsi="Arial"/>
        <w:color w:val="757575"/>
        <w:sz w:val="18"/>
        <w:szCs w:val="18"/>
      </w:rPr>
      <w:t xml:space="preserve">    |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237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83593"/>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949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2026-05-06T03:54:01.945Z</dcterms:created>
  <dcterms:modified xsi:type="dcterms:W3CDTF">2026-05-06T03:54:01.945Z</dcterms:modified>
</cp:coreProperties>
</file>

<file path=docProps/custom.xml><?xml version="1.0" encoding="utf-8"?>
<Properties xmlns="http://schemas.openxmlformats.org/officeDocument/2006/custom-properties" xmlns:vt="http://schemas.openxmlformats.org/officeDocument/2006/docPropsVTypes"/>
</file>