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A01" w:rsidRDefault="003409EF" w:rsidP="002F0A01">
      <w:r>
        <w:rPr>
          <w:noProof/>
          <w:lang w:eastAsia="en-AU"/>
        </w:rPr>
        <w:drawing>
          <wp:inline distT="0" distB="0" distL="0" distR="0">
            <wp:extent cx="2996638" cy="638828"/>
            <wp:effectExtent l="0" t="0" r="0" b="8890"/>
            <wp:docPr id="2" name="Picture 2" descr="Australian Government Digital Transformation Office" title="Australian Government Digital Transformatio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o_crest_inline_rev_on_bl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7752" cy="660384"/>
                    </a:xfrm>
                    <a:prstGeom prst="rect">
                      <a:avLst/>
                    </a:prstGeom>
                  </pic:spPr>
                </pic:pic>
              </a:graphicData>
            </a:graphic>
          </wp:inline>
        </w:drawing>
      </w:r>
    </w:p>
    <w:p w:rsidR="004E058F" w:rsidRDefault="00954AA9" w:rsidP="004E058F">
      <w:pPr>
        <w:pStyle w:val="Title"/>
      </w:pPr>
      <w:r w:rsidRPr="00954AA9">
        <w:t xml:space="preserve">National </w:t>
      </w:r>
      <w:r w:rsidR="00795E22">
        <w:t>e</w:t>
      </w:r>
      <w:r w:rsidR="00795E22" w:rsidRPr="004E5DA0">
        <w:rPr>
          <w:rFonts w:ascii="Arial Narrow" w:hAnsi="Arial Narrow"/>
        </w:rPr>
        <w:noBreakHyphen/>
      </w:r>
      <w:r w:rsidRPr="00954AA9">
        <w:t>Authentication Framework</w:t>
      </w:r>
      <w:r w:rsidR="00D1227A">
        <w:t xml:space="preserve"> </w:t>
      </w:r>
    </w:p>
    <w:p w:rsidR="004E058F" w:rsidRDefault="00954AA9" w:rsidP="00954AA9">
      <w:pPr>
        <w:pStyle w:val="Subtitle"/>
      </w:pPr>
      <w:r w:rsidRPr="00954AA9">
        <w:t>Better Practice Guidelines – Vol 2</w:t>
      </w:r>
      <w:r>
        <w:t xml:space="preserve"> </w:t>
      </w:r>
      <w:r w:rsidRPr="00954AA9">
        <w:t>Checklists, Explanations and Templates</w:t>
      </w:r>
      <w:r w:rsidR="00D1227A">
        <w:t xml:space="preserve"> </w:t>
      </w:r>
    </w:p>
    <w:p w:rsidR="00883A8F" w:rsidRDefault="00954AA9" w:rsidP="002F0A01">
      <w:pPr>
        <w:pStyle w:val="SubtitleDate"/>
      </w:pPr>
      <w:r>
        <w:t>January</w:t>
      </w:r>
      <w:r w:rsidR="00D1227A" w:rsidRPr="00D1227A">
        <w:t xml:space="preserve"> 20</w:t>
      </w:r>
      <w:r>
        <w:t>09</w:t>
      </w:r>
    </w:p>
    <w:p w:rsidR="00D3101B" w:rsidRDefault="00D3101B" w:rsidP="00D3101B">
      <w:pPr>
        <w:sectPr w:rsidR="00D3101B" w:rsidSect="002F0A01">
          <w:headerReference w:type="default" r:id="rId9"/>
          <w:type w:val="continuous"/>
          <w:pgSz w:w="11906" w:h="16838" w:code="9"/>
          <w:pgMar w:top="2268" w:right="1418" w:bottom="1134" w:left="2268" w:header="567" w:footer="567" w:gutter="0"/>
          <w:cols w:space="708"/>
          <w:docGrid w:linePitch="360"/>
        </w:sectPr>
      </w:pPr>
    </w:p>
    <w:p w:rsidR="00051A4B" w:rsidRPr="0075785B" w:rsidRDefault="00051A4B" w:rsidP="0075785B">
      <w:pPr>
        <w:rPr>
          <w:rStyle w:val="Strong"/>
        </w:rPr>
      </w:pPr>
      <w:r w:rsidRPr="0075785B">
        <w:rPr>
          <w:rStyle w:val="Strong"/>
        </w:rPr>
        <w:lastRenderedPageBreak/>
        <w:t>Disclaimer</w:t>
      </w:r>
    </w:p>
    <w:p w:rsidR="00051A4B" w:rsidRDefault="00051A4B" w:rsidP="0075785B">
      <w:r>
        <w:t xml:space="preserve">This document has been prepared by the Department of Finance and Deregulation (Finance) to provide information to government bodies in relation to the use of </w:t>
      </w:r>
      <w:r w:rsidR="00795E22">
        <w:t>e</w:t>
      </w:r>
      <w:r w:rsidR="00795E22">
        <w:noBreakHyphen/>
      </w:r>
      <w:r>
        <w:t>Authentication for government transactions.</w:t>
      </w:r>
    </w:p>
    <w:p w:rsidR="00051A4B" w:rsidRDefault="00051A4B" w:rsidP="0075785B">
      <w:r>
        <w:t>While every effort has been made to ensure that the document is accurate, no warranty, guarantee or undertaking is given regarding the accuracy, completeness or currency of the document. This document should not be relied upon as legal advice. Users are encouraged to seek independent advice relevant to their own circumstances.</w:t>
      </w:r>
    </w:p>
    <w:p w:rsidR="00051A4B" w:rsidRDefault="00051A4B" w:rsidP="0075785B">
      <w:r>
        <w:t>Links to other websites are inserted for convenience only and do not constitute endorsement of material at those sites, or any associated organisation, product or service.</w:t>
      </w:r>
    </w:p>
    <w:p w:rsidR="00051A4B" w:rsidRDefault="00051A4B" w:rsidP="0075785B">
      <w:r>
        <w:t>ISBN 0 9758173 7 X</w:t>
      </w:r>
    </w:p>
    <w:p w:rsidR="00051A4B" w:rsidRDefault="00051A4B" w:rsidP="0075785B">
      <w:r>
        <w:t>Department of Finance and Deregulation</w:t>
      </w:r>
      <w:r w:rsidR="0075785B">
        <w:br/>
      </w:r>
      <w:r>
        <w:t>Australian Government Information Management Office</w:t>
      </w:r>
    </w:p>
    <w:p w:rsidR="00051A4B" w:rsidRDefault="00051A4B" w:rsidP="0075785B">
      <w:r>
        <w:t>© Commonwealth of Australia 2009</w:t>
      </w:r>
    </w:p>
    <w:p w:rsidR="00051A4B" w:rsidRDefault="00051A4B" w:rsidP="0075785B">
      <w:r>
        <w:t>This work is copyright. Apart from any use as permitted under the Copyright Act 1968, no part may be reproduced by any process without prior written permission from the Commonwealth.</w:t>
      </w:r>
    </w:p>
    <w:p w:rsidR="00051A4B" w:rsidRDefault="00051A4B" w:rsidP="0075785B">
      <w:r>
        <w:t>Requests and inquiries concerning reproduction and rights should be addressed to the:</w:t>
      </w:r>
    </w:p>
    <w:p w:rsidR="00051A4B" w:rsidRDefault="00051A4B" w:rsidP="0075785B">
      <w:r>
        <w:t>Commonwealth Copyright Administration,</w:t>
      </w:r>
      <w:r w:rsidR="0075785B">
        <w:br/>
      </w:r>
      <w:r>
        <w:t>Attorney General’s Department,</w:t>
      </w:r>
      <w:r w:rsidR="0075785B">
        <w:br/>
      </w:r>
      <w:r>
        <w:t>Robert Garran Offices,</w:t>
      </w:r>
      <w:r w:rsidR="0075785B">
        <w:br/>
      </w:r>
      <w:r>
        <w:t>National Circuit,</w:t>
      </w:r>
      <w:r w:rsidR="0075785B">
        <w:br/>
      </w:r>
      <w:r>
        <w:t>Barton ACT 2600</w:t>
      </w:r>
    </w:p>
    <w:p w:rsidR="00051A4B" w:rsidRPr="00A55AB5" w:rsidRDefault="00051A4B" w:rsidP="0075785B">
      <w:r w:rsidRPr="00A55AB5">
        <w:t xml:space="preserve">or posted at </w:t>
      </w:r>
      <w:hyperlink r:id="rId10" w:tooltip="Licensing and use of Commonwealth material website" w:history="1">
        <w:r>
          <w:rPr>
            <w:rStyle w:val="Hyperlink"/>
            <w:szCs w:val="20"/>
            <w:lang w:val="en-US"/>
          </w:rPr>
          <w:t>http://www.ag.gov.au/cca</w:t>
        </w:r>
      </w:hyperlink>
    </w:p>
    <w:p w:rsidR="00051A4B" w:rsidRPr="0075785B" w:rsidRDefault="00051A4B" w:rsidP="0075785B">
      <w:pPr>
        <w:rPr>
          <w:rStyle w:val="Strong"/>
        </w:rPr>
      </w:pPr>
      <w:r w:rsidRPr="0075785B">
        <w:rPr>
          <w:rStyle w:val="Strong"/>
        </w:rPr>
        <w:t>Acknowledgements</w:t>
      </w:r>
    </w:p>
    <w:p w:rsidR="00051A4B" w:rsidRDefault="00051A4B" w:rsidP="0075785B">
      <w:r>
        <w:t xml:space="preserve">Photographs taken by Steve </w:t>
      </w:r>
      <w:proofErr w:type="spellStart"/>
      <w:r>
        <w:t>Keough</w:t>
      </w:r>
      <w:proofErr w:type="spellEnd"/>
      <w:r>
        <w:t xml:space="preserve">, Steve </w:t>
      </w:r>
      <w:proofErr w:type="spellStart"/>
      <w:r>
        <w:t>Keough</w:t>
      </w:r>
      <w:proofErr w:type="spellEnd"/>
      <w:r>
        <w:t xml:space="preserve"> Photography</w:t>
      </w:r>
    </w:p>
    <w:p w:rsidR="00051A4B" w:rsidRDefault="00051A4B" w:rsidP="0075785B">
      <w:r>
        <w:t>Copyright: Department of Finance and Deregulation</w:t>
      </w:r>
    </w:p>
    <w:p w:rsidR="00051A4B" w:rsidRDefault="00051A4B" w:rsidP="0075785B">
      <w:pPr>
        <w:pStyle w:val="Heading1notinTOC"/>
      </w:pPr>
      <w:r w:rsidRPr="00AA6215">
        <w:lastRenderedPageBreak/>
        <w:t>Contents</w:t>
      </w:r>
    </w:p>
    <w:p w:rsidR="008E0B84" w:rsidRDefault="008E0B84">
      <w:pPr>
        <w:pStyle w:val="TOC1"/>
        <w:tabs>
          <w:tab w:val="right" w:leader="dot" w:pos="9060"/>
        </w:tabs>
        <w:rPr>
          <w:rFonts w:eastAsiaTheme="minorEastAsia"/>
          <w:b w:val="0"/>
          <w:noProof/>
          <w:sz w:val="22"/>
          <w:lang w:eastAsia="en-AU"/>
        </w:rPr>
      </w:pPr>
      <w:r>
        <w:rPr>
          <w:rFonts w:ascii="TheSans-Plain" w:hAnsi="TheSans-Plain" w:cs="Arial"/>
          <w:b w:val="0"/>
          <w:sz w:val="24"/>
        </w:rPr>
        <w:fldChar w:fldCharType="begin"/>
      </w:r>
      <w:r>
        <w:rPr>
          <w:rFonts w:ascii="TheSans-Plain" w:hAnsi="TheSans-Plain" w:cs="Arial"/>
          <w:b w:val="0"/>
          <w:sz w:val="24"/>
        </w:rPr>
        <w:instrText xml:space="preserve"> TOC \o "2-2" \h \z \t "Heading 1,1,Heading 1 Numbered,1" </w:instrText>
      </w:r>
      <w:r>
        <w:rPr>
          <w:rFonts w:ascii="TheSans-Plain" w:hAnsi="TheSans-Plain" w:cs="Arial"/>
          <w:b w:val="0"/>
          <w:sz w:val="24"/>
        </w:rPr>
        <w:fldChar w:fldCharType="separate"/>
      </w:r>
      <w:hyperlink w:anchor="_Toc430761130" w:history="1">
        <w:r w:rsidRPr="008A7D5D">
          <w:rPr>
            <w:rStyle w:val="Hyperlink"/>
            <w:noProof/>
          </w:rPr>
          <w:t>CET11</w:t>
        </w:r>
        <w:r w:rsidR="00795E22">
          <w:rPr>
            <w:rStyle w:val="Hyperlink"/>
            <w:noProof/>
          </w:rPr>
          <w:t xml:space="preserve"> – </w:t>
        </w:r>
        <w:r w:rsidRPr="008A7D5D">
          <w:rPr>
            <w:rStyle w:val="Hyperlink"/>
            <w:noProof/>
          </w:rPr>
          <w:t>Checklist to analyse compliance with website authentication principles</w:t>
        </w:r>
        <w:r>
          <w:rPr>
            <w:noProof/>
            <w:webHidden/>
          </w:rPr>
          <w:tab/>
        </w:r>
        <w:r>
          <w:rPr>
            <w:noProof/>
            <w:webHidden/>
          </w:rPr>
          <w:fldChar w:fldCharType="begin"/>
        </w:r>
        <w:r>
          <w:rPr>
            <w:noProof/>
            <w:webHidden/>
          </w:rPr>
          <w:instrText xml:space="preserve"> PAGEREF _Toc430761130 \h </w:instrText>
        </w:r>
        <w:r>
          <w:rPr>
            <w:noProof/>
            <w:webHidden/>
          </w:rPr>
        </w:r>
        <w:r>
          <w:rPr>
            <w:noProof/>
            <w:webHidden/>
          </w:rPr>
          <w:fldChar w:fldCharType="separate"/>
        </w:r>
        <w:r w:rsidR="00AB5405">
          <w:rPr>
            <w:noProof/>
            <w:webHidden/>
          </w:rPr>
          <w:t>4</w:t>
        </w:r>
        <w:r>
          <w:rPr>
            <w:noProof/>
            <w:webHidden/>
          </w:rPr>
          <w:fldChar w:fldCharType="end"/>
        </w:r>
      </w:hyperlink>
    </w:p>
    <w:p w:rsidR="008E0B84" w:rsidRDefault="00C25FA8">
      <w:pPr>
        <w:pStyle w:val="TOC1"/>
        <w:tabs>
          <w:tab w:val="right" w:leader="dot" w:pos="9060"/>
        </w:tabs>
        <w:rPr>
          <w:rFonts w:eastAsiaTheme="minorEastAsia"/>
          <w:b w:val="0"/>
          <w:noProof/>
          <w:sz w:val="22"/>
          <w:lang w:eastAsia="en-AU"/>
        </w:rPr>
      </w:pPr>
      <w:hyperlink w:anchor="_Toc430761131" w:history="1">
        <w:r w:rsidR="008E0B84" w:rsidRPr="008A7D5D">
          <w:rPr>
            <w:rStyle w:val="Hyperlink"/>
            <w:noProof/>
          </w:rPr>
          <w:t>CET12 – Transaction analysis checklist (for website authentication)</w:t>
        </w:r>
        <w:r w:rsidR="008E0B84">
          <w:rPr>
            <w:noProof/>
            <w:webHidden/>
          </w:rPr>
          <w:tab/>
        </w:r>
        <w:r w:rsidR="008E0B84">
          <w:rPr>
            <w:noProof/>
            <w:webHidden/>
          </w:rPr>
          <w:fldChar w:fldCharType="begin"/>
        </w:r>
        <w:r w:rsidR="008E0B84">
          <w:rPr>
            <w:noProof/>
            <w:webHidden/>
          </w:rPr>
          <w:instrText xml:space="preserve"> PAGEREF _Toc430761131 \h </w:instrText>
        </w:r>
        <w:r w:rsidR="008E0B84">
          <w:rPr>
            <w:noProof/>
            <w:webHidden/>
          </w:rPr>
        </w:r>
        <w:r w:rsidR="008E0B84">
          <w:rPr>
            <w:noProof/>
            <w:webHidden/>
          </w:rPr>
          <w:fldChar w:fldCharType="separate"/>
        </w:r>
        <w:r w:rsidR="00AB5405">
          <w:rPr>
            <w:noProof/>
            <w:webHidden/>
          </w:rPr>
          <w:t>8</w:t>
        </w:r>
        <w:r w:rsidR="008E0B84">
          <w:rPr>
            <w:noProof/>
            <w:webHidden/>
          </w:rPr>
          <w:fldChar w:fldCharType="end"/>
        </w:r>
      </w:hyperlink>
    </w:p>
    <w:p w:rsidR="008E0B84" w:rsidRDefault="00C25FA8">
      <w:pPr>
        <w:pStyle w:val="TOC1"/>
        <w:tabs>
          <w:tab w:val="right" w:leader="dot" w:pos="9060"/>
        </w:tabs>
        <w:rPr>
          <w:rFonts w:eastAsiaTheme="minorEastAsia"/>
          <w:b w:val="0"/>
          <w:noProof/>
          <w:sz w:val="22"/>
          <w:lang w:eastAsia="en-AU"/>
        </w:rPr>
      </w:pPr>
      <w:hyperlink w:anchor="_Toc430761132" w:history="1">
        <w:r w:rsidR="008E0B84" w:rsidRPr="008A7D5D">
          <w:rPr>
            <w:rStyle w:val="Hyperlink"/>
            <w:noProof/>
          </w:rPr>
          <w:t>CET13</w:t>
        </w:r>
        <w:r w:rsidR="00795E22">
          <w:rPr>
            <w:rStyle w:val="Hyperlink"/>
            <w:noProof/>
          </w:rPr>
          <w:t xml:space="preserve"> – </w:t>
        </w:r>
        <w:r w:rsidR="008E0B84" w:rsidRPr="008A7D5D">
          <w:rPr>
            <w:rStyle w:val="Hyperlink"/>
            <w:noProof/>
          </w:rPr>
          <w:t>Identifying user groups and their needs</w:t>
        </w:r>
        <w:r w:rsidR="008E0B84">
          <w:rPr>
            <w:noProof/>
            <w:webHidden/>
          </w:rPr>
          <w:tab/>
        </w:r>
        <w:r w:rsidR="008E0B84">
          <w:rPr>
            <w:noProof/>
            <w:webHidden/>
          </w:rPr>
          <w:fldChar w:fldCharType="begin"/>
        </w:r>
        <w:r w:rsidR="008E0B84">
          <w:rPr>
            <w:noProof/>
            <w:webHidden/>
          </w:rPr>
          <w:instrText xml:space="preserve"> PAGEREF _Toc430761132 \h </w:instrText>
        </w:r>
        <w:r w:rsidR="008E0B84">
          <w:rPr>
            <w:noProof/>
            <w:webHidden/>
          </w:rPr>
        </w:r>
        <w:r w:rsidR="008E0B84">
          <w:rPr>
            <w:noProof/>
            <w:webHidden/>
          </w:rPr>
          <w:fldChar w:fldCharType="separate"/>
        </w:r>
        <w:r w:rsidR="00AB5405">
          <w:rPr>
            <w:noProof/>
            <w:webHidden/>
          </w:rPr>
          <w:t>9</w:t>
        </w:r>
        <w:r w:rsidR="008E0B84">
          <w:rPr>
            <w:noProof/>
            <w:webHidden/>
          </w:rPr>
          <w:fldChar w:fldCharType="end"/>
        </w:r>
      </w:hyperlink>
    </w:p>
    <w:p w:rsidR="008E0B84" w:rsidRDefault="00C25FA8">
      <w:pPr>
        <w:pStyle w:val="TOC2"/>
        <w:rPr>
          <w:rFonts w:eastAsiaTheme="minorEastAsia"/>
          <w:noProof/>
          <w:sz w:val="22"/>
          <w:lang w:eastAsia="en-AU"/>
        </w:rPr>
      </w:pPr>
      <w:hyperlink w:anchor="_Toc430761133" w:history="1">
        <w:r w:rsidR="008E0B84" w:rsidRPr="008A7D5D">
          <w:rPr>
            <w:rStyle w:val="Hyperlink"/>
            <w:noProof/>
          </w:rPr>
          <w:t>Identify the user groups and their needs and capabilities</w:t>
        </w:r>
        <w:r w:rsidR="008E0B84">
          <w:rPr>
            <w:noProof/>
            <w:webHidden/>
          </w:rPr>
          <w:tab/>
        </w:r>
        <w:r w:rsidR="008E0B84">
          <w:rPr>
            <w:noProof/>
            <w:webHidden/>
          </w:rPr>
          <w:fldChar w:fldCharType="begin"/>
        </w:r>
        <w:r w:rsidR="008E0B84">
          <w:rPr>
            <w:noProof/>
            <w:webHidden/>
          </w:rPr>
          <w:instrText xml:space="preserve"> PAGEREF _Toc430761133 \h </w:instrText>
        </w:r>
        <w:r w:rsidR="008E0B84">
          <w:rPr>
            <w:noProof/>
            <w:webHidden/>
          </w:rPr>
        </w:r>
        <w:r w:rsidR="008E0B84">
          <w:rPr>
            <w:noProof/>
            <w:webHidden/>
          </w:rPr>
          <w:fldChar w:fldCharType="separate"/>
        </w:r>
        <w:r w:rsidR="00AB5405">
          <w:rPr>
            <w:noProof/>
            <w:webHidden/>
          </w:rPr>
          <w:t>9</w:t>
        </w:r>
        <w:r w:rsidR="008E0B84">
          <w:rPr>
            <w:noProof/>
            <w:webHidden/>
          </w:rPr>
          <w:fldChar w:fldCharType="end"/>
        </w:r>
      </w:hyperlink>
    </w:p>
    <w:p w:rsidR="008E0B84" w:rsidRDefault="00C25FA8">
      <w:pPr>
        <w:pStyle w:val="TOC1"/>
        <w:tabs>
          <w:tab w:val="right" w:leader="dot" w:pos="9060"/>
        </w:tabs>
        <w:rPr>
          <w:rFonts w:eastAsiaTheme="minorEastAsia"/>
          <w:b w:val="0"/>
          <w:noProof/>
          <w:sz w:val="22"/>
          <w:lang w:eastAsia="en-AU"/>
        </w:rPr>
      </w:pPr>
      <w:hyperlink w:anchor="_Toc430761134" w:history="1">
        <w:r w:rsidR="008E0B84" w:rsidRPr="008A7D5D">
          <w:rPr>
            <w:rStyle w:val="Hyperlink"/>
            <w:noProof/>
          </w:rPr>
          <w:t>CET14 – Website mutual authentication analysis form</w:t>
        </w:r>
        <w:r w:rsidR="008E0B84">
          <w:rPr>
            <w:noProof/>
            <w:webHidden/>
          </w:rPr>
          <w:tab/>
        </w:r>
        <w:r w:rsidR="008E0B84">
          <w:rPr>
            <w:noProof/>
            <w:webHidden/>
          </w:rPr>
          <w:fldChar w:fldCharType="begin"/>
        </w:r>
        <w:r w:rsidR="008E0B84">
          <w:rPr>
            <w:noProof/>
            <w:webHidden/>
          </w:rPr>
          <w:instrText xml:space="preserve"> PAGEREF _Toc430761134 \h </w:instrText>
        </w:r>
        <w:r w:rsidR="008E0B84">
          <w:rPr>
            <w:noProof/>
            <w:webHidden/>
          </w:rPr>
        </w:r>
        <w:r w:rsidR="008E0B84">
          <w:rPr>
            <w:noProof/>
            <w:webHidden/>
          </w:rPr>
          <w:fldChar w:fldCharType="separate"/>
        </w:r>
        <w:r w:rsidR="00AB5405">
          <w:rPr>
            <w:noProof/>
            <w:webHidden/>
          </w:rPr>
          <w:t>10</w:t>
        </w:r>
        <w:r w:rsidR="008E0B84">
          <w:rPr>
            <w:noProof/>
            <w:webHidden/>
          </w:rPr>
          <w:fldChar w:fldCharType="end"/>
        </w:r>
      </w:hyperlink>
    </w:p>
    <w:p w:rsidR="008E0B84" w:rsidRDefault="00C25FA8">
      <w:pPr>
        <w:pStyle w:val="TOC1"/>
        <w:tabs>
          <w:tab w:val="right" w:leader="dot" w:pos="9060"/>
        </w:tabs>
        <w:rPr>
          <w:rFonts w:eastAsiaTheme="minorEastAsia"/>
          <w:b w:val="0"/>
          <w:noProof/>
          <w:sz w:val="22"/>
          <w:lang w:eastAsia="en-AU"/>
        </w:rPr>
      </w:pPr>
      <w:hyperlink w:anchor="_Toc430761135" w:history="1">
        <w:r w:rsidR="008E0B84" w:rsidRPr="008A7D5D">
          <w:rPr>
            <w:rStyle w:val="Hyperlink"/>
            <w:noProof/>
          </w:rPr>
          <w:t>CET8</w:t>
        </w:r>
        <w:r w:rsidR="00795E22">
          <w:rPr>
            <w:rStyle w:val="Hyperlink"/>
            <w:noProof/>
          </w:rPr>
          <w:t xml:space="preserve"> – </w:t>
        </w:r>
        <w:r w:rsidR="008E0B84" w:rsidRPr="008A7D5D">
          <w:rPr>
            <w:rStyle w:val="Hyperlink"/>
            <w:noProof/>
          </w:rPr>
          <w:t>ICT Investment Framework / Business Case Guide</w:t>
        </w:r>
        <w:r w:rsidR="008E0B84">
          <w:rPr>
            <w:noProof/>
            <w:webHidden/>
          </w:rPr>
          <w:tab/>
        </w:r>
        <w:r w:rsidR="008E0B84">
          <w:rPr>
            <w:noProof/>
            <w:webHidden/>
          </w:rPr>
          <w:fldChar w:fldCharType="begin"/>
        </w:r>
        <w:r w:rsidR="008E0B84">
          <w:rPr>
            <w:noProof/>
            <w:webHidden/>
          </w:rPr>
          <w:instrText xml:space="preserve"> PAGEREF _Toc430761135 \h </w:instrText>
        </w:r>
        <w:r w:rsidR="008E0B84">
          <w:rPr>
            <w:noProof/>
            <w:webHidden/>
          </w:rPr>
        </w:r>
        <w:r w:rsidR="008E0B84">
          <w:rPr>
            <w:noProof/>
            <w:webHidden/>
          </w:rPr>
          <w:fldChar w:fldCharType="separate"/>
        </w:r>
        <w:r w:rsidR="00AB5405">
          <w:rPr>
            <w:noProof/>
            <w:webHidden/>
          </w:rPr>
          <w:t>12</w:t>
        </w:r>
        <w:r w:rsidR="008E0B84">
          <w:rPr>
            <w:noProof/>
            <w:webHidden/>
          </w:rPr>
          <w:fldChar w:fldCharType="end"/>
        </w:r>
      </w:hyperlink>
    </w:p>
    <w:p w:rsidR="008E0B84" w:rsidRDefault="00C25FA8">
      <w:pPr>
        <w:pStyle w:val="TOC1"/>
        <w:tabs>
          <w:tab w:val="right" w:leader="dot" w:pos="9060"/>
        </w:tabs>
        <w:rPr>
          <w:rFonts w:eastAsiaTheme="minorEastAsia"/>
          <w:b w:val="0"/>
          <w:noProof/>
          <w:sz w:val="22"/>
          <w:lang w:eastAsia="en-AU"/>
        </w:rPr>
      </w:pPr>
      <w:hyperlink w:anchor="_Toc430761136" w:history="1">
        <w:r w:rsidR="008E0B84" w:rsidRPr="008A7D5D">
          <w:rPr>
            <w:rStyle w:val="Hyperlink"/>
            <w:noProof/>
          </w:rPr>
          <w:t>CET10</w:t>
        </w:r>
        <w:r w:rsidR="00795E22">
          <w:rPr>
            <w:rStyle w:val="Hyperlink"/>
            <w:noProof/>
          </w:rPr>
          <w:t xml:space="preserve"> – </w:t>
        </w:r>
        <w:r w:rsidR="008E0B84" w:rsidRPr="008A7D5D">
          <w:rPr>
            <w:rStyle w:val="Hyperlink"/>
            <w:noProof/>
          </w:rPr>
          <w:t>User impact assessment checklist</w:t>
        </w:r>
        <w:r w:rsidR="008E0B84">
          <w:rPr>
            <w:noProof/>
            <w:webHidden/>
          </w:rPr>
          <w:tab/>
        </w:r>
        <w:r w:rsidR="008E0B84">
          <w:rPr>
            <w:noProof/>
            <w:webHidden/>
          </w:rPr>
          <w:fldChar w:fldCharType="begin"/>
        </w:r>
        <w:r w:rsidR="008E0B84">
          <w:rPr>
            <w:noProof/>
            <w:webHidden/>
          </w:rPr>
          <w:instrText xml:space="preserve"> PAGEREF _Toc430761136 \h </w:instrText>
        </w:r>
        <w:r w:rsidR="008E0B84">
          <w:rPr>
            <w:noProof/>
            <w:webHidden/>
          </w:rPr>
        </w:r>
        <w:r w:rsidR="008E0B84">
          <w:rPr>
            <w:noProof/>
            <w:webHidden/>
          </w:rPr>
          <w:fldChar w:fldCharType="separate"/>
        </w:r>
        <w:r w:rsidR="00AB5405">
          <w:rPr>
            <w:noProof/>
            <w:webHidden/>
          </w:rPr>
          <w:t>14</w:t>
        </w:r>
        <w:r w:rsidR="008E0B84">
          <w:rPr>
            <w:noProof/>
            <w:webHidden/>
          </w:rPr>
          <w:fldChar w:fldCharType="end"/>
        </w:r>
      </w:hyperlink>
    </w:p>
    <w:p w:rsidR="008E0B84" w:rsidRDefault="00C25FA8">
      <w:pPr>
        <w:pStyle w:val="TOC2"/>
        <w:rPr>
          <w:rFonts w:eastAsiaTheme="minorEastAsia"/>
          <w:noProof/>
          <w:sz w:val="22"/>
          <w:lang w:eastAsia="en-AU"/>
        </w:rPr>
      </w:pPr>
      <w:hyperlink w:anchor="_Toc430761137" w:history="1">
        <w:r w:rsidR="008E0B84" w:rsidRPr="008A7D5D">
          <w:rPr>
            <w:rStyle w:val="Hyperlink"/>
            <w:noProof/>
          </w:rPr>
          <w:t>1. Access</w:t>
        </w:r>
        <w:r w:rsidR="008E0B84">
          <w:rPr>
            <w:noProof/>
            <w:webHidden/>
          </w:rPr>
          <w:tab/>
        </w:r>
        <w:r w:rsidR="008E0B84">
          <w:rPr>
            <w:noProof/>
            <w:webHidden/>
          </w:rPr>
          <w:fldChar w:fldCharType="begin"/>
        </w:r>
        <w:r w:rsidR="008E0B84">
          <w:rPr>
            <w:noProof/>
            <w:webHidden/>
          </w:rPr>
          <w:instrText xml:space="preserve"> PAGEREF _Toc430761137 \h </w:instrText>
        </w:r>
        <w:r w:rsidR="008E0B84">
          <w:rPr>
            <w:noProof/>
            <w:webHidden/>
          </w:rPr>
        </w:r>
        <w:r w:rsidR="008E0B84">
          <w:rPr>
            <w:noProof/>
            <w:webHidden/>
          </w:rPr>
          <w:fldChar w:fldCharType="separate"/>
        </w:r>
        <w:r w:rsidR="00AB5405">
          <w:rPr>
            <w:noProof/>
            <w:webHidden/>
          </w:rPr>
          <w:t>14</w:t>
        </w:r>
        <w:r w:rsidR="008E0B84">
          <w:rPr>
            <w:noProof/>
            <w:webHidden/>
          </w:rPr>
          <w:fldChar w:fldCharType="end"/>
        </w:r>
      </w:hyperlink>
    </w:p>
    <w:p w:rsidR="008E0B84" w:rsidRDefault="00C25FA8">
      <w:pPr>
        <w:pStyle w:val="TOC2"/>
        <w:rPr>
          <w:rFonts w:eastAsiaTheme="minorEastAsia"/>
          <w:noProof/>
          <w:sz w:val="22"/>
          <w:lang w:eastAsia="en-AU"/>
        </w:rPr>
      </w:pPr>
      <w:hyperlink w:anchor="_Toc430761138" w:history="1">
        <w:r w:rsidR="008E0B84" w:rsidRPr="008A7D5D">
          <w:rPr>
            <w:rStyle w:val="Hyperlink"/>
            <w:noProof/>
          </w:rPr>
          <w:t>2. Equity</w:t>
        </w:r>
        <w:r w:rsidR="008E0B84">
          <w:rPr>
            <w:noProof/>
            <w:webHidden/>
          </w:rPr>
          <w:tab/>
        </w:r>
        <w:r w:rsidR="008E0B84">
          <w:rPr>
            <w:noProof/>
            <w:webHidden/>
          </w:rPr>
          <w:fldChar w:fldCharType="begin"/>
        </w:r>
        <w:r w:rsidR="008E0B84">
          <w:rPr>
            <w:noProof/>
            <w:webHidden/>
          </w:rPr>
          <w:instrText xml:space="preserve"> PAGEREF _Toc430761138 \h </w:instrText>
        </w:r>
        <w:r w:rsidR="008E0B84">
          <w:rPr>
            <w:noProof/>
            <w:webHidden/>
          </w:rPr>
        </w:r>
        <w:r w:rsidR="008E0B84">
          <w:rPr>
            <w:noProof/>
            <w:webHidden/>
          </w:rPr>
          <w:fldChar w:fldCharType="separate"/>
        </w:r>
        <w:r w:rsidR="00AB5405">
          <w:rPr>
            <w:noProof/>
            <w:webHidden/>
          </w:rPr>
          <w:t>15</w:t>
        </w:r>
        <w:r w:rsidR="008E0B84">
          <w:rPr>
            <w:noProof/>
            <w:webHidden/>
          </w:rPr>
          <w:fldChar w:fldCharType="end"/>
        </w:r>
      </w:hyperlink>
    </w:p>
    <w:p w:rsidR="008E0B84" w:rsidRDefault="00C25FA8">
      <w:pPr>
        <w:pStyle w:val="TOC2"/>
        <w:rPr>
          <w:rFonts w:eastAsiaTheme="minorEastAsia"/>
          <w:noProof/>
          <w:sz w:val="22"/>
          <w:lang w:eastAsia="en-AU"/>
        </w:rPr>
      </w:pPr>
      <w:hyperlink w:anchor="_Toc430761139" w:history="1">
        <w:r w:rsidR="008E0B84" w:rsidRPr="008A7D5D">
          <w:rPr>
            <w:rStyle w:val="Hyperlink"/>
            <w:noProof/>
          </w:rPr>
          <w:t>3. Impositions</w:t>
        </w:r>
        <w:r w:rsidR="008E0B84">
          <w:rPr>
            <w:noProof/>
            <w:webHidden/>
          </w:rPr>
          <w:tab/>
        </w:r>
        <w:r w:rsidR="008E0B84">
          <w:rPr>
            <w:noProof/>
            <w:webHidden/>
          </w:rPr>
          <w:fldChar w:fldCharType="begin"/>
        </w:r>
        <w:r w:rsidR="008E0B84">
          <w:rPr>
            <w:noProof/>
            <w:webHidden/>
          </w:rPr>
          <w:instrText xml:space="preserve"> PAGEREF _Toc430761139 \h </w:instrText>
        </w:r>
        <w:r w:rsidR="008E0B84">
          <w:rPr>
            <w:noProof/>
            <w:webHidden/>
          </w:rPr>
        </w:r>
        <w:r w:rsidR="008E0B84">
          <w:rPr>
            <w:noProof/>
            <w:webHidden/>
          </w:rPr>
          <w:fldChar w:fldCharType="separate"/>
        </w:r>
        <w:r w:rsidR="00AB5405">
          <w:rPr>
            <w:noProof/>
            <w:webHidden/>
          </w:rPr>
          <w:t>16</w:t>
        </w:r>
        <w:r w:rsidR="008E0B84">
          <w:rPr>
            <w:noProof/>
            <w:webHidden/>
          </w:rPr>
          <w:fldChar w:fldCharType="end"/>
        </w:r>
      </w:hyperlink>
    </w:p>
    <w:p w:rsidR="00051A4B" w:rsidRDefault="008E0B84" w:rsidP="008E0B84">
      <w:r>
        <w:fldChar w:fldCharType="end"/>
      </w:r>
    </w:p>
    <w:p w:rsidR="00051A4B" w:rsidRDefault="00051A4B" w:rsidP="0075785B">
      <w:pPr>
        <w:pStyle w:val="Heading1"/>
      </w:pPr>
      <w:bookmarkStart w:id="0" w:name="_Toc430761130"/>
      <w:r w:rsidRPr="00AA6215">
        <w:lastRenderedPageBreak/>
        <w:t>CET11</w:t>
      </w:r>
      <w:r w:rsidR="00795E22">
        <w:t xml:space="preserve"> – </w:t>
      </w:r>
      <w:r w:rsidRPr="00AA6215">
        <w:t>Checklist to analyse compliance with website authentication principles</w:t>
      </w:r>
      <w:bookmarkEnd w:id="0"/>
    </w:p>
    <w:p w:rsidR="00051A4B" w:rsidRDefault="00051A4B" w:rsidP="0075785B">
      <w:r w:rsidRPr="00AA6215">
        <w:t>This Checklist provides a set of questions to answer to assist in the determination compliance with the Website Authentication Principles.</w:t>
      </w:r>
    </w:p>
    <w:p w:rsidR="00051A4B" w:rsidRPr="00AA6215" w:rsidRDefault="00051A4B" w:rsidP="0075785B">
      <w:r w:rsidRPr="00AA6215">
        <w:t>For each question tick the yes/no/</w:t>
      </w:r>
      <w:proofErr w:type="spellStart"/>
      <w:r w:rsidRPr="00AA6215">
        <w:t>na</w:t>
      </w:r>
      <w:proofErr w:type="spellEnd"/>
      <w:r w:rsidRPr="00AA6215">
        <w:t xml:space="preserve"> box, and then detail why that answer was selected.</w:t>
      </w:r>
      <w:r>
        <w:t xml:space="preserve"> </w:t>
      </w:r>
      <w:r w:rsidRPr="00AA6215">
        <w:t xml:space="preserve">In </w:t>
      </w:r>
      <w:proofErr w:type="gramStart"/>
      <w:r w:rsidRPr="00AA6215">
        <w:t>general</w:t>
      </w:r>
      <w:proofErr w:type="gramEnd"/>
      <w:r w:rsidRPr="00AA6215">
        <w:t xml:space="preserve"> ‘yes’ answers are expected in order to be compliant with the Website Authentication Principles.</w:t>
      </w:r>
    </w:p>
    <w:tbl>
      <w:tblPr>
        <w:tblStyle w:val="DTOTable1"/>
        <w:tblW w:w="9126" w:type="dxa"/>
        <w:tblLayout w:type="fixed"/>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3685"/>
        <w:gridCol w:w="850"/>
        <w:gridCol w:w="850"/>
        <w:gridCol w:w="850"/>
        <w:gridCol w:w="2891"/>
      </w:tblGrid>
      <w:tr w:rsidR="00C87A0D" w:rsidRPr="00AA6215" w:rsidTr="00C87A0D">
        <w:trPr>
          <w:cnfStyle w:val="100000000000" w:firstRow="1" w:lastRow="0" w:firstColumn="0" w:lastColumn="0" w:oddVBand="0" w:evenVBand="0" w:oddHBand="0" w:evenHBand="0" w:firstRowFirstColumn="0" w:firstRowLastColumn="0" w:lastRowFirstColumn="0" w:lastRowLastColumn="0"/>
          <w:cantSplit w:val="0"/>
          <w:tblHeader/>
        </w:trPr>
        <w:tc>
          <w:tcPr>
            <w:tcW w:w="3685" w:type="dxa"/>
          </w:tcPr>
          <w:p w:rsidR="00C87A0D" w:rsidRPr="00C87A0D" w:rsidRDefault="00C87A0D" w:rsidP="00C87A0D">
            <w:pPr>
              <w:pStyle w:val="Normal-TableText"/>
            </w:pPr>
            <w:r w:rsidRPr="00C87A0D">
              <w:t>Principle</w:t>
            </w:r>
          </w:p>
        </w:tc>
        <w:tc>
          <w:tcPr>
            <w:tcW w:w="2550" w:type="dxa"/>
            <w:gridSpan w:val="3"/>
          </w:tcPr>
          <w:p w:rsidR="00C87A0D" w:rsidRPr="00C87A0D" w:rsidRDefault="00C87A0D" w:rsidP="00C87A0D">
            <w:pPr>
              <w:pStyle w:val="Normal-TableText"/>
            </w:pPr>
            <w:r w:rsidRPr="00C87A0D">
              <w:t>Compliance</w:t>
            </w:r>
          </w:p>
        </w:tc>
        <w:tc>
          <w:tcPr>
            <w:tcW w:w="2891" w:type="dxa"/>
          </w:tcPr>
          <w:p w:rsidR="00C87A0D" w:rsidRPr="00C87A0D" w:rsidRDefault="00C87A0D" w:rsidP="00C87A0D">
            <w:pPr>
              <w:pStyle w:val="Normal-TableText"/>
            </w:pPr>
            <w:r w:rsidRPr="00C87A0D">
              <w:t>Notes</w:t>
            </w:r>
          </w:p>
        </w:tc>
      </w:tr>
      <w:tr w:rsidR="00051A4B" w:rsidRPr="00AA6215" w:rsidTr="00C87A0D">
        <w:trPr>
          <w:cnfStyle w:val="100000000000" w:firstRow="1" w:lastRow="0" w:firstColumn="0" w:lastColumn="0" w:oddVBand="0" w:evenVBand="0" w:oddHBand="0" w:evenHBand="0" w:firstRowFirstColumn="0" w:firstRowLastColumn="0" w:lastRowFirstColumn="0" w:lastRowLastColumn="0"/>
          <w:cantSplit w:val="0"/>
          <w:tblHeader/>
        </w:trPr>
        <w:tc>
          <w:tcPr>
            <w:tcW w:w="3685" w:type="dxa"/>
          </w:tcPr>
          <w:p w:rsidR="00051A4B" w:rsidRPr="00C87A0D" w:rsidRDefault="00051A4B" w:rsidP="00C87A0D">
            <w:pPr>
              <w:pStyle w:val="Normal-TableText"/>
            </w:pPr>
          </w:p>
        </w:tc>
        <w:tc>
          <w:tcPr>
            <w:tcW w:w="850" w:type="dxa"/>
          </w:tcPr>
          <w:p w:rsidR="00051A4B" w:rsidRPr="00C87A0D" w:rsidRDefault="00051A4B" w:rsidP="00C87A0D">
            <w:pPr>
              <w:pStyle w:val="Normal-TableText"/>
            </w:pPr>
            <w:r w:rsidRPr="00C87A0D">
              <w:t>Yes</w:t>
            </w:r>
          </w:p>
        </w:tc>
        <w:tc>
          <w:tcPr>
            <w:tcW w:w="850" w:type="dxa"/>
          </w:tcPr>
          <w:p w:rsidR="00051A4B" w:rsidRPr="00C87A0D" w:rsidRDefault="00051A4B" w:rsidP="00C87A0D">
            <w:pPr>
              <w:pStyle w:val="Normal-TableText"/>
            </w:pPr>
            <w:r w:rsidRPr="00C87A0D">
              <w:t>No</w:t>
            </w:r>
          </w:p>
        </w:tc>
        <w:tc>
          <w:tcPr>
            <w:tcW w:w="850" w:type="dxa"/>
          </w:tcPr>
          <w:p w:rsidR="00051A4B" w:rsidRPr="00C87A0D" w:rsidRDefault="00051A4B" w:rsidP="00C87A0D">
            <w:pPr>
              <w:pStyle w:val="Normal-TableText"/>
            </w:pPr>
            <w:r w:rsidRPr="00C87A0D">
              <w:t>N/a</w:t>
            </w:r>
          </w:p>
        </w:tc>
        <w:tc>
          <w:tcPr>
            <w:tcW w:w="2891" w:type="dxa"/>
          </w:tcPr>
          <w:p w:rsidR="00051A4B" w:rsidRPr="00C87A0D" w:rsidRDefault="00051A4B" w:rsidP="00C87A0D">
            <w:pPr>
              <w:pStyle w:val="Normal-TableText"/>
            </w:pPr>
          </w:p>
        </w:tc>
      </w:tr>
      <w:tr w:rsidR="00051A4B" w:rsidRPr="00AA6215" w:rsidTr="00C87A0D">
        <w:trPr>
          <w:cantSplit w:val="0"/>
        </w:trPr>
        <w:tc>
          <w:tcPr>
            <w:tcW w:w="3685" w:type="dxa"/>
          </w:tcPr>
          <w:p w:rsidR="00051A4B" w:rsidRPr="00C87A0D" w:rsidRDefault="00051A4B" w:rsidP="00C87A0D">
            <w:pPr>
              <w:pStyle w:val="Normal-TableText"/>
              <w:rPr>
                <w:rStyle w:val="Strong"/>
              </w:rPr>
            </w:pPr>
            <w:r w:rsidRPr="00C87A0D">
              <w:rPr>
                <w:rStyle w:val="Strong"/>
              </w:rPr>
              <w:t>Principle 1: Web server authentication</w:t>
            </w:r>
          </w:p>
          <w:p w:rsidR="00051A4B" w:rsidRPr="00AA6215" w:rsidRDefault="00051A4B" w:rsidP="00C87A0D">
            <w:pPr>
              <w:pStyle w:val="Normal-TableText"/>
              <w:rPr>
                <w:sz w:val="22"/>
                <w:szCs w:val="22"/>
              </w:rPr>
            </w:pPr>
            <w:r w:rsidRPr="00C87A0D">
              <w:t>A user should authenticate a government web site/server, since an unauthenticated web site/server can easily ask for confidential information from the user.</w:t>
            </w:r>
          </w:p>
        </w:tc>
        <w:tc>
          <w:tcPr>
            <w:tcW w:w="850" w:type="dxa"/>
          </w:tcPr>
          <w:p w:rsidR="00051A4B" w:rsidRPr="00AA6215" w:rsidRDefault="00051A4B" w:rsidP="00C87A0D">
            <w:pPr>
              <w:pStyle w:val="Normal-TableText"/>
              <w:rPr>
                <w:rFonts w:ascii="TheSans-Plain" w:hAnsi="TheSans-Plain" w:cs="Arial"/>
              </w:rPr>
            </w:pPr>
          </w:p>
        </w:tc>
        <w:tc>
          <w:tcPr>
            <w:tcW w:w="850" w:type="dxa"/>
          </w:tcPr>
          <w:p w:rsidR="00051A4B" w:rsidRPr="00AA6215" w:rsidRDefault="00051A4B" w:rsidP="00C87A0D">
            <w:pPr>
              <w:pStyle w:val="Normal-TableText"/>
              <w:rPr>
                <w:rFonts w:ascii="TheSans-Plain" w:hAnsi="TheSans-Plain" w:cs="Arial"/>
              </w:rPr>
            </w:pPr>
          </w:p>
        </w:tc>
        <w:tc>
          <w:tcPr>
            <w:tcW w:w="850" w:type="dxa"/>
          </w:tcPr>
          <w:p w:rsidR="00051A4B" w:rsidRPr="00AA6215" w:rsidRDefault="00051A4B" w:rsidP="00C87A0D">
            <w:pPr>
              <w:pStyle w:val="Normal-TableText"/>
              <w:rPr>
                <w:rFonts w:ascii="TheSans-Plain" w:hAnsi="TheSans-Plain" w:cs="Arial"/>
              </w:rPr>
            </w:pPr>
          </w:p>
        </w:tc>
        <w:tc>
          <w:tcPr>
            <w:tcW w:w="2891" w:type="dxa"/>
          </w:tcPr>
          <w:p w:rsidR="00051A4B" w:rsidRPr="00AA6215" w:rsidRDefault="00051A4B" w:rsidP="00C87A0D">
            <w:pPr>
              <w:pStyle w:val="Normal-TableText"/>
              <w:rPr>
                <w:rFonts w:ascii="TheSans-Plain" w:hAnsi="TheSans-Plain" w:cs="Arial"/>
              </w:rPr>
            </w:pPr>
          </w:p>
        </w:tc>
      </w:tr>
      <w:tr w:rsidR="00051A4B" w:rsidRPr="00AA6215" w:rsidTr="00C87A0D">
        <w:trPr>
          <w:cantSplit w:val="0"/>
        </w:trPr>
        <w:tc>
          <w:tcPr>
            <w:tcW w:w="3685" w:type="dxa"/>
          </w:tcPr>
          <w:p w:rsidR="00051A4B" w:rsidRPr="00C87A0D" w:rsidRDefault="00051A4B" w:rsidP="00C87A0D">
            <w:pPr>
              <w:pStyle w:val="Normal-TableText"/>
              <w:rPr>
                <w:rStyle w:val="Strong"/>
              </w:rPr>
            </w:pPr>
            <w:r w:rsidRPr="00C87A0D">
              <w:rPr>
                <w:rStyle w:val="Strong"/>
              </w:rPr>
              <w:t>Principle 2. User involvement in web site authentication</w:t>
            </w:r>
          </w:p>
          <w:p w:rsidR="00051A4B" w:rsidRPr="00C87A0D" w:rsidRDefault="00051A4B" w:rsidP="00C87A0D">
            <w:pPr>
              <w:pStyle w:val="Normal-TableText"/>
            </w:pPr>
            <w:r w:rsidRPr="00C87A0D">
              <w:t>Many solutions to web site authentication rely on user involvement to distinguish between trusted or untrusted sites. Some users (unsophisticated or unmotivated) cannot be relied upon for this purpose. Web site authentication solutions must extend beyond technology to include user education, and agency detection and prevention initiatives aimed at reducing reliance on user involvement. (These extensions may be best performed on a Whole of Government basis).</w:t>
            </w:r>
          </w:p>
          <w:p w:rsidR="00051A4B" w:rsidRPr="00C87A0D" w:rsidRDefault="00051A4B" w:rsidP="00C87A0D">
            <w:pPr>
              <w:pStyle w:val="Normal-TableText"/>
            </w:pPr>
            <w:r w:rsidRPr="00C87A0D">
              <w:t>Examples of agency initiatives to reduce reliance on user involvement include</w:t>
            </w:r>
          </w:p>
          <w:p w:rsidR="00051A4B" w:rsidRPr="00AA6215" w:rsidRDefault="00051A4B" w:rsidP="00C87A0D">
            <w:pPr>
              <w:pStyle w:val="Bullet1"/>
            </w:pPr>
            <w:r w:rsidRPr="00AA6215">
              <w:t>the use of vendors or organisations</w:t>
            </w:r>
            <w:r w:rsidR="00795E22">
              <w:t xml:space="preserve"> – </w:t>
            </w:r>
            <w:r w:rsidRPr="00AA6215">
              <w:t>e.g. Anti-</w:t>
            </w:r>
            <w:proofErr w:type="spellStart"/>
            <w:r w:rsidRPr="00AA6215">
              <w:t>phising</w:t>
            </w:r>
            <w:proofErr w:type="spellEnd"/>
            <w:r w:rsidRPr="00AA6215">
              <w:t xml:space="preserve"> Working Group (APWG)</w:t>
            </w:r>
            <w:r w:rsidR="00795E22">
              <w:t xml:space="preserve"> – </w:t>
            </w:r>
            <w:r w:rsidRPr="00AA6215">
              <w:t>who scan email on the net to detect phishing attacks, and notify agencies of such attacks;</w:t>
            </w:r>
          </w:p>
          <w:p w:rsidR="00051A4B" w:rsidRPr="00AA6215" w:rsidRDefault="00051A4B" w:rsidP="00C87A0D">
            <w:pPr>
              <w:pStyle w:val="Bullet1"/>
            </w:pPr>
            <w:r w:rsidRPr="00AA6215">
              <w:lastRenderedPageBreak/>
              <w:t>the use of vendors who monitor domain name registrations to notify agencies of new registered names that could be potentially used for spoofing;</w:t>
            </w:r>
          </w:p>
          <w:p w:rsidR="00051A4B" w:rsidRDefault="00051A4B" w:rsidP="00C87A0D">
            <w:pPr>
              <w:pStyle w:val="Bullet1"/>
            </w:pPr>
            <w:r w:rsidRPr="00AA6215">
              <w:t>the implementation of appropriate protections for DNS servers; and</w:t>
            </w:r>
          </w:p>
          <w:p w:rsidR="00051A4B" w:rsidRPr="00AA6215" w:rsidRDefault="00051A4B" w:rsidP="00C87A0D">
            <w:pPr>
              <w:pStyle w:val="Bullet1"/>
            </w:pPr>
            <w:r w:rsidRPr="00AA6215">
              <w:t>the implementation of appropriate protections for agency web site servers (e.g. to prevent hacking of authentic web site content</w:t>
            </w:r>
            <w:proofErr w:type="gramStart"/>
            <w:r w:rsidRPr="00AA6215">
              <w:t>) ,</w:t>
            </w:r>
            <w:proofErr w:type="gramEnd"/>
            <w:r w:rsidRPr="00AA6215">
              <w:t xml:space="preserve"> including the use of firewalls, intrusion detection and prevention, digital hashes of web site content and monitoring of changes to digital hashes to identify any successful hacker attacks on the content of web pages. (There are also Common Criteria verified vendor products available to create a baseline of all web server files to detect and pinpoint changes and report them to the appropriate manager).</w:t>
            </w:r>
          </w:p>
          <w:p w:rsidR="00051A4B" w:rsidRPr="00C87A0D" w:rsidRDefault="00051A4B" w:rsidP="00C87A0D">
            <w:pPr>
              <w:pStyle w:val="Normal-TableText"/>
            </w:pPr>
            <w:r w:rsidRPr="00C87A0D">
              <w:t xml:space="preserve">Examples of subjects for user education (similar to the </w:t>
            </w:r>
            <w:proofErr w:type="spellStart"/>
            <w:r w:rsidRPr="00C87A0D">
              <w:t>NetAlert</w:t>
            </w:r>
            <w:proofErr w:type="spellEnd"/>
            <w:r w:rsidRPr="00C87A0D">
              <w:t xml:space="preserve"> initiative) include</w:t>
            </w:r>
          </w:p>
          <w:p w:rsidR="00051A4B" w:rsidRPr="00AA6215" w:rsidRDefault="00051A4B" w:rsidP="00C87A0D">
            <w:pPr>
              <w:pStyle w:val="Bullet1"/>
            </w:pPr>
            <w:r w:rsidRPr="00AA6215">
              <w:t>how to verify/validate web site digital certificates;</w:t>
            </w:r>
          </w:p>
          <w:p w:rsidR="00051A4B" w:rsidRDefault="00051A4B" w:rsidP="00C87A0D">
            <w:pPr>
              <w:pStyle w:val="Bullet1"/>
            </w:pPr>
            <w:r w:rsidRPr="00AA6215">
              <w:t xml:space="preserve">where relevant, how to obtain, protect, and use authentication techniques (how to obtain credentials, how to logon, </w:t>
            </w:r>
            <w:proofErr w:type="spellStart"/>
            <w:r w:rsidRPr="00AA6215">
              <w:t>etc</w:t>
            </w:r>
            <w:proofErr w:type="spellEnd"/>
            <w:r w:rsidRPr="00AA6215">
              <w:t>);</w:t>
            </w:r>
          </w:p>
          <w:p w:rsidR="00051A4B" w:rsidRPr="00AA6215" w:rsidRDefault="00051A4B" w:rsidP="00C87A0D">
            <w:pPr>
              <w:pStyle w:val="Bullet1"/>
            </w:pPr>
            <w:r w:rsidRPr="00AA6215">
              <w:t xml:space="preserve">how to protect against attacks on the user’s computer which could be used to compromise access to authentic sites (spyware, key stroke loggers, </w:t>
            </w:r>
            <w:proofErr w:type="spellStart"/>
            <w:r w:rsidRPr="00AA6215">
              <w:t>etc</w:t>
            </w:r>
            <w:proofErr w:type="spellEnd"/>
            <w:r w:rsidRPr="00AA6215">
              <w:t xml:space="preserve">) using anti-spyware and anti-virus software, Windows firewall, </w:t>
            </w:r>
            <w:proofErr w:type="spellStart"/>
            <w:r w:rsidRPr="00AA6215">
              <w:t>etc</w:t>
            </w:r>
            <w:proofErr w:type="spellEnd"/>
            <w:r w:rsidRPr="00AA6215">
              <w:t>;</w:t>
            </w:r>
          </w:p>
          <w:p w:rsidR="00051A4B" w:rsidRPr="00AA6215" w:rsidRDefault="00051A4B" w:rsidP="00C87A0D">
            <w:pPr>
              <w:pStyle w:val="Bullet1"/>
            </w:pPr>
            <w:r w:rsidRPr="00AA6215">
              <w:t xml:space="preserve">how to identify and respond to spam emails (e.g. the </w:t>
            </w:r>
            <w:proofErr w:type="spellStart"/>
            <w:r w:rsidRPr="00AA6215">
              <w:t>SpamMatters</w:t>
            </w:r>
            <w:proofErr w:type="spellEnd"/>
            <w:r w:rsidRPr="00AA6215">
              <w:t xml:space="preserve"> initiative), and respond to broken image links;</w:t>
            </w:r>
          </w:p>
          <w:p w:rsidR="00051A4B" w:rsidRPr="00AA6215" w:rsidRDefault="00051A4B" w:rsidP="00C87A0D">
            <w:pPr>
              <w:pStyle w:val="Bullet1"/>
            </w:pPr>
            <w:r w:rsidRPr="00AA6215">
              <w:t xml:space="preserve">how to use spam filtering, content filtering, popup blocking, and new protections as they emerge e.g. </w:t>
            </w:r>
            <w:proofErr w:type="spellStart"/>
            <w:r w:rsidRPr="00AA6215">
              <w:t>DomainKeys</w:t>
            </w:r>
            <w:proofErr w:type="spellEnd"/>
            <w:r w:rsidRPr="00AA6215">
              <w:t xml:space="preserve"> Identified Mail (DKIM); and</w:t>
            </w:r>
          </w:p>
          <w:p w:rsidR="00051A4B" w:rsidRPr="00AA6215" w:rsidRDefault="00051A4B" w:rsidP="00C87A0D">
            <w:pPr>
              <w:pStyle w:val="Bullet1"/>
            </w:pPr>
            <w:r w:rsidRPr="00AA6215">
              <w:lastRenderedPageBreak/>
              <w:t>how to apply security patches and updates, and so on.</w:t>
            </w:r>
          </w:p>
        </w:tc>
        <w:tc>
          <w:tcPr>
            <w:tcW w:w="850" w:type="dxa"/>
          </w:tcPr>
          <w:p w:rsidR="00051A4B" w:rsidRPr="00AA6215" w:rsidRDefault="00051A4B" w:rsidP="00C87A0D">
            <w:pPr>
              <w:pStyle w:val="Normal-TableText"/>
              <w:rPr>
                <w:rFonts w:ascii="TheSans-Plain" w:hAnsi="TheSans-Plain" w:cs="Arial"/>
              </w:rPr>
            </w:pPr>
          </w:p>
        </w:tc>
        <w:tc>
          <w:tcPr>
            <w:tcW w:w="850" w:type="dxa"/>
          </w:tcPr>
          <w:p w:rsidR="00051A4B" w:rsidRPr="00AA6215" w:rsidRDefault="00051A4B" w:rsidP="00C87A0D">
            <w:pPr>
              <w:pStyle w:val="Normal-TableText"/>
              <w:rPr>
                <w:rFonts w:ascii="TheSans-Plain" w:hAnsi="TheSans-Plain" w:cs="Arial"/>
              </w:rPr>
            </w:pPr>
          </w:p>
        </w:tc>
        <w:tc>
          <w:tcPr>
            <w:tcW w:w="850" w:type="dxa"/>
          </w:tcPr>
          <w:p w:rsidR="00051A4B" w:rsidRPr="00AA6215" w:rsidRDefault="00051A4B" w:rsidP="00C87A0D">
            <w:pPr>
              <w:pStyle w:val="Normal-TableText"/>
              <w:rPr>
                <w:rFonts w:ascii="TheSans-Plain" w:hAnsi="TheSans-Plain" w:cs="Arial"/>
              </w:rPr>
            </w:pPr>
          </w:p>
        </w:tc>
        <w:tc>
          <w:tcPr>
            <w:tcW w:w="2891" w:type="dxa"/>
          </w:tcPr>
          <w:p w:rsidR="00051A4B" w:rsidRPr="00AA6215" w:rsidRDefault="00051A4B" w:rsidP="00C87A0D">
            <w:pPr>
              <w:pStyle w:val="Normal-TableText"/>
              <w:rPr>
                <w:rFonts w:ascii="TheSans-Plain" w:hAnsi="TheSans-Plain" w:cs="Arial"/>
              </w:rPr>
            </w:pPr>
          </w:p>
        </w:tc>
      </w:tr>
      <w:tr w:rsidR="00051A4B" w:rsidRPr="00AA6215" w:rsidTr="00C87A0D">
        <w:trPr>
          <w:cantSplit w:val="0"/>
        </w:trPr>
        <w:tc>
          <w:tcPr>
            <w:tcW w:w="3685" w:type="dxa"/>
          </w:tcPr>
          <w:p w:rsidR="00051A4B" w:rsidRPr="00C87A0D" w:rsidRDefault="00051A4B" w:rsidP="00C87A0D">
            <w:pPr>
              <w:pStyle w:val="Normal-TableText"/>
              <w:rPr>
                <w:rStyle w:val="Strong"/>
              </w:rPr>
            </w:pPr>
            <w:r w:rsidRPr="00C87A0D">
              <w:rPr>
                <w:rStyle w:val="Strong"/>
              </w:rPr>
              <w:lastRenderedPageBreak/>
              <w:t>Principle 3: Mutual authentication</w:t>
            </w:r>
          </w:p>
          <w:p w:rsidR="00051A4B" w:rsidRPr="00AA6215" w:rsidRDefault="00051A4B" w:rsidP="00C87A0D">
            <w:pPr>
              <w:pStyle w:val="Normal-TableText"/>
              <w:rPr>
                <w:sz w:val="22"/>
                <w:szCs w:val="22"/>
              </w:rPr>
            </w:pPr>
            <w:r w:rsidRPr="00C87A0D">
              <w:t xml:space="preserve">Where user authentication is required by the government web site, web site authentication solutions should ideally integrate with user authentication mechanisms, so users are trained to use a single mutual authentication mechanism. </w:t>
            </w:r>
          </w:p>
        </w:tc>
        <w:tc>
          <w:tcPr>
            <w:tcW w:w="850" w:type="dxa"/>
          </w:tcPr>
          <w:p w:rsidR="00051A4B" w:rsidRPr="00AA6215" w:rsidRDefault="00051A4B" w:rsidP="00C87A0D">
            <w:pPr>
              <w:pStyle w:val="Normal-TableText"/>
              <w:rPr>
                <w:rFonts w:ascii="TheSans-Plain" w:hAnsi="TheSans-Plain" w:cs="Arial"/>
              </w:rPr>
            </w:pPr>
          </w:p>
        </w:tc>
        <w:tc>
          <w:tcPr>
            <w:tcW w:w="850" w:type="dxa"/>
          </w:tcPr>
          <w:p w:rsidR="00051A4B" w:rsidRPr="00AA6215" w:rsidRDefault="00051A4B" w:rsidP="00C87A0D">
            <w:pPr>
              <w:pStyle w:val="Normal-TableText"/>
              <w:rPr>
                <w:rFonts w:ascii="TheSans-Plain" w:hAnsi="TheSans-Plain" w:cs="Arial"/>
              </w:rPr>
            </w:pPr>
          </w:p>
        </w:tc>
        <w:tc>
          <w:tcPr>
            <w:tcW w:w="850" w:type="dxa"/>
          </w:tcPr>
          <w:p w:rsidR="00051A4B" w:rsidRPr="00AA6215" w:rsidRDefault="00051A4B" w:rsidP="00C87A0D">
            <w:pPr>
              <w:pStyle w:val="Normal-TableText"/>
              <w:rPr>
                <w:rFonts w:ascii="TheSans-Plain" w:hAnsi="TheSans-Plain" w:cs="Arial"/>
              </w:rPr>
            </w:pPr>
          </w:p>
        </w:tc>
        <w:tc>
          <w:tcPr>
            <w:tcW w:w="2891" w:type="dxa"/>
          </w:tcPr>
          <w:p w:rsidR="00051A4B" w:rsidRPr="00AA6215" w:rsidRDefault="00051A4B" w:rsidP="00C87A0D">
            <w:pPr>
              <w:pStyle w:val="Normal-TableText"/>
              <w:rPr>
                <w:rFonts w:ascii="TheSans-Plain" w:hAnsi="TheSans-Plain" w:cs="Arial"/>
              </w:rPr>
            </w:pPr>
          </w:p>
        </w:tc>
      </w:tr>
      <w:tr w:rsidR="00051A4B" w:rsidRPr="00AA6215" w:rsidTr="00C87A0D">
        <w:trPr>
          <w:cantSplit w:val="0"/>
        </w:trPr>
        <w:tc>
          <w:tcPr>
            <w:tcW w:w="3685" w:type="dxa"/>
          </w:tcPr>
          <w:p w:rsidR="00051A4B" w:rsidRPr="00C87A0D" w:rsidRDefault="00051A4B" w:rsidP="00C87A0D">
            <w:pPr>
              <w:pStyle w:val="Normal-TableText"/>
              <w:rPr>
                <w:rStyle w:val="Strong"/>
              </w:rPr>
            </w:pPr>
            <w:r w:rsidRPr="00C87A0D">
              <w:rPr>
                <w:rStyle w:val="Strong"/>
              </w:rPr>
              <w:t>Principle 4: User credentials</w:t>
            </w:r>
          </w:p>
          <w:p w:rsidR="00051A4B" w:rsidRPr="00AA6215" w:rsidRDefault="00051A4B" w:rsidP="00C87A0D">
            <w:pPr>
              <w:pStyle w:val="Normal-TableText"/>
              <w:rPr>
                <w:sz w:val="22"/>
                <w:szCs w:val="22"/>
              </w:rPr>
            </w:pPr>
            <w:r w:rsidRPr="00C87A0D">
              <w:t>Any user credentials used should be fit-for-purpose for the web site application. Where username/passwords are used, clear-text passwords must not be revealed during any phase of authentication, since an attacker can fool the user into completing any standard process. Where username/password authentication is inadequate, stronger alternatives such as digital credentials, secure tokens, smartcards, etc., should be considered. If a federated approach to authentication is to be adopted, either the credentials for all web sites will need to involve credentials which are strong enough to meet the most stringent requirement, or weaker credentials need to be disallowed by sites requiring stronger credentials (e.g. as provided for in the three different grades of Gatekeeper digital certificates).</w:t>
            </w:r>
          </w:p>
        </w:tc>
        <w:tc>
          <w:tcPr>
            <w:tcW w:w="850" w:type="dxa"/>
          </w:tcPr>
          <w:p w:rsidR="00051A4B" w:rsidRPr="00AA6215" w:rsidRDefault="00051A4B" w:rsidP="00C87A0D">
            <w:pPr>
              <w:pStyle w:val="Normal-TableText"/>
              <w:rPr>
                <w:rFonts w:ascii="TheSans-Plain" w:hAnsi="TheSans-Plain" w:cs="Arial"/>
              </w:rPr>
            </w:pPr>
          </w:p>
        </w:tc>
        <w:tc>
          <w:tcPr>
            <w:tcW w:w="850" w:type="dxa"/>
          </w:tcPr>
          <w:p w:rsidR="00051A4B" w:rsidRPr="00AA6215" w:rsidRDefault="00051A4B" w:rsidP="00C87A0D">
            <w:pPr>
              <w:pStyle w:val="Normal-TableText"/>
              <w:rPr>
                <w:rFonts w:ascii="TheSans-Plain" w:hAnsi="TheSans-Plain" w:cs="Arial"/>
              </w:rPr>
            </w:pPr>
          </w:p>
        </w:tc>
        <w:tc>
          <w:tcPr>
            <w:tcW w:w="850" w:type="dxa"/>
          </w:tcPr>
          <w:p w:rsidR="00051A4B" w:rsidRPr="00AA6215" w:rsidRDefault="00051A4B" w:rsidP="00C87A0D">
            <w:pPr>
              <w:pStyle w:val="Normal-TableText"/>
              <w:rPr>
                <w:rFonts w:ascii="TheSans-Plain" w:hAnsi="TheSans-Plain" w:cs="Arial"/>
              </w:rPr>
            </w:pPr>
          </w:p>
        </w:tc>
        <w:tc>
          <w:tcPr>
            <w:tcW w:w="2891" w:type="dxa"/>
          </w:tcPr>
          <w:p w:rsidR="00051A4B" w:rsidRPr="00AA6215" w:rsidRDefault="00051A4B" w:rsidP="00C87A0D">
            <w:pPr>
              <w:pStyle w:val="Normal-TableText"/>
              <w:rPr>
                <w:rFonts w:ascii="TheSans-Plain" w:hAnsi="TheSans-Plain" w:cs="Arial"/>
              </w:rPr>
            </w:pPr>
          </w:p>
        </w:tc>
      </w:tr>
      <w:tr w:rsidR="00051A4B" w:rsidRPr="00AA6215" w:rsidTr="00C87A0D">
        <w:trPr>
          <w:cantSplit w:val="0"/>
        </w:trPr>
        <w:tc>
          <w:tcPr>
            <w:tcW w:w="3685" w:type="dxa"/>
          </w:tcPr>
          <w:p w:rsidR="00051A4B" w:rsidRPr="00C87A0D" w:rsidRDefault="00051A4B" w:rsidP="00C87A0D">
            <w:pPr>
              <w:pStyle w:val="Normal-TableText"/>
              <w:rPr>
                <w:rStyle w:val="Strong"/>
              </w:rPr>
            </w:pPr>
            <w:r w:rsidRPr="00C87A0D">
              <w:rPr>
                <w:rStyle w:val="Strong"/>
              </w:rPr>
              <w:t>Principle 5: Web site credentials</w:t>
            </w:r>
          </w:p>
          <w:p w:rsidR="00051A4B" w:rsidRPr="00AA6215" w:rsidRDefault="00051A4B" w:rsidP="00C87A0D">
            <w:pPr>
              <w:pStyle w:val="Normal-TableText"/>
              <w:rPr>
                <w:sz w:val="22"/>
                <w:szCs w:val="22"/>
              </w:rPr>
            </w:pPr>
            <w:r w:rsidRPr="00C87A0D">
              <w:t>Gatekeeper Device certificates should be considered as the base level for any use of digital certificates for identifying government web sites.</w:t>
            </w:r>
          </w:p>
        </w:tc>
        <w:tc>
          <w:tcPr>
            <w:tcW w:w="850" w:type="dxa"/>
          </w:tcPr>
          <w:p w:rsidR="00051A4B" w:rsidRPr="00AA6215" w:rsidRDefault="00051A4B" w:rsidP="00C87A0D">
            <w:pPr>
              <w:pStyle w:val="Normal-TableText"/>
              <w:rPr>
                <w:rFonts w:ascii="TheSans-Plain" w:hAnsi="TheSans-Plain" w:cs="Arial"/>
              </w:rPr>
            </w:pPr>
          </w:p>
        </w:tc>
        <w:tc>
          <w:tcPr>
            <w:tcW w:w="850" w:type="dxa"/>
          </w:tcPr>
          <w:p w:rsidR="00051A4B" w:rsidRPr="00AA6215" w:rsidRDefault="00051A4B" w:rsidP="00C87A0D">
            <w:pPr>
              <w:pStyle w:val="Normal-TableText"/>
              <w:rPr>
                <w:rFonts w:ascii="TheSans-Plain" w:hAnsi="TheSans-Plain" w:cs="Arial"/>
              </w:rPr>
            </w:pPr>
          </w:p>
        </w:tc>
        <w:tc>
          <w:tcPr>
            <w:tcW w:w="850" w:type="dxa"/>
          </w:tcPr>
          <w:p w:rsidR="00051A4B" w:rsidRPr="00AA6215" w:rsidRDefault="00051A4B" w:rsidP="00C87A0D">
            <w:pPr>
              <w:pStyle w:val="Normal-TableText"/>
              <w:rPr>
                <w:rFonts w:ascii="TheSans-Plain" w:hAnsi="TheSans-Plain" w:cs="Arial"/>
              </w:rPr>
            </w:pPr>
          </w:p>
        </w:tc>
        <w:tc>
          <w:tcPr>
            <w:tcW w:w="2891" w:type="dxa"/>
          </w:tcPr>
          <w:p w:rsidR="00051A4B" w:rsidRPr="00AA6215" w:rsidRDefault="00051A4B" w:rsidP="00C87A0D">
            <w:pPr>
              <w:pStyle w:val="Normal-TableText"/>
              <w:rPr>
                <w:rFonts w:ascii="TheSans-Plain" w:hAnsi="TheSans-Plain" w:cs="Arial"/>
              </w:rPr>
            </w:pPr>
          </w:p>
        </w:tc>
      </w:tr>
      <w:tr w:rsidR="00051A4B" w:rsidRPr="00AA6215" w:rsidTr="00C87A0D">
        <w:trPr>
          <w:cantSplit w:val="0"/>
        </w:trPr>
        <w:tc>
          <w:tcPr>
            <w:tcW w:w="3685" w:type="dxa"/>
          </w:tcPr>
          <w:p w:rsidR="00051A4B" w:rsidRPr="00C87A0D" w:rsidRDefault="00051A4B" w:rsidP="00C87A0D">
            <w:pPr>
              <w:pStyle w:val="Normal-TableText"/>
              <w:rPr>
                <w:rStyle w:val="Strong"/>
              </w:rPr>
            </w:pPr>
            <w:r w:rsidRPr="00C87A0D">
              <w:rPr>
                <w:rStyle w:val="Strong"/>
              </w:rPr>
              <w:t>Principle 6: Authentication techniques</w:t>
            </w:r>
          </w:p>
          <w:p w:rsidR="00051A4B" w:rsidRPr="00AA6215" w:rsidRDefault="00051A4B" w:rsidP="00C87A0D">
            <w:pPr>
              <w:pStyle w:val="Normal-TableText"/>
              <w:rPr>
                <w:sz w:val="22"/>
                <w:szCs w:val="22"/>
              </w:rPr>
            </w:pPr>
            <w:r w:rsidRPr="00C87A0D">
              <w:t xml:space="preserve">The authentication mechanism used should be fit-for-purpose for the web site application. If a federated model for authentication is adopted, authentication mechanisms may need </w:t>
            </w:r>
            <w:r w:rsidRPr="00C87A0D">
              <w:lastRenderedPageBreak/>
              <w:t>to reflect the requirements of the web site requiring the highest protection.</w:t>
            </w:r>
          </w:p>
        </w:tc>
        <w:tc>
          <w:tcPr>
            <w:tcW w:w="850" w:type="dxa"/>
          </w:tcPr>
          <w:p w:rsidR="00051A4B" w:rsidRPr="00AA6215" w:rsidRDefault="00051A4B" w:rsidP="00C87A0D">
            <w:pPr>
              <w:pStyle w:val="Normal-TableText"/>
              <w:rPr>
                <w:rFonts w:ascii="TheSans-Plain" w:hAnsi="TheSans-Plain" w:cs="Arial"/>
              </w:rPr>
            </w:pPr>
          </w:p>
        </w:tc>
        <w:tc>
          <w:tcPr>
            <w:tcW w:w="850" w:type="dxa"/>
          </w:tcPr>
          <w:p w:rsidR="00051A4B" w:rsidRPr="00AA6215" w:rsidRDefault="00051A4B" w:rsidP="00C87A0D">
            <w:pPr>
              <w:pStyle w:val="Normal-TableText"/>
              <w:rPr>
                <w:rFonts w:ascii="TheSans-Plain" w:hAnsi="TheSans-Plain" w:cs="Arial"/>
              </w:rPr>
            </w:pPr>
          </w:p>
        </w:tc>
        <w:tc>
          <w:tcPr>
            <w:tcW w:w="850" w:type="dxa"/>
          </w:tcPr>
          <w:p w:rsidR="00051A4B" w:rsidRPr="00AA6215" w:rsidRDefault="00051A4B" w:rsidP="00C87A0D">
            <w:pPr>
              <w:pStyle w:val="Normal-TableText"/>
              <w:rPr>
                <w:rFonts w:ascii="TheSans-Plain" w:hAnsi="TheSans-Plain" w:cs="Arial"/>
              </w:rPr>
            </w:pPr>
          </w:p>
        </w:tc>
        <w:tc>
          <w:tcPr>
            <w:tcW w:w="2891" w:type="dxa"/>
          </w:tcPr>
          <w:p w:rsidR="00051A4B" w:rsidRPr="00AA6215" w:rsidRDefault="00051A4B" w:rsidP="00C87A0D">
            <w:pPr>
              <w:pStyle w:val="Normal-TableText"/>
              <w:rPr>
                <w:rFonts w:ascii="TheSans-Plain" w:hAnsi="TheSans-Plain" w:cs="Arial"/>
              </w:rPr>
            </w:pPr>
          </w:p>
        </w:tc>
      </w:tr>
      <w:tr w:rsidR="00051A4B" w:rsidRPr="00AA6215" w:rsidTr="00C87A0D">
        <w:trPr>
          <w:cantSplit w:val="0"/>
        </w:trPr>
        <w:tc>
          <w:tcPr>
            <w:tcW w:w="3685" w:type="dxa"/>
          </w:tcPr>
          <w:p w:rsidR="00051A4B" w:rsidRPr="00C87A0D" w:rsidRDefault="00051A4B" w:rsidP="00C87A0D">
            <w:pPr>
              <w:pStyle w:val="Normal-TableText"/>
              <w:rPr>
                <w:rStyle w:val="Strong"/>
              </w:rPr>
            </w:pPr>
            <w:r w:rsidRPr="00C87A0D">
              <w:rPr>
                <w:rStyle w:val="Strong"/>
              </w:rPr>
              <w:lastRenderedPageBreak/>
              <w:t>Principle 7: Trusted channels</w:t>
            </w:r>
          </w:p>
          <w:p w:rsidR="00051A4B" w:rsidRPr="00AA6215" w:rsidRDefault="00051A4B" w:rsidP="00C87A0D">
            <w:pPr>
              <w:pStyle w:val="Normal-TableText"/>
              <w:rPr>
                <w:sz w:val="22"/>
                <w:szCs w:val="22"/>
              </w:rPr>
            </w:pPr>
            <w:r w:rsidRPr="00C87A0D">
              <w:t>Use of channels such as SSL/TLS should use a Gatekeeper Device certificate at the web server, combined with user training on certificate verification, because an attacker can also offer a SSL/TLS channel using a self-signed certificate. In order to protect authenticating credentials against human man-in-th</w:t>
            </w:r>
            <w:r w:rsidR="00795E22">
              <w:t>e</w:t>
            </w:r>
            <w:r w:rsidR="00795E22">
              <w:noBreakHyphen/>
            </w:r>
            <w:r w:rsidRPr="00C87A0D">
              <w:t xml:space="preserve">middle attacks, strong cryptography must be an element of any solution. Trusted user interfaces for authentication must be at least based on a shared secret, communicated out of band, since all user interfaces are </w:t>
            </w:r>
            <w:proofErr w:type="spellStart"/>
            <w:r w:rsidRPr="00C87A0D">
              <w:t>spoofable</w:t>
            </w:r>
            <w:proofErr w:type="spellEnd"/>
            <w:r w:rsidRPr="00C87A0D">
              <w:t>.</w:t>
            </w:r>
          </w:p>
        </w:tc>
        <w:tc>
          <w:tcPr>
            <w:tcW w:w="850" w:type="dxa"/>
          </w:tcPr>
          <w:p w:rsidR="00051A4B" w:rsidRPr="00AA6215" w:rsidRDefault="00051A4B" w:rsidP="00C87A0D">
            <w:pPr>
              <w:pStyle w:val="Normal-TableText"/>
              <w:rPr>
                <w:rFonts w:ascii="TheSans-Plain" w:hAnsi="TheSans-Plain" w:cs="Arial"/>
              </w:rPr>
            </w:pPr>
          </w:p>
        </w:tc>
        <w:tc>
          <w:tcPr>
            <w:tcW w:w="850" w:type="dxa"/>
          </w:tcPr>
          <w:p w:rsidR="00051A4B" w:rsidRPr="00AA6215" w:rsidRDefault="00051A4B" w:rsidP="00C87A0D">
            <w:pPr>
              <w:pStyle w:val="Normal-TableText"/>
              <w:rPr>
                <w:rFonts w:ascii="TheSans-Plain" w:hAnsi="TheSans-Plain" w:cs="Arial"/>
              </w:rPr>
            </w:pPr>
          </w:p>
        </w:tc>
        <w:tc>
          <w:tcPr>
            <w:tcW w:w="850" w:type="dxa"/>
          </w:tcPr>
          <w:p w:rsidR="00051A4B" w:rsidRPr="00AA6215" w:rsidRDefault="00051A4B" w:rsidP="00C87A0D">
            <w:pPr>
              <w:pStyle w:val="Normal-TableText"/>
              <w:rPr>
                <w:rFonts w:ascii="TheSans-Plain" w:hAnsi="TheSans-Plain" w:cs="Arial"/>
              </w:rPr>
            </w:pPr>
          </w:p>
        </w:tc>
        <w:tc>
          <w:tcPr>
            <w:tcW w:w="2891" w:type="dxa"/>
          </w:tcPr>
          <w:p w:rsidR="00051A4B" w:rsidRPr="00AA6215" w:rsidRDefault="00051A4B" w:rsidP="00C87A0D">
            <w:pPr>
              <w:pStyle w:val="Normal-TableText"/>
              <w:rPr>
                <w:rFonts w:ascii="TheSans-Plain" w:hAnsi="TheSans-Plain" w:cs="Arial"/>
              </w:rPr>
            </w:pPr>
          </w:p>
        </w:tc>
      </w:tr>
      <w:tr w:rsidR="00051A4B" w:rsidRPr="00AA6215" w:rsidTr="00C87A0D">
        <w:trPr>
          <w:cantSplit w:val="0"/>
        </w:trPr>
        <w:tc>
          <w:tcPr>
            <w:tcW w:w="3685" w:type="dxa"/>
          </w:tcPr>
          <w:p w:rsidR="00051A4B" w:rsidRPr="00C87A0D" w:rsidRDefault="00051A4B" w:rsidP="00C87A0D">
            <w:pPr>
              <w:pStyle w:val="Normal-TableText"/>
              <w:rPr>
                <w:rStyle w:val="Strong"/>
              </w:rPr>
            </w:pPr>
            <w:r w:rsidRPr="00C87A0D">
              <w:rPr>
                <w:rStyle w:val="Strong"/>
              </w:rPr>
              <w:t>Principle 8: Client-side active content</w:t>
            </w:r>
          </w:p>
          <w:p w:rsidR="00051A4B" w:rsidRPr="00AA6215" w:rsidRDefault="00051A4B" w:rsidP="00C87A0D">
            <w:pPr>
              <w:pStyle w:val="Normal-TableText"/>
              <w:rPr>
                <w:sz w:val="22"/>
                <w:szCs w:val="22"/>
              </w:rPr>
            </w:pPr>
            <w:r w:rsidRPr="00C87A0D">
              <w:t>The risks and benefits of active content technology on the client-side should be carefully assessed before it is implemented. User input should be validated at the web server, even if already validated by the active content of the user’s browser.</w:t>
            </w:r>
          </w:p>
        </w:tc>
        <w:tc>
          <w:tcPr>
            <w:tcW w:w="850" w:type="dxa"/>
          </w:tcPr>
          <w:p w:rsidR="00051A4B" w:rsidRPr="00AA6215" w:rsidRDefault="00051A4B" w:rsidP="00C87A0D">
            <w:pPr>
              <w:pStyle w:val="Normal-TableText"/>
              <w:rPr>
                <w:rFonts w:ascii="TheSans-Plain" w:hAnsi="TheSans-Plain" w:cs="Arial"/>
              </w:rPr>
            </w:pPr>
          </w:p>
        </w:tc>
        <w:tc>
          <w:tcPr>
            <w:tcW w:w="850" w:type="dxa"/>
          </w:tcPr>
          <w:p w:rsidR="00051A4B" w:rsidRPr="00AA6215" w:rsidRDefault="00051A4B" w:rsidP="00C87A0D">
            <w:pPr>
              <w:pStyle w:val="Normal-TableText"/>
              <w:rPr>
                <w:rFonts w:ascii="TheSans-Plain" w:hAnsi="TheSans-Plain" w:cs="Arial"/>
              </w:rPr>
            </w:pPr>
          </w:p>
        </w:tc>
        <w:tc>
          <w:tcPr>
            <w:tcW w:w="850" w:type="dxa"/>
          </w:tcPr>
          <w:p w:rsidR="00051A4B" w:rsidRPr="00AA6215" w:rsidRDefault="00051A4B" w:rsidP="00C87A0D">
            <w:pPr>
              <w:pStyle w:val="Normal-TableText"/>
              <w:rPr>
                <w:rFonts w:ascii="TheSans-Plain" w:hAnsi="TheSans-Plain" w:cs="Arial"/>
              </w:rPr>
            </w:pPr>
          </w:p>
        </w:tc>
        <w:tc>
          <w:tcPr>
            <w:tcW w:w="2891" w:type="dxa"/>
          </w:tcPr>
          <w:p w:rsidR="00051A4B" w:rsidRPr="00AA6215" w:rsidRDefault="00051A4B" w:rsidP="00C87A0D">
            <w:pPr>
              <w:pStyle w:val="Normal-TableText"/>
              <w:rPr>
                <w:rFonts w:ascii="TheSans-Plain" w:hAnsi="TheSans-Plain" w:cs="Arial"/>
              </w:rPr>
            </w:pPr>
          </w:p>
        </w:tc>
      </w:tr>
      <w:tr w:rsidR="00051A4B" w:rsidRPr="00AA6215" w:rsidTr="00C87A0D">
        <w:trPr>
          <w:cantSplit w:val="0"/>
        </w:trPr>
        <w:tc>
          <w:tcPr>
            <w:tcW w:w="3685" w:type="dxa"/>
          </w:tcPr>
          <w:p w:rsidR="00051A4B" w:rsidRPr="00C87A0D" w:rsidRDefault="00051A4B" w:rsidP="00C87A0D">
            <w:pPr>
              <w:pStyle w:val="Normal-TableText"/>
              <w:rPr>
                <w:rStyle w:val="Strong"/>
              </w:rPr>
            </w:pPr>
            <w:r w:rsidRPr="00C87A0D">
              <w:rPr>
                <w:rStyle w:val="Strong"/>
              </w:rPr>
              <w:t>Principle 9: Web site content</w:t>
            </w:r>
          </w:p>
          <w:p w:rsidR="00051A4B" w:rsidRPr="00AA6215" w:rsidRDefault="00051A4B" w:rsidP="00C87A0D">
            <w:pPr>
              <w:pStyle w:val="Normal-TableText"/>
              <w:rPr>
                <w:sz w:val="22"/>
                <w:szCs w:val="22"/>
              </w:rPr>
            </w:pPr>
            <w:r w:rsidRPr="00C87A0D">
              <w:t xml:space="preserve">The content published by public government web sites should be formally justified (e.g. by the ‘need to know’ of the intended audience), formally approved, and formally managed. The </w:t>
            </w:r>
            <w:proofErr w:type="spellStart"/>
            <w:r w:rsidRPr="00C87A0D">
              <w:t>NeAF</w:t>
            </w:r>
            <w:proofErr w:type="spellEnd"/>
            <w:r w:rsidRPr="00C87A0D">
              <w:t xml:space="preserve"> includes coverage of information classified at Highly Protected and above. Public government web sites should not contain classified information. Where necessary, appropriately secured internal web sites (intranets) may be used for this purpose.</w:t>
            </w:r>
          </w:p>
        </w:tc>
        <w:tc>
          <w:tcPr>
            <w:tcW w:w="850" w:type="dxa"/>
          </w:tcPr>
          <w:p w:rsidR="00051A4B" w:rsidRPr="00AA6215" w:rsidRDefault="00051A4B" w:rsidP="00C87A0D">
            <w:pPr>
              <w:pStyle w:val="Normal-TableText"/>
              <w:rPr>
                <w:rFonts w:ascii="TheSans-Plain" w:hAnsi="TheSans-Plain" w:cs="Arial"/>
              </w:rPr>
            </w:pPr>
          </w:p>
        </w:tc>
        <w:tc>
          <w:tcPr>
            <w:tcW w:w="850" w:type="dxa"/>
          </w:tcPr>
          <w:p w:rsidR="00051A4B" w:rsidRPr="00AA6215" w:rsidRDefault="00051A4B" w:rsidP="00C87A0D">
            <w:pPr>
              <w:pStyle w:val="Normal-TableText"/>
              <w:rPr>
                <w:rFonts w:ascii="TheSans-Plain" w:hAnsi="TheSans-Plain" w:cs="Arial"/>
              </w:rPr>
            </w:pPr>
          </w:p>
        </w:tc>
        <w:tc>
          <w:tcPr>
            <w:tcW w:w="850" w:type="dxa"/>
          </w:tcPr>
          <w:p w:rsidR="00051A4B" w:rsidRPr="00AA6215" w:rsidRDefault="00051A4B" w:rsidP="00C87A0D">
            <w:pPr>
              <w:pStyle w:val="Normal-TableText"/>
              <w:rPr>
                <w:rFonts w:ascii="TheSans-Plain" w:hAnsi="TheSans-Plain" w:cs="Arial"/>
              </w:rPr>
            </w:pPr>
          </w:p>
        </w:tc>
        <w:tc>
          <w:tcPr>
            <w:tcW w:w="2891" w:type="dxa"/>
          </w:tcPr>
          <w:p w:rsidR="00051A4B" w:rsidRPr="00AA6215" w:rsidRDefault="00051A4B" w:rsidP="00C87A0D">
            <w:pPr>
              <w:pStyle w:val="Normal-TableText"/>
              <w:rPr>
                <w:rFonts w:ascii="TheSans-Plain" w:hAnsi="TheSans-Plain" w:cs="Arial"/>
              </w:rPr>
            </w:pPr>
          </w:p>
        </w:tc>
      </w:tr>
    </w:tbl>
    <w:p w:rsidR="00051A4B" w:rsidRPr="00AA6215" w:rsidRDefault="00051A4B" w:rsidP="00C87A0D"/>
    <w:p w:rsidR="00C87A0D" w:rsidRDefault="00C87A0D" w:rsidP="00C87A0D">
      <w:pPr>
        <w:sectPr w:rsidR="00C87A0D" w:rsidSect="00D3101B">
          <w:headerReference w:type="default" r:id="rId11"/>
          <w:footerReference w:type="default" r:id="rId12"/>
          <w:pgSz w:w="11906" w:h="16838" w:code="9"/>
          <w:pgMar w:top="1418" w:right="1418" w:bottom="1134" w:left="1418" w:header="567" w:footer="567" w:gutter="0"/>
          <w:cols w:space="708"/>
          <w:docGrid w:linePitch="360"/>
        </w:sectPr>
      </w:pPr>
    </w:p>
    <w:p w:rsidR="00051A4B" w:rsidRPr="00AA6215" w:rsidRDefault="00051A4B" w:rsidP="00C87A0D">
      <w:pPr>
        <w:pStyle w:val="Heading1"/>
      </w:pPr>
      <w:bookmarkStart w:id="1" w:name="_Toc430761131"/>
      <w:r w:rsidRPr="00AA6215">
        <w:lastRenderedPageBreak/>
        <w:t>CET12 – Transaction analysis checklist (for website authentication)</w:t>
      </w:r>
      <w:bookmarkEnd w:id="1"/>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379"/>
        <w:gridCol w:w="2379"/>
        <w:gridCol w:w="2381"/>
        <w:gridCol w:w="2378"/>
        <w:gridCol w:w="2378"/>
        <w:gridCol w:w="2381"/>
      </w:tblGrid>
      <w:tr w:rsidR="00C87A0D" w:rsidRPr="00AA6215" w:rsidTr="008E7B42">
        <w:trPr>
          <w:cnfStyle w:val="100000000000" w:firstRow="1" w:lastRow="0" w:firstColumn="0" w:lastColumn="0" w:oddVBand="0" w:evenVBand="0" w:oddHBand="0" w:evenHBand="0" w:firstRowFirstColumn="0" w:firstRowLastColumn="0" w:lastRowFirstColumn="0" w:lastRowLastColumn="0"/>
          <w:trHeight w:val="113"/>
          <w:tblHeader/>
        </w:trPr>
        <w:tc>
          <w:tcPr>
            <w:tcW w:w="833" w:type="pct"/>
          </w:tcPr>
          <w:p w:rsidR="00051A4B" w:rsidRPr="00AA6215" w:rsidRDefault="00051A4B" w:rsidP="00C87A0D">
            <w:pPr>
              <w:pStyle w:val="Normal-TableText"/>
            </w:pPr>
            <w:r w:rsidRPr="00AA6215">
              <w:t>Description of specific part of the service or transaction</w:t>
            </w:r>
          </w:p>
        </w:tc>
        <w:tc>
          <w:tcPr>
            <w:tcW w:w="833" w:type="pct"/>
          </w:tcPr>
          <w:p w:rsidR="00051A4B" w:rsidRPr="00AA6215" w:rsidRDefault="00051A4B" w:rsidP="00C87A0D">
            <w:pPr>
              <w:pStyle w:val="Normal-TableText"/>
            </w:pPr>
            <w:r w:rsidRPr="00AA6215">
              <w:t>Number of Transactions</w:t>
            </w:r>
          </w:p>
        </w:tc>
        <w:tc>
          <w:tcPr>
            <w:tcW w:w="834" w:type="pct"/>
          </w:tcPr>
          <w:p w:rsidR="00051A4B" w:rsidRPr="00AA6215" w:rsidRDefault="00051A4B" w:rsidP="00C87A0D">
            <w:pPr>
              <w:pStyle w:val="Normal-TableText"/>
            </w:pPr>
            <w:r w:rsidRPr="00AA6215">
              <w:t>User Group</w:t>
            </w:r>
          </w:p>
        </w:tc>
        <w:tc>
          <w:tcPr>
            <w:tcW w:w="833" w:type="pct"/>
          </w:tcPr>
          <w:p w:rsidR="00051A4B" w:rsidRPr="00AA6215" w:rsidRDefault="00051A4B" w:rsidP="00C87A0D">
            <w:pPr>
              <w:pStyle w:val="Normal-TableText"/>
            </w:pPr>
            <w:r w:rsidRPr="00AA6215">
              <w:t>Number of Users</w:t>
            </w:r>
          </w:p>
        </w:tc>
        <w:tc>
          <w:tcPr>
            <w:tcW w:w="833" w:type="pct"/>
          </w:tcPr>
          <w:p w:rsidR="00051A4B" w:rsidRPr="00AA6215" w:rsidRDefault="00051A4B" w:rsidP="00C87A0D">
            <w:pPr>
              <w:pStyle w:val="Normal-TableText"/>
            </w:pPr>
            <w:r w:rsidRPr="00AA6215">
              <w:t>Is it necessary for the individual or business to determine the authenticity of the agency website?</w:t>
            </w:r>
          </w:p>
        </w:tc>
        <w:tc>
          <w:tcPr>
            <w:tcW w:w="834" w:type="pct"/>
          </w:tcPr>
          <w:p w:rsidR="00051A4B" w:rsidRPr="00AA6215" w:rsidRDefault="00051A4B" w:rsidP="00C87A0D">
            <w:pPr>
              <w:pStyle w:val="Normal-TableText"/>
            </w:pPr>
            <w:r w:rsidRPr="00AA6215">
              <w:t xml:space="preserve">User </w:t>
            </w:r>
            <w:r w:rsidR="00795E22">
              <w:t>e</w:t>
            </w:r>
            <w:r w:rsidR="00795E22">
              <w:noBreakHyphen/>
            </w:r>
            <w:r w:rsidRPr="00AA6215">
              <w:t>Authentication capabilities</w:t>
            </w:r>
          </w:p>
        </w:tc>
      </w:tr>
      <w:tr w:rsidR="00051A4B" w:rsidRPr="00AA6215" w:rsidTr="002154C7">
        <w:trPr>
          <w:trHeight w:val="113"/>
        </w:trPr>
        <w:tc>
          <w:tcPr>
            <w:tcW w:w="833" w:type="pct"/>
          </w:tcPr>
          <w:p w:rsidR="00051A4B" w:rsidRPr="00AA6215" w:rsidRDefault="00051A4B" w:rsidP="00C87A0D">
            <w:pPr>
              <w:pStyle w:val="Normal-TableText"/>
              <w:rPr>
                <w:sz w:val="18"/>
                <w:szCs w:val="18"/>
              </w:rPr>
            </w:pPr>
          </w:p>
        </w:tc>
        <w:tc>
          <w:tcPr>
            <w:tcW w:w="833" w:type="pct"/>
          </w:tcPr>
          <w:p w:rsidR="00051A4B" w:rsidRPr="00AA6215" w:rsidRDefault="00051A4B" w:rsidP="00C87A0D">
            <w:pPr>
              <w:pStyle w:val="Normal-TableText"/>
              <w:rPr>
                <w:sz w:val="18"/>
                <w:szCs w:val="18"/>
              </w:rPr>
            </w:pPr>
          </w:p>
        </w:tc>
        <w:tc>
          <w:tcPr>
            <w:tcW w:w="834" w:type="pct"/>
          </w:tcPr>
          <w:p w:rsidR="00051A4B" w:rsidRPr="00AA6215" w:rsidRDefault="00051A4B" w:rsidP="00C87A0D">
            <w:pPr>
              <w:pStyle w:val="Normal-TableText"/>
              <w:rPr>
                <w:sz w:val="18"/>
                <w:szCs w:val="18"/>
              </w:rPr>
            </w:pPr>
          </w:p>
        </w:tc>
        <w:tc>
          <w:tcPr>
            <w:tcW w:w="833" w:type="pct"/>
          </w:tcPr>
          <w:p w:rsidR="00051A4B" w:rsidRPr="00AA6215" w:rsidRDefault="00051A4B" w:rsidP="00C87A0D">
            <w:pPr>
              <w:pStyle w:val="Normal-TableText"/>
              <w:rPr>
                <w:sz w:val="18"/>
                <w:szCs w:val="18"/>
              </w:rPr>
            </w:pPr>
          </w:p>
        </w:tc>
        <w:tc>
          <w:tcPr>
            <w:tcW w:w="833" w:type="pct"/>
          </w:tcPr>
          <w:p w:rsidR="00051A4B" w:rsidRPr="00AA6215" w:rsidRDefault="00051A4B" w:rsidP="00C87A0D">
            <w:pPr>
              <w:pStyle w:val="Normal-TableText"/>
              <w:rPr>
                <w:sz w:val="18"/>
                <w:szCs w:val="18"/>
              </w:rPr>
            </w:pPr>
          </w:p>
        </w:tc>
        <w:tc>
          <w:tcPr>
            <w:tcW w:w="834" w:type="pct"/>
          </w:tcPr>
          <w:p w:rsidR="00051A4B" w:rsidRPr="00AA6215" w:rsidRDefault="00051A4B" w:rsidP="00C87A0D">
            <w:pPr>
              <w:pStyle w:val="Normal-TableText"/>
              <w:rPr>
                <w:sz w:val="18"/>
                <w:szCs w:val="18"/>
              </w:rPr>
            </w:pPr>
          </w:p>
        </w:tc>
      </w:tr>
      <w:tr w:rsidR="00051A4B" w:rsidRPr="00AA6215" w:rsidTr="002154C7">
        <w:trPr>
          <w:trHeight w:val="113"/>
        </w:trPr>
        <w:tc>
          <w:tcPr>
            <w:tcW w:w="833" w:type="pct"/>
          </w:tcPr>
          <w:p w:rsidR="00051A4B" w:rsidRPr="00AA6215" w:rsidRDefault="00051A4B" w:rsidP="00C87A0D">
            <w:pPr>
              <w:pStyle w:val="Normal-TableText"/>
              <w:rPr>
                <w:sz w:val="18"/>
                <w:szCs w:val="18"/>
              </w:rPr>
            </w:pPr>
          </w:p>
        </w:tc>
        <w:tc>
          <w:tcPr>
            <w:tcW w:w="833" w:type="pct"/>
          </w:tcPr>
          <w:p w:rsidR="00051A4B" w:rsidRPr="00AA6215" w:rsidRDefault="00051A4B" w:rsidP="00C87A0D">
            <w:pPr>
              <w:pStyle w:val="Normal-TableText"/>
              <w:rPr>
                <w:sz w:val="18"/>
                <w:szCs w:val="18"/>
              </w:rPr>
            </w:pPr>
          </w:p>
        </w:tc>
        <w:tc>
          <w:tcPr>
            <w:tcW w:w="834" w:type="pct"/>
          </w:tcPr>
          <w:p w:rsidR="00051A4B" w:rsidRPr="00AA6215" w:rsidRDefault="00051A4B" w:rsidP="00C87A0D">
            <w:pPr>
              <w:pStyle w:val="Normal-TableText"/>
              <w:rPr>
                <w:sz w:val="18"/>
                <w:szCs w:val="18"/>
              </w:rPr>
            </w:pPr>
          </w:p>
        </w:tc>
        <w:tc>
          <w:tcPr>
            <w:tcW w:w="833" w:type="pct"/>
          </w:tcPr>
          <w:p w:rsidR="00051A4B" w:rsidRPr="00AA6215" w:rsidRDefault="00051A4B" w:rsidP="00C87A0D">
            <w:pPr>
              <w:pStyle w:val="Normal-TableText"/>
              <w:rPr>
                <w:sz w:val="18"/>
                <w:szCs w:val="18"/>
              </w:rPr>
            </w:pPr>
          </w:p>
        </w:tc>
        <w:tc>
          <w:tcPr>
            <w:tcW w:w="833" w:type="pct"/>
          </w:tcPr>
          <w:p w:rsidR="00051A4B" w:rsidRPr="00AA6215" w:rsidRDefault="00051A4B" w:rsidP="00C87A0D">
            <w:pPr>
              <w:pStyle w:val="Normal-TableText"/>
              <w:rPr>
                <w:sz w:val="18"/>
                <w:szCs w:val="18"/>
              </w:rPr>
            </w:pPr>
          </w:p>
        </w:tc>
        <w:tc>
          <w:tcPr>
            <w:tcW w:w="834" w:type="pct"/>
          </w:tcPr>
          <w:p w:rsidR="00051A4B" w:rsidRPr="00AA6215" w:rsidRDefault="00051A4B" w:rsidP="00C87A0D">
            <w:pPr>
              <w:pStyle w:val="Normal-TableText"/>
              <w:rPr>
                <w:sz w:val="18"/>
                <w:szCs w:val="18"/>
              </w:rPr>
            </w:pPr>
          </w:p>
        </w:tc>
      </w:tr>
      <w:tr w:rsidR="00051A4B" w:rsidRPr="00AA6215" w:rsidTr="002154C7">
        <w:trPr>
          <w:trHeight w:val="113"/>
        </w:trPr>
        <w:tc>
          <w:tcPr>
            <w:tcW w:w="833" w:type="pct"/>
          </w:tcPr>
          <w:p w:rsidR="00051A4B" w:rsidRPr="00AA6215" w:rsidRDefault="00051A4B" w:rsidP="00C87A0D">
            <w:pPr>
              <w:pStyle w:val="Normal-TableText"/>
              <w:rPr>
                <w:sz w:val="18"/>
                <w:szCs w:val="18"/>
              </w:rPr>
            </w:pPr>
          </w:p>
        </w:tc>
        <w:tc>
          <w:tcPr>
            <w:tcW w:w="833" w:type="pct"/>
          </w:tcPr>
          <w:p w:rsidR="00051A4B" w:rsidRPr="00AA6215" w:rsidRDefault="00051A4B" w:rsidP="00C87A0D">
            <w:pPr>
              <w:pStyle w:val="Normal-TableText"/>
              <w:rPr>
                <w:sz w:val="18"/>
                <w:szCs w:val="18"/>
              </w:rPr>
            </w:pPr>
          </w:p>
        </w:tc>
        <w:tc>
          <w:tcPr>
            <w:tcW w:w="834" w:type="pct"/>
          </w:tcPr>
          <w:p w:rsidR="00051A4B" w:rsidRPr="00AA6215" w:rsidRDefault="00051A4B" w:rsidP="00C87A0D">
            <w:pPr>
              <w:pStyle w:val="Normal-TableText"/>
              <w:rPr>
                <w:sz w:val="18"/>
                <w:szCs w:val="18"/>
              </w:rPr>
            </w:pPr>
          </w:p>
        </w:tc>
        <w:tc>
          <w:tcPr>
            <w:tcW w:w="833" w:type="pct"/>
          </w:tcPr>
          <w:p w:rsidR="00051A4B" w:rsidRPr="00AA6215" w:rsidRDefault="00051A4B" w:rsidP="00C87A0D">
            <w:pPr>
              <w:pStyle w:val="Normal-TableText"/>
              <w:rPr>
                <w:sz w:val="18"/>
                <w:szCs w:val="18"/>
              </w:rPr>
            </w:pPr>
          </w:p>
        </w:tc>
        <w:tc>
          <w:tcPr>
            <w:tcW w:w="833" w:type="pct"/>
          </w:tcPr>
          <w:p w:rsidR="00051A4B" w:rsidRPr="00AA6215" w:rsidRDefault="00051A4B" w:rsidP="00C87A0D">
            <w:pPr>
              <w:pStyle w:val="Normal-TableText"/>
              <w:rPr>
                <w:sz w:val="18"/>
                <w:szCs w:val="18"/>
              </w:rPr>
            </w:pPr>
          </w:p>
        </w:tc>
        <w:tc>
          <w:tcPr>
            <w:tcW w:w="834" w:type="pct"/>
          </w:tcPr>
          <w:p w:rsidR="00051A4B" w:rsidRPr="00AA6215" w:rsidRDefault="00051A4B" w:rsidP="00C87A0D">
            <w:pPr>
              <w:pStyle w:val="Normal-TableText"/>
              <w:rPr>
                <w:sz w:val="18"/>
                <w:szCs w:val="18"/>
              </w:rPr>
            </w:pPr>
          </w:p>
        </w:tc>
      </w:tr>
      <w:tr w:rsidR="00051A4B" w:rsidRPr="00AA6215" w:rsidTr="002154C7">
        <w:trPr>
          <w:trHeight w:val="113"/>
        </w:trPr>
        <w:tc>
          <w:tcPr>
            <w:tcW w:w="833" w:type="pct"/>
          </w:tcPr>
          <w:p w:rsidR="00051A4B" w:rsidRPr="00AA6215" w:rsidRDefault="00051A4B" w:rsidP="00C87A0D">
            <w:pPr>
              <w:pStyle w:val="Normal-TableText"/>
            </w:pPr>
          </w:p>
        </w:tc>
        <w:tc>
          <w:tcPr>
            <w:tcW w:w="833" w:type="pct"/>
          </w:tcPr>
          <w:p w:rsidR="00051A4B" w:rsidRPr="00AA6215" w:rsidRDefault="00051A4B" w:rsidP="00C87A0D">
            <w:pPr>
              <w:pStyle w:val="Normal-TableText"/>
            </w:pPr>
          </w:p>
        </w:tc>
        <w:tc>
          <w:tcPr>
            <w:tcW w:w="834" w:type="pct"/>
          </w:tcPr>
          <w:p w:rsidR="00051A4B" w:rsidRPr="00AA6215" w:rsidRDefault="00051A4B" w:rsidP="00C87A0D">
            <w:pPr>
              <w:pStyle w:val="Normal-TableText"/>
            </w:pPr>
          </w:p>
        </w:tc>
        <w:tc>
          <w:tcPr>
            <w:tcW w:w="833" w:type="pct"/>
          </w:tcPr>
          <w:p w:rsidR="00051A4B" w:rsidRPr="00AA6215" w:rsidRDefault="00051A4B" w:rsidP="00C87A0D">
            <w:pPr>
              <w:pStyle w:val="Normal-TableText"/>
            </w:pPr>
          </w:p>
        </w:tc>
        <w:tc>
          <w:tcPr>
            <w:tcW w:w="833" w:type="pct"/>
          </w:tcPr>
          <w:p w:rsidR="00051A4B" w:rsidRPr="00AA6215" w:rsidRDefault="00051A4B" w:rsidP="00C87A0D">
            <w:pPr>
              <w:pStyle w:val="Normal-TableText"/>
            </w:pPr>
          </w:p>
        </w:tc>
        <w:tc>
          <w:tcPr>
            <w:tcW w:w="834" w:type="pct"/>
          </w:tcPr>
          <w:p w:rsidR="00051A4B" w:rsidRPr="00AA6215" w:rsidRDefault="00051A4B" w:rsidP="00C87A0D">
            <w:pPr>
              <w:pStyle w:val="Normal-TableText"/>
            </w:pPr>
          </w:p>
        </w:tc>
      </w:tr>
      <w:tr w:rsidR="00051A4B" w:rsidRPr="00AA6215" w:rsidTr="002154C7">
        <w:trPr>
          <w:trHeight w:val="113"/>
        </w:trPr>
        <w:tc>
          <w:tcPr>
            <w:tcW w:w="833" w:type="pct"/>
          </w:tcPr>
          <w:p w:rsidR="00051A4B" w:rsidRPr="00AA6215" w:rsidRDefault="00051A4B" w:rsidP="00C87A0D">
            <w:pPr>
              <w:pStyle w:val="Normal-TableText"/>
            </w:pPr>
          </w:p>
        </w:tc>
        <w:tc>
          <w:tcPr>
            <w:tcW w:w="833" w:type="pct"/>
          </w:tcPr>
          <w:p w:rsidR="00051A4B" w:rsidRPr="00AA6215" w:rsidRDefault="00051A4B" w:rsidP="00C87A0D">
            <w:pPr>
              <w:pStyle w:val="Normal-TableText"/>
            </w:pPr>
          </w:p>
        </w:tc>
        <w:tc>
          <w:tcPr>
            <w:tcW w:w="834" w:type="pct"/>
          </w:tcPr>
          <w:p w:rsidR="00051A4B" w:rsidRPr="00AA6215" w:rsidRDefault="00051A4B" w:rsidP="00C87A0D">
            <w:pPr>
              <w:pStyle w:val="Normal-TableText"/>
            </w:pPr>
          </w:p>
        </w:tc>
        <w:tc>
          <w:tcPr>
            <w:tcW w:w="833" w:type="pct"/>
          </w:tcPr>
          <w:p w:rsidR="00051A4B" w:rsidRPr="00AA6215" w:rsidRDefault="00051A4B" w:rsidP="00C87A0D">
            <w:pPr>
              <w:pStyle w:val="Normal-TableText"/>
            </w:pPr>
          </w:p>
        </w:tc>
        <w:tc>
          <w:tcPr>
            <w:tcW w:w="833" w:type="pct"/>
          </w:tcPr>
          <w:p w:rsidR="00051A4B" w:rsidRPr="00AA6215" w:rsidRDefault="00051A4B" w:rsidP="00C87A0D">
            <w:pPr>
              <w:pStyle w:val="Normal-TableText"/>
            </w:pPr>
          </w:p>
        </w:tc>
        <w:tc>
          <w:tcPr>
            <w:tcW w:w="834" w:type="pct"/>
          </w:tcPr>
          <w:p w:rsidR="00051A4B" w:rsidRPr="00AA6215" w:rsidRDefault="00051A4B" w:rsidP="00C87A0D">
            <w:pPr>
              <w:pStyle w:val="Normal-TableText"/>
            </w:pPr>
          </w:p>
        </w:tc>
      </w:tr>
    </w:tbl>
    <w:p w:rsidR="00051A4B" w:rsidRPr="00AA6215" w:rsidRDefault="00051A4B" w:rsidP="002154C7"/>
    <w:p w:rsidR="00051A4B" w:rsidRDefault="00051A4B" w:rsidP="002154C7">
      <w:pPr>
        <w:pStyle w:val="Heading1"/>
      </w:pPr>
      <w:bookmarkStart w:id="2" w:name="_Toc430761132"/>
      <w:r w:rsidRPr="00AA6215">
        <w:lastRenderedPageBreak/>
        <w:t>CET13</w:t>
      </w:r>
      <w:r w:rsidR="00795E22">
        <w:t xml:space="preserve"> – </w:t>
      </w:r>
      <w:r w:rsidRPr="00AA6215">
        <w:t>Identifying user groups and their needs</w:t>
      </w:r>
      <w:bookmarkEnd w:id="2"/>
    </w:p>
    <w:p w:rsidR="00051A4B" w:rsidRPr="002154C7" w:rsidRDefault="002154C7" w:rsidP="00FF3097">
      <w:pPr>
        <w:pStyle w:val="Heading2"/>
        <w:rPr>
          <w:rStyle w:val="Strong"/>
        </w:rPr>
      </w:pPr>
      <w:bookmarkStart w:id="3" w:name="_Toc79808652"/>
      <w:bookmarkStart w:id="4" w:name="_Toc96327633"/>
      <w:bookmarkStart w:id="5" w:name="_Toc430761133"/>
      <w:r w:rsidRPr="002154C7">
        <w:rPr>
          <w:rStyle w:val="Strong"/>
        </w:rPr>
        <w:t xml:space="preserve">Identify the user groups and their needs and </w:t>
      </w:r>
      <w:bookmarkEnd w:id="3"/>
      <w:r w:rsidRPr="002154C7">
        <w:rPr>
          <w:rStyle w:val="Strong"/>
        </w:rPr>
        <w:t>capabilities</w:t>
      </w:r>
      <w:bookmarkEnd w:id="4"/>
      <w:bookmarkEnd w:id="5"/>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856"/>
        <w:gridCol w:w="2855"/>
        <w:gridCol w:w="2855"/>
        <w:gridCol w:w="2855"/>
        <w:gridCol w:w="2855"/>
      </w:tblGrid>
      <w:tr w:rsidR="002154C7" w:rsidRPr="00AA6215" w:rsidTr="008E7B42">
        <w:trPr>
          <w:cnfStyle w:val="100000000000" w:firstRow="1" w:lastRow="0" w:firstColumn="0" w:lastColumn="0" w:oddVBand="0" w:evenVBand="0" w:oddHBand="0" w:evenHBand="0" w:firstRowFirstColumn="0" w:firstRowLastColumn="0" w:lastRowFirstColumn="0" w:lastRowLastColumn="0"/>
          <w:trHeight w:val="113"/>
          <w:tblHeader/>
        </w:trPr>
        <w:tc>
          <w:tcPr>
            <w:tcW w:w="1000" w:type="pct"/>
          </w:tcPr>
          <w:p w:rsidR="00051A4B" w:rsidRPr="00AA6215" w:rsidRDefault="00051A4B" w:rsidP="002154C7">
            <w:pPr>
              <w:pStyle w:val="Normal-TableText"/>
            </w:pPr>
            <w:r w:rsidRPr="00AA6215">
              <w:t>User groups</w:t>
            </w:r>
          </w:p>
        </w:tc>
        <w:tc>
          <w:tcPr>
            <w:tcW w:w="1000" w:type="pct"/>
          </w:tcPr>
          <w:p w:rsidR="00051A4B" w:rsidRPr="00AA6215" w:rsidRDefault="00051A4B" w:rsidP="002154C7">
            <w:pPr>
              <w:pStyle w:val="Normal-TableText"/>
            </w:pPr>
            <w:r w:rsidRPr="00AA6215">
              <w:t>Group demographics</w:t>
            </w:r>
            <w:r w:rsidRPr="00AA6215">
              <w:br/>
              <w:t>(size, location)</w:t>
            </w:r>
          </w:p>
        </w:tc>
        <w:tc>
          <w:tcPr>
            <w:tcW w:w="1000" w:type="pct"/>
          </w:tcPr>
          <w:p w:rsidR="00051A4B" w:rsidRPr="00AA6215" w:rsidRDefault="00051A4B" w:rsidP="002154C7">
            <w:pPr>
              <w:pStyle w:val="Normal-TableText"/>
            </w:pPr>
            <w:r w:rsidRPr="00AA6215">
              <w:t>Rate each group’s technology capabilities (H, M, L)</w:t>
            </w:r>
          </w:p>
        </w:tc>
        <w:tc>
          <w:tcPr>
            <w:tcW w:w="1000" w:type="pct"/>
          </w:tcPr>
          <w:p w:rsidR="00051A4B" w:rsidRPr="00AA6215" w:rsidRDefault="00051A4B" w:rsidP="002154C7">
            <w:pPr>
              <w:pStyle w:val="Normal-TableText"/>
            </w:pPr>
            <w:r w:rsidRPr="00AA6215">
              <w:t>Rate each group’s technology familiarity and security awareness levels</w:t>
            </w:r>
            <w:r w:rsidRPr="00AA6215">
              <w:br/>
              <w:t xml:space="preserve"> (H, M, L)</w:t>
            </w:r>
          </w:p>
        </w:tc>
        <w:tc>
          <w:tcPr>
            <w:tcW w:w="1000" w:type="pct"/>
          </w:tcPr>
          <w:p w:rsidR="00051A4B" w:rsidRPr="00AA6215" w:rsidRDefault="00051A4B" w:rsidP="002154C7">
            <w:pPr>
              <w:pStyle w:val="Normal-TableText"/>
            </w:pPr>
            <w:r w:rsidRPr="00AA6215">
              <w:t>Rate each group’s cost profile</w:t>
            </w:r>
          </w:p>
        </w:tc>
      </w:tr>
      <w:tr w:rsidR="00051A4B" w:rsidRPr="00AA6215" w:rsidTr="002154C7">
        <w:trPr>
          <w:trHeight w:val="113"/>
        </w:trPr>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r>
      <w:tr w:rsidR="00051A4B" w:rsidRPr="00AA6215" w:rsidTr="002154C7">
        <w:trPr>
          <w:trHeight w:val="113"/>
        </w:trPr>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r>
      <w:tr w:rsidR="00051A4B" w:rsidRPr="00AA6215" w:rsidTr="002154C7">
        <w:trPr>
          <w:trHeight w:val="113"/>
        </w:trPr>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r>
      <w:tr w:rsidR="00051A4B" w:rsidRPr="00AA6215" w:rsidTr="002154C7">
        <w:trPr>
          <w:trHeight w:val="113"/>
        </w:trPr>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r>
      <w:tr w:rsidR="00051A4B" w:rsidRPr="00AA6215" w:rsidTr="002154C7">
        <w:trPr>
          <w:trHeight w:val="113"/>
        </w:trPr>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r>
      <w:tr w:rsidR="00051A4B" w:rsidRPr="00AA6215" w:rsidTr="002154C7">
        <w:trPr>
          <w:trHeight w:val="113"/>
        </w:trPr>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c>
          <w:tcPr>
            <w:tcW w:w="1000" w:type="pct"/>
          </w:tcPr>
          <w:p w:rsidR="00051A4B" w:rsidRPr="00AA6215" w:rsidRDefault="00051A4B" w:rsidP="002154C7">
            <w:pPr>
              <w:pStyle w:val="Normal-TableText"/>
            </w:pPr>
          </w:p>
        </w:tc>
      </w:tr>
    </w:tbl>
    <w:p w:rsidR="00051A4B" w:rsidRDefault="00051A4B" w:rsidP="002154C7"/>
    <w:p w:rsidR="00051A4B" w:rsidRDefault="00051A4B" w:rsidP="002154C7">
      <w:pPr>
        <w:pStyle w:val="Heading1"/>
      </w:pPr>
      <w:bookmarkStart w:id="6" w:name="_Toc430761134"/>
      <w:r w:rsidRPr="00AA6215">
        <w:lastRenderedPageBreak/>
        <w:t>CET14 – Website mutual authentication analysis form</w:t>
      </w:r>
      <w:bookmarkEnd w:id="6"/>
    </w:p>
    <w:p w:rsidR="00051A4B" w:rsidRPr="00AA6215" w:rsidRDefault="00051A4B" w:rsidP="002154C7">
      <w:r w:rsidRPr="00AA6215">
        <w:t>Use this form to evaluate the risk associated with each business process or transaction.</w:t>
      </w:r>
    </w:p>
    <w:p w:rsidR="00051A4B" w:rsidRPr="00AA6215" w:rsidRDefault="00051A4B" w:rsidP="002154C7">
      <w:r w:rsidRPr="00AA6215">
        <w:t xml:space="preserve">Transaction/Service </w:t>
      </w:r>
      <w:proofErr w:type="gramStart"/>
      <w:r w:rsidRPr="00AA6215">
        <w:t>Description:_</w:t>
      </w:r>
      <w:proofErr w:type="gramEnd"/>
      <w:r w:rsidRPr="00AA6215">
        <w:t>_________________________________________________________________</w:t>
      </w:r>
    </w:p>
    <w:tbl>
      <w:tblPr>
        <w:tblStyle w:val="DTOTable1"/>
        <w:tblW w:w="5000" w:type="pct"/>
        <w:tblLook w:val="0020" w:firstRow="1" w:lastRow="0" w:firstColumn="0"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4174"/>
        <w:gridCol w:w="1405"/>
        <w:gridCol w:w="1402"/>
        <w:gridCol w:w="1824"/>
        <w:gridCol w:w="1402"/>
        <w:gridCol w:w="4069"/>
      </w:tblGrid>
      <w:tr w:rsidR="00051A4B" w:rsidRPr="002154C7" w:rsidTr="002154C7">
        <w:trPr>
          <w:cnfStyle w:val="100000000000" w:firstRow="1" w:lastRow="0" w:firstColumn="0" w:lastColumn="0" w:oddVBand="0" w:evenVBand="0" w:oddHBand="0" w:evenHBand="0" w:firstRowFirstColumn="0" w:firstRowLastColumn="0" w:lastRowFirstColumn="0" w:lastRowLastColumn="0"/>
          <w:trHeight w:val="113"/>
          <w:tblHeader/>
        </w:trPr>
        <w:tc>
          <w:tcPr>
            <w:tcW w:w="1462" w:type="pct"/>
          </w:tcPr>
          <w:p w:rsidR="00051A4B" w:rsidRPr="002154C7" w:rsidRDefault="00051A4B" w:rsidP="002154C7">
            <w:pPr>
              <w:pStyle w:val="Normal-TableText"/>
            </w:pPr>
            <w:r w:rsidRPr="002154C7">
              <w:t>Category of Harm</w:t>
            </w:r>
          </w:p>
        </w:tc>
        <w:tc>
          <w:tcPr>
            <w:tcW w:w="3538" w:type="pct"/>
            <w:gridSpan w:val="5"/>
          </w:tcPr>
          <w:p w:rsidR="00051A4B" w:rsidRPr="002154C7" w:rsidRDefault="00051A4B" w:rsidP="002154C7">
            <w:pPr>
              <w:pStyle w:val="Normal-TableText"/>
            </w:pPr>
            <w:r w:rsidRPr="002154C7">
              <w:t>Impact/Severity and Probability of Threat/Risk</w:t>
            </w:r>
          </w:p>
          <w:p w:rsidR="00051A4B" w:rsidRPr="002154C7" w:rsidRDefault="00051A4B" w:rsidP="002154C7">
            <w:pPr>
              <w:pStyle w:val="Normal-TableText"/>
            </w:pPr>
            <w:r w:rsidRPr="002154C7">
              <w:t>None, Minimal, Low, Moderate, High</w:t>
            </w:r>
          </w:p>
        </w:tc>
      </w:tr>
      <w:tr w:rsidR="002154C7" w:rsidRPr="002154C7" w:rsidTr="002154C7">
        <w:trPr>
          <w:cnfStyle w:val="100000000000" w:firstRow="1" w:lastRow="0" w:firstColumn="0" w:lastColumn="0" w:oddVBand="0" w:evenVBand="0" w:oddHBand="0" w:evenHBand="0" w:firstRowFirstColumn="0" w:firstRowLastColumn="0" w:lastRowFirstColumn="0" w:lastRowLastColumn="0"/>
          <w:trHeight w:val="113"/>
          <w:tblHeader/>
        </w:trPr>
        <w:tc>
          <w:tcPr>
            <w:tcW w:w="1462" w:type="pct"/>
          </w:tcPr>
          <w:p w:rsidR="00051A4B" w:rsidRPr="002154C7" w:rsidRDefault="00051A4B" w:rsidP="002154C7">
            <w:pPr>
              <w:pStyle w:val="Normal-TableText"/>
            </w:pPr>
          </w:p>
        </w:tc>
        <w:tc>
          <w:tcPr>
            <w:tcW w:w="492" w:type="pct"/>
          </w:tcPr>
          <w:p w:rsidR="00051A4B" w:rsidRPr="002154C7" w:rsidRDefault="00051A4B" w:rsidP="002154C7">
            <w:pPr>
              <w:pStyle w:val="Normal-TableText"/>
            </w:pPr>
            <w:r w:rsidRPr="002154C7">
              <w:t>Phishing</w:t>
            </w:r>
          </w:p>
        </w:tc>
        <w:tc>
          <w:tcPr>
            <w:tcW w:w="491" w:type="pct"/>
          </w:tcPr>
          <w:p w:rsidR="00051A4B" w:rsidRPr="002154C7" w:rsidRDefault="00051A4B" w:rsidP="002154C7">
            <w:pPr>
              <w:pStyle w:val="Normal-TableText"/>
            </w:pPr>
            <w:r w:rsidRPr="002154C7">
              <w:t>Pharming</w:t>
            </w:r>
          </w:p>
        </w:tc>
        <w:tc>
          <w:tcPr>
            <w:tcW w:w="639" w:type="pct"/>
          </w:tcPr>
          <w:p w:rsidR="00051A4B" w:rsidRPr="002154C7" w:rsidRDefault="00051A4B" w:rsidP="002154C7">
            <w:pPr>
              <w:pStyle w:val="Normal-TableText"/>
            </w:pPr>
            <w:r w:rsidRPr="002154C7">
              <w:t>Man-in-Middle</w:t>
            </w:r>
          </w:p>
          <w:p w:rsidR="00051A4B" w:rsidRPr="002154C7" w:rsidRDefault="00051A4B" w:rsidP="002154C7">
            <w:pPr>
              <w:pStyle w:val="Normal-TableText"/>
            </w:pPr>
            <w:r w:rsidRPr="002154C7">
              <w:t>Replay Attacks</w:t>
            </w:r>
          </w:p>
        </w:tc>
        <w:tc>
          <w:tcPr>
            <w:tcW w:w="491" w:type="pct"/>
          </w:tcPr>
          <w:p w:rsidR="00051A4B" w:rsidRPr="002154C7" w:rsidRDefault="00051A4B" w:rsidP="002154C7">
            <w:pPr>
              <w:pStyle w:val="Normal-TableText"/>
            </w:pPr>
            <w:r w:rsidRPr="002154C7">
              <w:t>Spyware</w:t>
            </w:r>
          </w:p>
        </w:tc>
        <w:tc>
          <w:tcPr>
            <w:tcW w:w="1425" w:type="pct"/>
          </w:tcPr>
          <w:p w:rsidR="00051A4B" w:rsidRPr="002154C7" w:rsidRDefault="00051A4B" w:rsidP="002154C7">
            <w:pPr>
              <w:pStyle w:val="Normal-TableText"/>
            </w:pPr>
            <w:r w:rsidRPr="002154C7">
              <w:t>Other (describe)</w:t>
            </w:r>
          </w:p>
        </w:tc>
      </w:tr>
      <w:tr w:rsidR="00051A4B" w:rsidRPr="00AA6215" w:rsidTr="002154C7">
        <w:trPr>
          <w:trHeight w:val="113"/>
        </w:trPr>
        <w:tc>
          <w:tcPr>
            <w:tcW w:w="1462" w:type="pct"/>
          </w:tcPr>
          <w:p w:rsidR="00051A4B" w:rsidRPr="002154C7" w:rsidRDefault="00051A4B" w:rsidP="002154C7">
            <w:pPr>
              <w:pStyle w:val="Normal-TableText"/>
            </w:pPr>
            <w:r w:rsidRPr="002154C7">
              <w:t>Inconvenience to any party</w:t>
            </w:r>
          </w:p>
        </w:tc>
        <w:tc>
          <w:tcPr>
            <w:tcW w:w="492" w:type="pct"/>
          </w:tcPr>
          <w:p w:rsidR="00051A4B" w:rsidRPr="002154C7" w:rsidRDefault="00051A4B" w:rsidP="002154C7">
            <w:pPr>
              <w:pStyle w:val="Normal-TableText"/>
            </w:pPr>
          </w:p>
        </w:tc>
        <w:tc>
          <w:tcPr>
            <w:tcW w:w="491" w:type="pct"/>
          </w:tcPr>
          <w:p w:rsidR="00051A4B" w:rsidRPr="002154C7" w:rsidRDefault="00051A4B" w:rsidP="002154C7">
            <w:pPr>
              <w:pStyle w:val="Normal-TableText"/>
            </w:pPr>
          </w:p>
        </w:tc>
        <w:tc>
          <w:tcPr>
            <w:tcW w:w="639" w:type="pct"/>
          </w:tcPr>
          <w:p w:rsidR="00051A4B" w:rsidRPr="002154C7" w:rsidRDefault="00051A4B" w:rsidP="002154C7">
            <w:pPr>
              <w:pStyle w:val="Normal-TableText"/>
            </w:pPr>
          </w:p>
        </w:tc>
        <w:tc>
          <w:tcPr>
            <w:tcW w:w="491" w:type="pct"/>
          </w:tcPr>
          <w:p w:rsidR="00051A4B" w:rsidRPr="002154C7" w:rsidRDefault="00051A4B" w:rsidP="002154C7">
            <w:pPr>
              <w:pStyle w:val="Normal-TableText"/>
            </w:pPr>
          </w:p>
        </w:tc>
        <w:tc>
          <w:tcPr>
            <w:tcW w:w="1425" w:type="pct"/>
          </w:tcPr>
          <w:p w:rsidR="00051A4B" w:rsidRPr="002154C7" w:rsidRDefault="00051A4B" w:rsidP="002154C7">
            <w:pPr>
              <w:pStyle w:val="Normal-TableText"/>
            </w:pPr>
          </w:p>
        </w:tc>
      </w:tr>
      <w:tr w:rsidR="00051A4B" w:rsidRPr="00AA6215" w:rsidTr="002154C7">
        <w:trPr>
          <w:trHeight w:val="113"/>
        </w:trPr>
        <w:tc>
          <w:tcPr>
            <w:tcW w:w="1462" w:type="pct"/>
          </w:tcPr>
          <w:p w:rsidR="00051A4B" w:rsidRPr="002154C7" w:rsidRDefault="00051A4B" w:rsidP="002154C7">
            <w:pPr>
              <w:pStyle w:val="Normal-TableText"/>
            </w:pPr>
            <w:r w:rsidRPr="002154C7">
              <w:t>Risk to any party’s personal safety</w:t>
            </w:r>
          </w:p>
        </w:tc>
        <w:tc>
          <w:tcPr>
            <w:tcW w:w="492" w:type="pct"/>
          </w:tcPr>
          <w:p w:rsidR="00051A4B" w:rsidRPr="002154C7" w:rsidRDefault="00051A4B" w:rsidP="002154C7">
            <w:pPr>
              <w:pStyle w:val="Normal-TableText"/>
            </w:pPr>
          </w:p>
        </w:tc>
        <w:tc>
          <w:tcPr>
            <w:tcW w:w="491" w:type="pct"/>
          </w:tcPr>
          <w:p w:rsidR="00051A4B" w:rsidRPr="002154C7" w:rsidRDefault="00051A4B" w:rsidP="002154C7">
            <w:pPr>
              <w:pStyle w:val="Normal-TableText"/>
            </w:pPr>
          </w:p>
        </w:tc>
        <w:tc>
          <w:tcPr>
            <w:tcW w:w="639" w:type="pct"/>
          </w:tcPr>
          <w:p w:rsidR="00051A4B" w:rsidRPr="002154C7" w:rsidRDefault="00051A4B" w:rsidP="002154C7">
            <w:pPr>
              <w:pStyle w:val="Normal-TableText"/>
            </w:pPr>
          </w:p>
        </w:tc>
        <w:tc>
          <w:tcPr>
            <w:tcW w:w="491" w:type="pct"/>
          </w:tcPr>
          <w:p w:rsidR="00051A4B" w:rsidRPr="002154C7" w:rsidRDefault="00051A4B" w:rsidP="002154C7">
            <w:pPr>
              <w:pStyle w:val="Normal-TableText"/>
            </w:pPr>
          </w:p>
        </w:tc>
        <w:tc>
          <w:tcPr>
            <w:tcW w:w="1425" w:type="pct"/>
          </w:tcPr>
          <w:p w:rsidR="00051A4B" w:rsidRPr="002154C7" w:rsidRDefault="00051A4B" w:rsidP="002154C7">
            <w:pPr>
              <w:pStyle w:val="Normal-TableText"/>
            </w:pPr>
          </w:p>
        </w:tc>
      </w:tr>
      <w:tr w:rsidR="00051A4B" w:rsidRPr="00AA6215" w:rsidTr="002154C7">
        <w:trPr>
          <w:trHeight w:val="113"/>
        </w:trPr>
        <w:tc>
          <w:tcPr>
            <w:tcW w:w="1462" w:type="pct"/>
          </w:tcPr>
          <w:p w:rsidR="00051A4B" w:rsidRPr="002154C7" w:rsidRDefault="00051A4B" w:rsidP="002154C7">
            <w:pPr>
              <w:pStyle w:val="Normal-TableText"/>
            </w:pPr>
            <w:r w:rsidRPr="002154C7">
              <w:t>Release of personally or commercially sensitive data t</w:t>
            </w:r>
            <w:r w:rsidR="002154C7" w:rsidRPr="002154C7">
              <w:t>o third parties without consent</w:t>
            </w:r>
          </w:p>
        </w:tc>
        <w:tc>
          <w:tcPr>
            <w:tcW w:w="492" w:type="pct"/>
          </w:tcPr>
          <w:p w:rsidR="00051A4B" w:rsidRPr="002154C7" w:rsidRDefault="00051A4B" w:rsidP="002154C7">
            <w:pPr>
              <w:pStyle w:val="Normal-TableText"/>
            </w:pPr>
          </w:p>
        </w:tc>
        <w:tc>
          <w:tcPr>
            <w:tcW w:w="491" w:type="pct"/>
          </w:tcPr>
          <w:p w:rsidR="00051A4B" w:rsidRPr="002154C7" w:rsidRDefault="00051A4B" w:rsidP="002154C7">
            <w:pPr>
              <w:pStyle w:val="Normal-TableText"/>
            </w:pPr>
          </w:p>
        </w:tc>
        <w:tc>
          <w:tcPr>
            <w:tcW w:w="639" w:type="pct"/>
          </w:tcPr>
          <w:p w:rsidR="00051A4B" w:rsidRPr="002154C7" w:rsidRDefault="00051A4B" w:rsidP="002154C7">
            <w:pPr>
              <w:pStyle w:val="Normal-TableText"/>
            </w:pPr>
          </w:p>
        </w:tc>
        <w:tc>
          <w:tcPr>
            <w:tcW w:w="491" w:type="pct"/>
          </w:tcPr>
          <w:p w:rsidR="00051A4B" w:rsidRPr="002154C7" w:rsidRDefault="00051A4B" w:rsidP="002154C7">
            <w:pPr>
              <w:pStyle w:val="Normal-TableText"/>
            </w:pPr>
          </w:p>
        </w:tc>
        <w:tc>
          <w:tcPr>
            <w:tcW w:w="1425" w:type="pct"/>
          </w:tcPr>
          <w:p w:rsidR="00051A4B" w:rsidRPr="002154C7" w:rsidRDefault="00051A4B" w:rsidP="002154C7">
            <w:pPr>
              <w:pStyle w:val="Normal-TableText"/>
            </w:pPr>
          </w:p>
        </w:tc>
      </w:tr>
      <w:tr w:rsidR="00051A4B" w:rsidRPr="00AA6215" w:rsidTr="002154C7">
        <w:trPr>
          <w:trHeight w:val="113"/>
        </w:trPr>
        <w:tc>
          <w:tcPr>
            <w:tcW w:w="1462" w:type="pct"/>
          </w:tcPr>
          <w:p w:rsidR="00051A4B" w:rsidRPr="002154C7" w:rsidRDefault="00051A4B" w:rsidP="002154C7">
            <w:pPr>
              <w:pStyle w:val="Normal-TableText"/>
            </w:pPr>
            <w:r w:rsidRPr="002154C7">
              <w:t>Financial loss to any client of the service provider</w:t>
            </w:r>
            <w:r w:rsidRPr="00A55AB5">
              <w:rPr>
                <w:rStyle w:val="FootnoteReference"/>
              </w:rPr>
              <w:footnoteReference w:id="1"/>
            </w:r>
            <w:r w:rsidRPr="002154C7">
              <w:t xml:space="preserve"> or other third party</w:t>
            </w:r>
          </w:p>
        </w:tc>
        <w:tc>
          <w:tcPr>
            <w:tcW w:w="492" w:type="pct"/>
          </w:tcPr>
          <w:p w:rsidR="00051A4B" w:rsidRPr="002154C7" w:rsidRDefault="00051A4B" w:rsidP="002154C7">
            <w:pPr>
              <w:pStyle w:val="Normal-TableText"/>
            </w:pPr>
          </w:p>
        </w:tc>
        <w:tc>
          <w:tcPr>
            <w:tcW w:w="491" w:type="pct"/>
          </w:tcPr>
          <w:p w:rsidR="00051A4B" w:rsidRPr="002154C7" w:rsidRDefault="00051A4B" w:rsidP="002154C7">
            <w:pPr>
              <w:pStyle w:val="Normal-TableText"/>
            </w:pPr>
          </w:p>
        </w:tc>
        <w:tc>
          <w:tcPr>
            <w:tcW w:w="639" w:type="pct"/>
          </w:tcPr>
          <w:p w:rsidR="00051A4B" w:rsidRPr="002154C7" w:rsidRDefault="00051A4B" w:rsidP="002154C7">
            <w:pPr>
              <w:pStyle w:val="Normal-TableText"/>
            </w:pPr>
          </w:p>
        </w:tc>
        <w:tc>
          <w:tcPr>
            <w:tcW w:w="491" w:type="pct"/>
          </w:tcPr>
          <w:p w:rsidR="00051A4B" w:rsidRPr="002154C7" w:rsidRDefault="00051A4B" w:rsidP="002154C7">
            <w:pPr>
              <w:pStyle w:val="Normal-TableText"/>
            </w:pPr>
          </w:p>
        </w:tc>
        <w:tc>
          <w:tcPr>
            <w:tcW w:w="1425" w:type="pct"/>
          </w:tcPr>
          <w:p w:rsidR="00051A4B" w:rsidRPr="002154C7" w:rsidRDefault="00051A4B" w:rsidP="002154C7">
            <w:pPr>
              <w:pStyle w:val="Normal-TableText"/>
            </w:pPr>
          </w:p>
        </w:tc>
      </w:tr>
      <w:tr w:rsidR="00051A4B" w:rsidRPr="00AA6215" w:rsidTr="002154C7">
        <w:trPr>
          <w:trHeight w:val="113"/>
        </w:trPr>
        <w:tc>
          <w:tcPr>
            <w:tcW w:w="1462" w:type="pct"/>
          </w:tcPr>
          <w:p w:rsidR="00051A4B" w:rsidRPr="002154C7" w:rsidRDefault="00051A4B" w:rsidP="002154C7">
            <w:pPr>
              <w:pStyle w:val="Normal-TableText"/>
            </w:pPr>
            <w:r w:rsidRPr="002154C7">
              <w:t xml:space="preserve">Financial Loss to Agency / service provider </w:t>
            </w:r>
          </w:p>
        </w:tc>
        <w:tc>
          <w:tcPr>
            <w:tcW w:w="492" w:type="pct"/>
          </w:tcPr>
          <w:p w:rsidR="00051A4B" w:rsidRPr="002154C7" w:rsidRDefault="00051A4B" w:rsidP="002154C7">
            <w:pPr>
              <w:pStyle w:val="Normal-TableText"/>
            </w:pPr>
          </w:p>
        </w:tc>
        <w:tc>
          <w:tcPr>
            <w:tcW w:w="491" w:type="pct"/>
          </w:tcPr>
          <w:p w:rsidR="00051A4B" w:rsidRPr="002154C7" w:rsidRDefault="00051A4B" w:rsidP="002154C7">
            <w:pPr>
              <w:pStyle w:val="Normal-TableText"/>
            </w:pPr>
          </w:p>
        </w:tc>
        <w:tc>
          <w:tcPr>
            <w:tcW w:w="639" w:type="pct"/>
          </w:tcPr>
          <w:p w:rsidR="00051A4B" w:rsidRPr="002154C7" w:rsidRDefault="00051A4B" w:rsidP="002154C7">
            <w:pPr>
              <w:pStyle w:val="Normal-TableText"/>
            </w:pPr>
          </w:p>
        </w:tc>
        <w:tc>
          <w:tcPr>
            <w:tcW w:w="491" w:type="pct"/>
          </w:tcPr>
          <w:p w:rsidR="00051A4B" w:rsidRPr="002154C7" w:rsidRDefault="00051A4B" w:rsidP="002154C7">
            <w:pPr>
              <w:pStyle w:val="Normal-TableText"/>
            </w:pPr>
          </w:p>
        </w:tc>
        <w:tc>
          <w:tcPr>
            <w:tcW w:w="1425" w:type="pct"/>
          </w:tcPr>
          <w:p w:rsidR="00051A4B" w:rsidRPr="002154C7" w:rsidRDefault="00051A4B" w:rsidP="002154C7">
            <w:pPr>
              <w:pStyle w:val="Normal-TableText"/>
            </w:pPr>
          </w:p>
        </w:tc>
      </w:tr>
      <w:tr w:rsidR="00051A4B" w:rsidRPr="00AA6215" w:rsidTr="002154C7">
        <w:trPr>
          <w:trHeight w:val="113"/>
        </w:trPr>
        <w:tc>
          <w:tcPr>
            <w:tcW w:w="1462" w:type="pct"/>
          </w:tcPr>
          <w:p w:rsidR="00051A4B" w:rsidRPr="002154C7" w:rsidRDefault="00051A4B" w:rsidP="002154C7">
            <w:pPr>
              <w:pStyle w:val="Normal-TableText"/>
            </w:pPr>
            <w:r w:rsidRPr="002154C7">
              <w:t>Impact on Government finances or economic and commercial interests</w:t>
            </w:r>
          </w:p>
        </w:tc>
        <w:tc>
          <w:tcPr>
            <w:tcW w:w="492" w:type="pct"/>
          </w:tcPr>
          <w:p w:rsidR="00051A4B" w:rsidRPr="002154C7" w:rsidRDefault="00051A4B" w:rsidP="002154C7">
            <w:pPr>
              <w:pStyle w:val="Normal-TableText"/>
            </w:pPr>
          </w:p>
        </w:tc>
        <w:tc>
          <w:tcPr>
            <w:tcW w:w="491" w:type="pct"/>
          </w:tcPr>
          <w:p w:rsidR="00051A4B" w:rsidRPr="002154C7" w:rsidRDefault="00051A4B" w:rsidP="002154C7">
            <w:pPr>
              <w:pStyle w:val="Normal-TableText"/>
            </w:pPr>
          </w:p>
        </w:tc>
        <w:tc>
          <w:tcPr>
            <w:tcW w:w="639" w:type="pct"/>
          </w:tcPr>
          <w:p w:rsidR="00051A4B" w:rsidRPr="002154C7" w:rsidRDefault="00051A4B" w:rsidP="002154C7">
            <w:pPr>
              <w:pStyle w:val="Normal-TableText"/>
            </w:pPr>
          </w:p>
        </w:tc>
        <w:tc>
          <w:tcPr>
            <w:tcW w:w="491" w:type="pct"/>
          </w:tcPr>
          <w:p w:rsidR="00051A4B" w:rsidRPr="002154C7" w:rsidRDefault="00051A4B" w:rsidP="002154C7">
            <w:pPr>
              <w:pStyle w:val="Normal-TableText"/>
            </w:pPr>
          </w:p>
        </w:tc>
        <w:tc>
          <w:tcPr>
            <w:tcW w:w="1425" w:type="pct"/>
          </w:tcPr>
          <w:p w:rsidR="00051A4B" w:rsidRPr="002154C7" w:rsidRDefault="00051A4B" w:rsidP="002154C7">
            <w:pPr>
              <w:pStyle w:val="Normal-TableText"/>
            </w:pPr>
          </w:p>
        </w:tc>
      </w:tr>
      <w:tr w:rsidR="00051A4B" w:rsidRPr="00AA6215" w:rsidTr="002154C7">
        <w:trPr>
          <w:trHeight w:val="113"/>
        </w:trPr>
        <w:tc>
          <w:tcPr>
            <w:tcW w:w="1462" w:type="pct"/>
          </w:tcPr>
          <w:p w:rsidR="00051A4B" w:rsidRPr="002154C7" w:rsidRDefault="00051A4B" w:rsidP="002154C7">
            <w:pPr>
              <w:pStyle w:val="Normal-TableText"/>
            </w:pPr>
            <w:r w:rsidRPr="002154C7">
              <w:lastRenderedPageBreak/>
              <w:t>Damage to any party’s standing or reputation</w:t>
            </w:r>
          </w:p>
        </w:tc>
        <w:tc>
          <w:tcPr>
            <w:tcW w:w="492" w:type="pct"/>
          </w:tcPr>
          <w:p w:rsidR="00051A4B" w:rsidRPr="002154C7" w:rsidRDefault="00051A4B" w:rsidP="002154C7">
            <w:pPr>
              <w:pStyle w:val="Normal-TableText"/>
            </w:pPr>
          </w:p>
        </w:tc>
        <w:tc>
          <w:tcPr>
            <w:tcW w:w="491" w:type="pct"/>
          </w:tcPr>
          <w:p w:rsidR="00051A4B" w:rsidRPr="002154C7" w:rsidRDefault="00051A4B" w:rsidP="002154C7">
            <w:pPr>
              <w:pStyle w:val="Normal-TableText"/>
            </w:pPr>
          </w:p>
        </w:tc>
        <w:tc>
          <w:tcPr>
            <w:tcW w:w="639" w:type="pct"/>
          </w:tcPr>
          <w:p w:rsidR="00051A4B" w:rsidRPr="002154C7" w:rsidRDefault="00051A4B" w:rsidP="002154C7">
            <w:pPr>
              <w:pStyle w:val="Normal-TableText"/>
            </w:pPr>
          </w:p>
        </w:tc>
        <w:tc>
          <w:tcPr>
            <w:tcW w:w="491" w:type="pct"/>
          </w:tcPr>
          <w:p w:rsidR="00051A4B" w:rsidRPr="002154C7" w:rsidRDefault="00051A4B" w:rsidP="002154C7">
            <w:pPr>
              <w:pStyle w:val="Normal-TableText"/>
            </w:pPr>
          </w:p>
        </w:tc>
        <w:tc>
          <w:tcPr>
            <w:tcW w:w="1425" w:type="pct"/>
          </w:tcPr>
          <w:p w:rsidR="00051A4B" w:rsidRPr="002154C7" w:rsidRDefault="00051A4B" w:rsidP="002154C7">
            <w:pPr>
              <w:pStyle w:val="Normal-TableText"/>
            </w:pPr>
          </w:p>
        </w:tc>
      </w:tr>
      <w:tr w:rsidR="00051A4B" w:rsidRPr="00AA6215" w:rsidTr="002154C7">
        <w:trPr>
          <w:trHeight w:val="113"/>
        </w:trPr>
        <w:tc>
          <w:tcPr>
            <w:tcW w:w="1462" w:type="pct"/>
          </w:tcPr>
          <w:p w:rsidR="00051A4B" w:rsidRPr="002154C7" w:rsidRDefault="00051A4B" w:rsidP="002154C7">
            <w:pPr>
              <w:pStyle w:val="Normal-TableText"/>
            </w:pPr>
            <w:r w:rsidRPr="002154C7">
              <w:t>Distress caused to any party</w:t>
            </w:r>
          </w:p>
        </w:tc>
        <w:tc>
          <w:tcPr>
            <w:tcW w:w="492" w:type="pct"/>
          </w:tcPr>
          <w:p w:rsidR="00051A4B" w:rsidRPr="002154C7" w:rsidRDefault="00051A4B" w:rsidP="002154C7">
            <w:pPr>
              <w:pStyle w:val="Normal-TableText"/>
            </w:pPr>
          </w:p>
        </w:tc>
        <w:tc>
          <w:tcPr>
            <w:tcW w:w="491" w:type="pct"/>
          </w:tcPr>
          <w:p w:rsidR="00051A4B" w:rsidRPr="002154C7" w:rsidRDefault="00051A4B" w:rsidP="002154C7">
            <w:pPr>
              <w:pStyle w:val="Normal-TableText"/>
            </w:pPr>
          </w:p>
        </w:tc>
        <w:tc>
          <w:tcPr>
            <w:tcW w:w="639" w:type="pct"/>
          </w:tcPr>
          <w:p w:rsidR="00051A4B" w:rsidRPr="002154C7" w:rsidRDefault="00051A4B" w:rsidP="002154C7">
            <w:pPr>
              <w:pStyle w:val="Normal-TableText"/>
            </w:pPr>
          </w:p>
        </w:tc>
        <w:tc>
          <w:tcPr>
            <w:tcW w:w="491" w:type="pct"/>
          </w:tcPr>
          <w:p w:rsidR="00051A4B" w:rsidRPr="002154C7" w:rsidRDefault="00051A4B" w:rsidP="002154C7">
            <w:pPr>
              <w:pStyle w:val="Normal-TableText"/>
            </w:pPr>
          </w:p>
        </w:tc>
        <w:tc>
          <w:tcPr>
            <w:tcW w:w="1425" w:type="pct"/>
          </w:tcPr>
          <w:p w:rsidR="00051A4B" w:rsidRPr="002154C7" w:rsidRDefault="00051A4B" w:rsidP="002154C7">
            <w:pPr>
              <w:pStyle w:val="Normal-TableText"/>
            </w:pPr>
          </w:p>
        </w:tc>
      </w:tr>
      <w:tr w:rsidR="00051A4B" w:rsidRPr="00AA6215" w:rsidTr="002154C7">
        <w:trPr>
          <w:trHeight w:val="113"/>
        </w:trPr>
        <w:tc>
          <w:tcPr>
            <w:tcW w:w="1462" w:type="pct"/>
          </w:tcPr>
          <w:p w:rsidR="00051A4B" w:rsidRPr="002154C7" w:rsidRDefault="00051A4B" w:rsidP="002154C7">
            <w:pPr>
              <w:pStyle w:val="Normal-TableText"/>
            </w:pPr>
            <w:r w:rsidRPr="002154C7">
              <w:t>Threat to government agencies’ systems or capacity to conduct their business</w:t>
            </w:r>
          </w:p>
        </w:tc>
        <w:tc>
          <w:tcPr>
            <w:tcW w:w="492" w:type="pct"/>
          </w:tcPr>
          <w:p w:rsidR="00051A4B" w:rsidRPr="002154C7" w:rsidRDefault="00051A4B" w:rsidP="002154C7">
            <w:pPr>
              <w:pStyle w:val="Normal-TableText"/>
            </w:pPr>
          </w:p>
        </w:tc>
        <w:tc>
          <w:tcPr>
            <w:tcW w:w="491" w:type="pct"/>
          </w:tcPr>
          <w:p w:rsidR="00051A4B" w:rsidRPr="002154C7" w:rsidRDefault="00051A4B" w:rsidP="002154C7">
            <w:pPr>
              <w:pStyle w:val="Normal-TableText"/>
            </w:pPr>
          </w:p>
        </w:tc>
        <w:tc>
          <w:tcPr>
            <w:tcW w:w="639" w:type="pct"/>
          </w:tcPr>
          <w:p w:rsidR="00051A4B" w:rsidRPr="002154C7" w:rsidRDefault="00051A4B" w:rsidP="002154C7">
            <w:pPr>
              <w:pStyle w:val="Normal-TableText"/>
            </w:pPr>
          </w:p>
        </w:tc>
        <w:tc>
          <w:tcPr>
            <w:tcW w:w="491" w:type="pct"/>
          </w:tcPr>
          <w:p w:rsidR="00051A4B" w:rsidRPr="002154C7" w:rsidRDefault="00051A4B" w:rsidP="002154C7">
            <w:pPr>
              <w:pStyle w:val="Normal-TableText"/>
            </w:pPr>
          </w:p>
        </w:tc>
        <w:tc>
          <w:tcPr>
            <w:tcW w:w="1425" w:type="pct"/>
          </w:tcPr>
          <w:p w:rsidR="00051A4B" w:rsidRPr="002154C7" w:rsidRDefault="00051A4B" w:rsidP="002154C7">
            <w:pPr>
              <w:pStyle w:val="Normal-TableText"/>
            </w:pPr>
          </w:p>
        </w:tc>
      </w:tr>
      <w:tr w:rsidR="00051A4B" w:rsidRPr="00AA6215" w:rsidTr="002154C7">
        <w:trPr>
          <w:trHeight w:val="113"/>
        </w:trPr>
        <w:tc>
          <w:tcPr>
            <w:tcW w:w="1462" w:type="pct"/>
          </w:tcPr>
          <w:p w:rsidR="00051A4B" w:rsidRPr="002154C7" w:rsidRDefault="00051A4B" w:rsidP="002154C7">
            <w:pPr>
              <w:pStyle w:val="Normal-TableText"/>
            </w:pPr>
            <w:r w:rsidRPr="002154C7">
              <w:t>Assistance to serious crime or hindrance of its detection</w:t>
            </w:r>
          </w:p>
        </w:tc>
        <w:tc>
          <w:tcPr>
            <w:tcW w:w="492" w:type="pct"/>
          </w:tcPr>
          <w:p w:rsidR="00051A4B" w:rsidRPr="002154C7" w:rsidRDefault="00051A4B" w:rsidP="002154C7">
            <w:pPr>
              <w:pStyle w:val="Normal-TableText"/>
            </w:pPr>
          </w:p>
        </w:tc>
        <w:tc>
          <w:tcPr>
            <w:tcW w:w="491" w:type="pct"/>
          </w:tcPr>
          <w:p w:rsidR="00051A4B" w:rsidRPr="002154C7" w:rsidRDefault="00051A4B" w:rsidP="002154C7">
            <w:pPr>
              <w:pStyle w:val="Normal-TableText"/>
            </w:pPr>
          </w:p>
        </w:tc>
        <w:tc>
          <w:tcPr>
            <w:tcW w:w="639" w:type="pct"/>
          </w:tcPr>
          <w:p w:rsidR="00051A4B" w:rsidRPr="002154C7" w:rsidRDefault="00051A4B" w:rsidP="002154C7">
            <w:pPr>
              <w:pStyle w:val="Normal-TableText"/>
            </w:pPr>
          </w:p>
        </w:tc>
        <w:tc>
          <w:tcPr>
            <w:tcW w:w="491" w:type="pct"/>
          </w:tcPr>
          <w:p w:rsidR="00051A4B" w:rsidRPr="002154C7" w:rsidRDefault="00051A4B" w:rsidP="002154C7">
            <w:pPr>
              <w:pStyle w:val="Normal-TableText"/>
            </w:pPr>
          </w:p>
        </w:tc>
        <w:tc>
          <w:tcPr>
            <w:tcW w:w="1425" w:type="pct"/>
          </w:tcPr>
          <w:p w:rsidR="00051A4B" w:rsidRPr="002154C7" w:rsidRDefault="00051A4B" w:rsidP="002154C7">
            <w:pPr>
              <w:pStyle w:val="Normal-TableText"/>
            </w:pPr>
          </w:p>
        </w:tc>
      </w:tr>
    </w:tbl>
    <w:p w:rsidR="00051A4B" w:rsidRPr="00AA6215" w:rsidRDefault="00051A4B" w:rsidP="002154C7"/>
    <w:tbl>
      <w:tblPr>
        <w:tblStyle w:val="DTOTable1"/>
        <w:tblW w:w="5000" w:type="pct"/>
        <w:tblLook w:val="00A0" w:firstRow="1" w:lastRow="0" w:firstColumn="1"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7138"/>
        <w:gridCol w:w="7138"/>
      </w:tblGrid>
      <w:tr w:rsidR="00051A4B" w:rsidRPr="00AA6215" w:rsidTr="008E7B42">
        <w:trPr>
          <w:cnfStyle w:val="100000000000" w:firstRow="1" w:lastRow="0" w:firstColumn="0" w:lastColumn="0" w:oddVBand="0" w:evenVBand="0" w:oddHBand="0" w:evenHBand="0" w:firstRowFirstColumn="0" w:firstRowLastColumn="0" w:lastRowFirstColumn="0" w:lastRowLastColumn="0"/>
          <w:trHeight w:val="113"/>
          <w:tblHeader/>
        </w:trPr>
        <w:tc>
          <w:tcPr>
            <w:tcW w:w="5000" w:type="pct"/>
            <w:gridSpan w:val="2"/>
          </w:tcPr>
          <w:p w:rsidR="00051A4B" w:rsidRPr="00AA6215" w:rsidRDefault="00051A4B" w:rsidP="00565AF9">
            <w:pPr>
              <w:pStyle w:val="Normal-TableText"/>
              <w:spacing w:after="120"/>
            </w:pPr>
            <w:r w:rsidRPr="00AA6215">
              <w:t>Summary Risk and Probability Assessment</w:t>
            </w:r>
          </w:p>
        </w:tc>
      </w:tr>
      <w:tr w:rsidR="00051A4B" w:rsidRPr="00AA6215" w:rsidTr="002154C7">
        <w:trPr>
          <w:trHeight w:val="113"/>
        </w:trPr>
        <w:tc>
          <w:tcPr>
            <w:tcW w:w="2500" w:type="pct"/>
          </w:tcPr>
          <w:p w:rsidR="00051A4B" w:rsidRPr="00AA6215" w:rsidRDefault="00051A4B" w:rsidP="00565AF9">
            <w:pPr>
              <w:pStyle w:val="Normal-TableText"/>
              <w:spacing w:after="120"/>
            </w:pPr>
            <w:r w:rsidRPr="00AA6215">
              <w:t>Aggregate Threat/Risk (based upon highest risk noted above)</w:t>
            </w:r>
          </w:p>
        </w:tc>
        <w:tc>
          <w:tcPr>
            <w:tcW w:w="2500" w:type="pct"/>
          </w:tcPr>
          <w:p w:rsidR="00051A4B" w:rsidRPr="00AA6215" w:rsidRDefault="00051A4B" w:rsidP="00565AF9">
            <w:pPr>
              <w:pStyle w:val="Normal-TableText"/>
              <w:spacing w:after="120"/>
            </w:pPr>
            <w:r w:rsidRPr="00AA6215">
              <w:t>Insignificant, Minor, Moderate, Major, Severe</w:t>
            </w:r>
          </w:p>
        </w:tc>
      </w:tr>
      <w:tr w:rsidR="00051A4B" w:rsidRPr="00AA6215" w:rsidTr="002154C7">
        <w:trPr>
          <w:trHeight w:val="113"/>
        </w:trPr>
        <w:tc>
          <w:tcPr>
            <w:tcW w:w="2500" w:type="pct"/>
          </w:tcPr>
          <w:p w:rsidR="00051A4B" w:rsidRPr="00AA6215" w:rsidRDefault="00051A4B" w:rsidP="00565AF9">
            <w:pPr>
              <w:pStyle w:val="Normal-TableText"/>
              <w:spacing w:after="120"/>
            </w:pPr>
            <w:r w:rsidRPr="00AA6215">
              <w:t>Mitigating Factors (specify nature of these)</w:t>
            </w:r>
          </w:p>
        </w:tc>
        <w:tc>
          <w:tcPr>
            <w:tcW w:w="2500" w:type="pct"/>
          </w:tcPr>
          <w:p w:rsidR="00051A4B" w:rsidRPr="00AA6215" w:rsidRDefault="00051A4B" w:rsidP="00565AF9">
            <w:pPr>
              <w:pStyle w:val="Normal-TableText"/>
              <w:spacing w:after="120"/>
            </w:pPr>
            <w:r w:rsidRPr="00AA6215">
              <w:t xml:space="preserve">e.g. user education, surveillance of and response to (phishing, pharming, </w:t>
            </w:r>
            <w:proofErr w:type="spellStart"/>
            <w:r w:rsidRPr="00AA6215">
              <w:t>etc</w:t>
            </w:r>
            <w:proofErr w:type="spellEnd"/>
            <w:r w:rsidRPr="00AA6215">
              <w:t>)</w:t>
            </w:r>
          </w:p>
        </w:tc>
      </w:tr>
      <w:tr w:rsidR="00051A4B" w:rsidRPr="00AA6215" w:rsidTr="002154C7">
        <w:trPr>
          <w:trHeight w:val="113"/>
        </w:trPr>
        <w:tc>
          <w:tcPr>
            <w:tcW w:w="2500" w:type="pct"/>
          </w:tcPr>
          <w:p w:rsidR="00051A4B" w:rsidRPr="00AA6215" w:rsidRDefault="00051A4B" w:rsidP="00565AF9">
            <w:pPr>
              <w:pStyle w:val="Normal-TableText"/>
              <w:spacing w:after="120"/>
            </w:pPr>
            <w:r w:rsidRPr="00AA6215">
              <w:t>Residual Risk (after taking into accounting mitigating factors)</w:t>
            </w:r>
          </w:p>
        </w:tc>
        <w:tc>
          <w:tcPr>
            <w:tcW w:w="2500" w:type="pct"/>
          </w:tcPr>
          <w:p w:rsidR="00051A4B" w:rsidRPr="00AA6215" w:rsidRDefault="00051A4B" w:rsidP="00565AF9">
            <w:pPr>
              <w:pStyle w:val="Normal-TableText"/>
              <w:spacing w:after="120"/>
            </w:pPr>
            <w:r w:rsidRPr="00AA6215">
              <w:t>Insignificant, Minor, Moderate, Major, Severe</w:t>
            </w:r>
          </w:p>
        </w:tc>
      </w:tr>
      <w:tr w:rsidR="00051A4B" w:rsidRPr="00AA6215" w:rsidTr="002154C7">
        <w:trPr>
          <w:trHeight w:val="113"/>
        </w:trPr>
        <w:tc>
          <w:tcPr>
            <w:tcW w:w="2500" w:type="pct"/>
          </w:tcPr>
          <w:p w:rsidR="00051A4B" w:rsidRPr="00AA6215" w:rsidRDefault="00051A4B" w:rsidP="00565AF9">
            <w:pPr>
              <w:pStyle w:val="Normal-TableText"/>
              <w:spacing w:after="120"/>
            </w:pPr>
            <w:r w:rsidRPr="00AA6215">
              <w:t>Probability of Occurrence</w:t>
            </w:r>
          </w:p>
        </w:tc>
        <w:tc>
          <w:tcPr>
            <w:tcW w:w="2500" w:type="pct"/>
          </w:tcPr>
          <w:p w:rsidR="00051A4B" w:rsidRPr="00AA6215" w:rsidRDefault="00051A4B" w:rsidP="00565AF9">
            <w:pPr>
              <w:pStyle w:val="Normal-TableText"/>
              <w:spacing w:after="120"/>
            </w:pPr>
            <w:r w:rsidRPr="00AA6215">
              <w:t>Rare, Unlikely, Possible, Likely, Almost certain</w:t>
            </w:r>
          </w:p>
        </w:tc>
      </w:tr>
      <w:tr w:rsidR="00051A4B" w:rsidRPr="00AA6215" w:rsidTr="002154C7">
        <w:trPr>
          <w:trHeight w:val="113"/>
        </w:trPr>
        <w:tc>
          <w:tcPr>
            <w:tcW w:w="2500" w:type="pct"/>
          </w:tcPr>
          <w:p w:rsidR="00051A4B" w:rsidRPr="00AA6215" w:rsidRDefault="00051A4B" w:rsidP="00565AF9">
            <w:pPr>
              <w:pStyle w:val="Normal-TableText"/>
              <w:spacing w:after="120"/>
            </w:pPr>
            <w:r w:rsidRPr="00AA6215">
              <w:t xml:space="preserve">Resultant weighted risk to be covered by </w:t>
            </w:r>
            <w:r w:rsidR="00795E22">
              <w:t>e</w:t>
            </w:r>
            <w:r w:rsidR="00795E22">
              <w:noBreakHyphen/>
            </w:r>
            <w:r w:rsidRPr="00AA6215">
              <w:t>Authentication</w:t>
            </w:r>
          </w:p>
        </w:tc>
        <w:tc>
          <w:tcPr>
            <w:tcW w:w="2500" w:type="pct"/>
          </w:tcPr>
          <w:p w:rsidR="00051A4B" w:rsidRPr="00AA6215" w:rsidRDefault="00051A4B" w:rsidP="00565AF9">
            <w:pPr>
              <w:pStyle w:val="Normal-TableText"/>
              <w:spacing w:after="120"/>
            </w:pPr>
            <w:r w:rsidRPr="00AA6215">
              <w:t>None, Minimal, Low, Moderate, High</w:t>
            </w:r>
          </w:p>
        </w:tc>
      </w:tr>
    </w:tbl>
    <w:p w:rsidR="00051A4B" w:rsidRDefault="00051A4B" w:rsidP="002154C7"/>
    <w:p w:rsidR="002154C7" w:rsidRDefault="002154C7" w:rsidP="002154C7">
      <w:pPr>
        <w:sectPr w:rsidR="002154C7" w:rsidSect="00C87A0D">
          <w:footerReference w:type="default" r:id="rId13"/>
          <w:pgSz w:w="16838" w:h="11906" w:orient="landscape" w:code="9"/>
          <w:pgMar w:top="1418" w:right="1134" w:bottom="1418" w:left="1418" w:header="567" w:footer="567" w:gutter="0"/>
          <w:cols w:space="708"/>
          <w:docGrid w:linePitch="360"/>
        </w:sectPr>
      </w:pPr>
    </w:p>
    <w:p w:rsidR="00051A4B" w:rsidRDefault="00051A4B" w:rsidP="002154C7">
      <w:pPr>
        <w:pStyle w:val="Heading1"/>
      </w:pPr>
      <w:bookmarkStart w:id="7" w:name="_Toc430761135"/>
      <w:r w:rsidRPr="00AA6215">
        <w:lastRenderedPageBreak/>
        <w:t>CET8</w:t>
      </w:r>
      <w:r w:rsidR="00795E22">
        <w:t xml:space="preserve"> – </w:t>
      </w:r>
      <w:r w:rsidRPr="00AA6215">
        <w:t>ICT Investment Framework / Business Case Guide</w:t>
      </w:r>
      <w:bookmarkEnd w:id="7"/>
    </w:p>
    <w:p w:rsidR="00051A4B" w:rsidRPr="00AA6215" w:rsidRDefault="00051A4B" w:rsidP="002154C7">
      <w:r w:rsidRPr="00AA6215">
        <w:t>The ICT Business Case Guide is intended to assist agencies in developing solid Business Cases for investments with significant ICT components to ensure that the recommended course of action:</w:t>
      </w:r>
    </w:p>
    <w:p w:rsidR="00051A4B" w:rsidRPr="00AA6215" w:rsidRDefault="00051A4B" w:rsidP="002154C7">
      <w:pPr>
        <w:pStyle w:val="Bullet1"/>
      </w:pPr>
      <w:r w:rsidRPr="00AA6215">
        <w:t>contributes to the achievement of Government objectives as reflected in Agency Outcome statements (which are outlined in the agency’s Portfolio Budget Statement)</w:t>
      </w:r>
    </w:p>
    <w:p w:rsidR="00051A4B" w:rsidRPr="00AA6215" w:rsidRDefault="00051A4B" w:rsidP="002154C7">
      <w:pPr>
        <w:pStyle w:val="Bullet1"/>
      </w:pPr>
      <w:r w:rsidRPr="00AA6215">
        <w:t xml:space="preserve">aligns with the agency’s ICT strategic direction and the Government’s </w:t>
      </w:r>
      <w:r w:rsidR="00795E22">
        <w:t>e</w:t>
      </w:r>
      <w:r w:rsidR="00795E22">
        <w:noBreakHyphen/>
      </w:r>
      <w:r w:rsidRPr="00AA6215">
        <w:t>Government Strategy</w:t>
      </w:r>
    </w:p>
    <w:p w:rsidR="00051A4B" w:rsidRPr="00AA6215" w:rsidRDefault="00051A4B" w:rsidP="002154C7">
      <w:pPr>
        <w:pStyle w:val="Bullet1"/>
      </w:pPr>
      <w:r w:rsidRPr="00AA6215">
        <w:t>is robustly costed and takes into account all relevant costs over the life cycle of the proposal</w:t>
      </w:r>
    </w:p>
    <w:p w:rsidR="00051A4B" w:rsidRPr="00AA6215" w:rsidRDefault="00051A4B" w:rsidP="002154C7">
      <w:pPr>
        <w:pStyle w:val="Bullet1"/>
      </w:pPr>
      <w:r w:rsidRPr="00AA6215">
        <w:t>provides value for money</w:t>
      </w:r>
    </w:p>
    <w:p w:rsidR="00051A4B" w:rsidRPr="00AA6215" w:rsidRDefault="00051A4B" w:rsidP="002154C7">
      <w:pPr>
        <w:pStyle w:val="Bullet1"/>
      </w:pPr>
      <w:r w:rsidRPr="00AA6215">
        <w:t>maximises net benefits compared to alternative options; and</w:t>
      </w:r>
    </w:p>
    <w:p w:rsidR="00051A4B" w:rsidRPr="00AA6215" w:rsidRDefault="00051A4B" w:rsidP="002154C7">
      <w:pPr>
        <w:pStyle w:val="Bullet1"/>
      </w:pPr>
      <w:r w:rsidRPr="00AA6215">
        <w:t>identifies the risks associated with the initiative and indicates how these will be managed.</w:t>
      </w:r>
    </w:p>
    <w:p w:rsidR="00051A4B" w:rsidRPr="00AA6215" w:rsidRDefault="00051A4B" w:rsidP="002154C7">
      <w:r w:rsidRPr="00AA6215">
        <w:t>The Guide should be used by agency officials who are putting together a Business Case for Budget or internal approval purposes.</w:t>
      </w:r>
      <w:r>
        <w:t xml:space="preserve"> </w:t>
      </w:r>
      <w:r w:rsidRPr="00AA6215">
        <w:t>It provides a framework for evaluating any investment decision or ongoing program with a significant ICT component.</w:t>
      </w:r>
      <w:r>
        <w:t xml:space="preserve"> </w:t>
      </w:r>
      <w:r w:rsidRPr="00AA6215">
        <w:t>The methodology provides for a consistent approach across agencies.</w:t>
      </w:r>
    </w:p>
    <w:p w:rsidR="00051A4B" w:rsidRPr="00AA6215" w:rsidRDefault="00051A4B" w:rsidP="002154C7">
      <w:r w:rsidRPr="00AA6215">
        <w:t>While the key principles of the business case should be applied to all relevant capital proposals, they</w:t>
      </w:r>
      <w:r w:rsidR="00DA1F90">
        <w:t> </w:t>
      </w:r>
      <w:r w:rsidRPr="00AA6215">
        <w:t>should be applied sensibly and in recognition of the size, sensitivity and risk of the proposal.</w:t>
      </w:r>
    </w:p>
    <w:p w:rsidR="00051A4B" w:rsidRPr="00AA6215" w:rsidRDefault="00051A4B" w:rsidP="002154C7">
      <w:r w:rsidRPr="00AA6215">
        <w:t>A Business Case provides the Government with the information it needs to make a fully informed decision on whether funding should be provided and/or whether an investment should proceed. It</w:t>
      </w:r>
      <w:r w:rsidR="00DA1F90">
        <w:t> </w:t>
      </w:r>
      <w:r w:rsidRPr="00AA6215">
        <w:t>should evaluate viable alternatives to reach the desired solution, explain how it delivers value for money, outline resourcing requirements and describe impacts on stakeholders. Most importantly, a</w:t>
      </w:r>
      <w:r w:rsidR="00DA1F90">
        <w:t> </w:t>
      </w:r>
      <w:r w:rsidRPr="00AA6215">
        <w:t>Business Case should provide an analysis of the cost, benefits, risks and other important Qualitative information required to evaluate an investment.</w:t>
      </w:r>
    </w:p>
    <w:p w:rsidR="00051A4B" w:rsidRPr="00AA6215" w:rsidRDefault="00051A4B" w:rsidP="002154C7">
      <w:r w:rsidRPr="00AA6215">
        <w:t>A Business Case should fulfil the following key objectives:</w:t>
      </w:r>
    </w:p>
    <w:p w:rsidR="00051A4B" w:rsidRPr="00AA6215" w:rsidRDefault="00051A4B" w:rsidP="002154C7">
      <w:pPr>
        <w:pStyle w:val="Bullet1"/>
      </w:pPr>
      <w:r w:rsidRPr="00AA6215">
        <w:t>outline the Business Case need</w:t>
      </w:r>
    </w:p>
    <w:p w:rsidR="00051A4B" w:rsidRPr="00AA6215" w:rsidRDefault="00051A4B" w:rsidP="002154C7">
      <w:pPr>
        <w:pStyle w:val="Bullet1"/>
      </w:pPr>
      <w:r w:rsidRPr="00AA6215">
        <w:t>provide important background and supporting information to contextualise the investment</w:t>
      </w:r>
    </w:p>
    <w:p w:rsidR="00051A4B" w:rsidRPr="00AA6215" w:rsidRDefault="00051A4B" w:rsidP="002154C7">
      <w:pPr>
        <w:pStyle w:val="Bullet1"/>
      </w:pPr>
      <w:r w:rsidRPr="00AA6215">
        <w:t>describe how the investment aligns with government policy, agency policy and the Responsive Government: A New Service Agenda,</w:t>
      </w:r>
      <w:r>
        <w:t> 200</w:t>
      </w:r>
      <w:r w:rsidRPr="00AA6215">
        <w:t xml:space="preserve">6 </w:t>
      </w:r>
      <w:r w:rsidR="00795E22">
        <w:t>e</w:t>
      </w:r>
      <w:r w:rsidR="00795E22">
        <w:noBreakHyphen/>
      </w:r>
      <w:r w:rsidRPr="00AA6215">
        <w:t>Government Strategy, including its four strategic priorities:</w:t>
      </w:r>
    </w:p>
    <w:p w:rsidR="00051A4B" w:rsidRPr="00AA6215" w:rsidRDefault="00051A4B" w:rsidP="002154C7">
      <w:pPr>
        <w:pStyle w:val="NumberedList1"/>
        <w:ind w:left="567"/>
      </w:pPr>
      <w:r w:rsidRPr="00AA6215">
        <w:t>meeting user’s needs</w:t>
      </w:r>
    </w:p>
    <w:p w:rsidR="00051A4B" w:rsidRPr="00AA6215" w:rsidRDefault="00051A4B" w:rsidP="002154C7">
      <w:pPr>
        <w:pStyle w:val="NumberedList1"/>
        <w:ind w:left="567"/>
      </w:pPr>
      <w:r w:rsidRPr="00AA6215">
        <w:t>building connected service delivery</w:t>
      </w:r>
    </w:p>
    <w:p w:rsidR="00051A4B" w:rsidRPr="00AA6215" w:rsidRDefault="00051A4B" w:rsidP="002154C7">
      <w:pPr>
        <w:pStyle w:val="NumberedList1"/>
        <w:ind w:left="567"/>
      </w:pPr>
      <w:r w:rsidRPr="00AA6215">
        <w:t>achieving value for money</w:t>
      </w:r>
    </w:p>
    <w:p w:rsidR="00051A4B" w:rsidRPr="00AA6215" w:rsidRDefault="00051A4B" w:rsidP="002154C7">
      <w:pPr>
        <w:pStyle w:val="NumberedList1"/>
        <w:ind w:left="567"/>
      </w:pPr>
      <w:r w:rsidRPr="00AA6215">
        <w:t>enhancing public sector capability.</w:t>
      </w:r>
    </w:p>
    <w:p w:rsidR="00051A4B" w:rsidRPr="00AA6215" w:rsidRDefault="00051A4B" w:rsidP="002154C7">
      <w:pPr>
        <w:pStyle w:val="Bullet1"/>
      </w:pPr>
      <w:r w:rsidRPr="00AA6215">
        <w:t>provide a robust estimate of whol</w:t>
      </w:r>
      <w:r w:rsidR="00795E22">
        <w:t>e</w:t>
      </w:r>
      <w:r w:rsidR="00795E22">
        <w:noBreakHyphen/>
      </w:r>
      <w:r w:rsidRPr="00AA6215">
        <w:t>of-life costs of the investment</w:t>
      </w:r>
    </w:p>
    <w:p w:rsidR="00051A4B" w:rsidRPr="00AA6215" w:rsidRDefault="00051A4B" w:rsidP="002154C7">
      <w:pPr>
        <w:pStyle w:val="Bullet1"/>
      </w:pPr>
      <w:r w:rsidRPr="00AA6215">
        <w:t>provide a robust estimate of financial benefits of the investment</w:t>
      </w:r>
    </w:p>
    <w:p w:rsidR="00051A4B" w:rsidRPr="00AA6215" w:rsidRDefault="00051A4B" w:rsidP="002154C7">
      <w:pPr>
        <w:pStyle w:val="Bullet1"/>
      </w:pPr>
      <w:r w:rsidRPr="00AA6215">
        <w:t>provide an estimate of non-financial benefits of the investment</w:t>
      </w:r>
    </w:p>
    <w:p w:rsidR="00051A4B" w:rsidRPr="00AA6215" w:rsidRDefault="00051A4B" w:rsidP="002154C7">
      <w:pPr>
        <w:pStyle w:val="Bullet1"/>
      </w:pPr>
      <w:r w:rsidRPr="00AA6215">
        <w:t>describe the approach, including timelines, resources, procurement and governance</w:t>
      </w:r>
    </w:p>
    <w:p w:rsidR="00051A4B" w:rsidRPr="00AA6215" w:rsidRDefault="00051A4B" w:rsidP="002154C7">
      <w:pPr>
        <w:pStyle w:val="Bullet1"/>
      </w:pPr>
      <w:r w:rsidRPr="00AA6215">
        <w:t>provide a rigorous assessment of inherent risks, including how they are likely to impact on the investment and strategies for mitigating them; and</w:t>
      </w:r>
    </w:p>
    <w:p w:rsidR="00051A4B" w:rsidRPr="00AA6215" w:rsidRDefault="00051A4B" w:rsidP="002154C7">
      <w:pPr>
        <w:pStyle w:val="Bullet1"/>
      </w:pPr>
      <w:r w:rsidRPr="00AA6215">
        <w:t>provide options for the consideration of Government.</w:t>
      </w:r>
    </w:p>
    <w:p w:rsidR="00051A4B" w:rsidRPr="00AA6215" w:rsidRDefault="00051A4B" w:rsidP="002154C7">
      <w:r w:rsidRPr="00AA6215">
        <w:lastRenderedPageBreak/>
        <w:t>Developing a Business Case involves five critical steps, which are outlined in</w:t>
      </w:r>
      <w:r w:rsidR="00FF3097">
        <w:t xml:space="preserve"> </w:t>
      </w:r>
      <w:r w:rsidR="00FF3097">
        <w:fldChar w:fldCharType="begin"/>
      </w:r>
      <w:r w:rsidR="00FF3097">
        <w:instrText xml:space="preserve"> REF _Ref430760761 \h </w:instrText>
      </w:r>
      <w:r w:rsidR="00FF3097">
        <w:fldChar w:fldCharType="separate"/>
      </w:r>
      <w:r w:rsidR="00AB5405">
        <w:t xml:space="preserve">Table </w:t>
      </w:r>
      <w:r w:rsidR="00AB5405">
        <w:rPr>
          <w:noProof/>
        </w:rPr>
        <w:t>1</w:t>
      </w:r>
      <w:r w:rsidR="00FF3097">
        <w:fldChar w:fldCharType="end"/>
      </w:r>
      <w:r w:rsidRPr="00AA6215">
        <w:t>.</w:t>
      </w:r>
      <w:r>
        <w:t xml:space="preserve"> </w:t>
      </w:r>
      <w:r w:rsidRPr="00AA6215">
        <w:t>It describes the analysis to be conducted, the subsequent outputs and its relation to the Business Case section.</w:t>
      </w:r>
      <w:r>
        <w:t xml:space="preserve"> </w:t>
      </w:r>
      <w:r w:rsidRPr="00AA6215">
        <w:t>Each step in the ICT Business Case Guide comprises the major components of the Business Case content.</w:t>
      </w:r>
    </w:p>
    <w:p w:rsidR="00FF3097" w:rsidRDefault="00FF3097" w:rsidP="00FF3097">
      <w:pPr>
        <w:pStyle w:val="Caption"/>
      </w:pPr>
      <w:bookmarkStart w:id="8" w:name="_Ref430760761"/>
      <w:r>
        <w:t xml:space="preserve">Table </w:t>
      </w:r>
      <w:fldSimple w:instr=" SEQ Table \* ARABIC ">
        <w:r w:rsidR="00AB5405">
          <w:rPr>
            <w:noProof/>
          </w:rPr>
          <w:t>1</w:t>
        </w:r>
      </w:fldSimple>
      <w:bookmarkEnd w:id="8"/>
      <w:r>
        <w:t xml:space="preserve"> </w:t>
      </w:r>
    </w:p>
    <w:p w:rsidR="00051A4B" w:rsidRPr="00AA6215" w:rsidRDefault="00051A4B" w:rsidP="00FF3097">
      <w:pPr>
        <w:jc w:val="center"/>
      </w:pPr>
      <w:r w:rsidRPr="00AA6215">
        <w:rPr>
          <w:noProof/>
          <w:lang w:eastAsia="en-AU"/>
        </w:rPr>
        <w:drawing>
          <wp:inline distT="0" distB="0" distL="0" distR="0" wp14:anchorId="79E6583D" wp14:editId="14D40C68">
            <wp:extent cx="5348605" cy="3670300"/>
            <wp:effectExtent l="0" t="0" r="4445" b="6350"/>
            <wp:docPr id="3" name="Picture 3" descr="Due to the complexity of this document no alternative description has been provided. Please email Assurance Framework Competent Authority care of Director, Trusted Digital Identity Team at authentication@dto.gov.au for an alternative description." title="Due to the complexity of this document no alternative description has been provided. Please email Assurance Framework Competent Authority care of Director, Trusted Digital Identity Team at authentication@dto.gov.au for an alternativ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8605" cy="3670300"/>
                    </a:xfrm>
                    <a:prstGeom prst="rect">
                      <a:avLst/>
                    </a:prstGeom>
                    <a:noFill/>
                    <a:ln>
                      <a:noFill/>
                    </a:ln>
                  </pic:spPr>
                </pic:pic>
              </a:graphicData>
            </a:graphic>
          </wp:inline>
        </w:drawing>
      </w:r>
    </w:p>
    <w:p w:rsidR="00051A4B" w:rsidRPr="00AA6215" w:rsidRDefault="00051A4B" w:rsidP="00FF3097">
      <w:r w:rsidRPr="00AA6215">
        <w:t xml:space="preserve">The implementation of the </w:t>
      </w:r>
      <w:proofErr w:type="spellStart"/>
      <w:r w:rsidRPr="00AA6215">
        <w:t>NeAF</w:t>
      </w:r>
      <w:proofErr w:type="spellEnd"/>
      <w:r w:rsidRPr="00AA6215">
        <w:t xml:space="preserve"> lends itself to applying the methodologies and tools contained in the ICT Business Case Guide.</w:t>
      </w:r>
      <w:r>
        <w:t xml:space="preserve"> </w:t>
      </w:r>
      <w:r w:rsidRPr="00AA6215">
        <w:t xml:space="preserve">It is recommended that agencies use the ICT Business Case Guide and its related tools to undertake the feasibility analysis on </w:t>
      </w:r>
      <w:r w:rsidR="00795E22">
        <w:t>e</w:t>
      </w:r>
      <w:r w:rsidR="00795E22">
        <w:noBreakHyphen/>
      </w:r>
      <w:r w:rsidRPr="00AA6215">
        <w:t>Authentication solu</w:t>
      </w:r>
      <w:bookmarkStart w:id="9" w:name="_GoBack"/>
      <w:bookmarkEnd w:id="9"/>
      <w:r w:rsidRPr="00AA6215">
        <w:t>tions.</w:t>
      </w:r>
      <w:r>
        <w:t xml:space="preserve"> </w:t>
      </w:r>
      <w:r w:rsidRPr="00AA6215">
        <w:t>The Guide is structured in line with the Business Case Template and Evaluation Methodology that must be completed when submitting a Business Case to a range of stakeholders, including Finance. Agencies will find Template that link directly to the Business Case Tool, an Excel®-based application.</w:t>
      </w:r>
    </w:p>
    <w:p w:rsidR="00051A4B" w:rsidRDefault="00051A4B" w:rsidP="00FF3097">
      <w:r w:rsidRPr="00AA6215">
        <w:t>The Guide provides a step-by-step account of key considerations and actions necessary to compile the data and supporting information the Government requires to assess a Business Case.</w:t>
      </w:r>
      <w:r>
        <w:t xml:space="preserve"> </w:t>
      </w:r>
      <w:r w:rsidRPr="00AA6215">
        <w:t>Agencies can also use these tools when preparing inter-agency Business Cases for other stakeholders.</w:t>
      </w:r>
    </w:p>
    <w:p w:rsidR="00051A4B" w:rsidRPr="00FF3097" w:rsidRDefault="00051A4B" w:rsidP="00FF3097">
      <w:pPr>
        <w:rPr>
          <w:rStyle w:val="Strong"/>
        </w:rPr>
      </w:pPr>
      <w:r w:rsidRPr="00FF3097">
        <w:rPr>
          <w:rStyle w:val="Strong"/>
        </w:rPr>
        <w:t>Reference:</w:t>
      </w:r>
    </w:p>
    <w:p w:rsidR="00051A4B" w:rsidRPr="00FF3097" w:rsidRDefault="00051A4B" w:rsidP="00FF3097">
      <w:r w:rsidRPr="00FF3097">
        <w:t>ICT Business Case Guide, Australian Government Information Management Office (AGIMO), 2006, located at</w:t>
      </w:r>
      <w:r w:rsidR="00FF3097" w:rsidRPr="00FF3097">
        <w:t xml:space="preserve"> </w:t>
      </w:r>
      <w:hyperlink r:id="rId15" w:tooltip="Department of Finance website" w:history="1">
        <w:r w:rsidRPr="00FF3097">
          <w:rPr>
            <w:rStyle w:val="Hyperlink"/>
          </w:rPr>
          <w:t>http://www.finance.gov.au/budget/ict-investment-framework/business-cas</w:t>
        </w:r>
        <w:r w:rsidR="00795E22">
          <w:rPr>
            <w:rStyle w:val="Hyperlink"/>
          </w:rPr>
          <w:t>e</w:t>
        </w:r>
        <w:r w:rsidR="00795E22">
          <w:rPr>
            <w:rStyle w:val="Hyperlink"/>
          </w:rPr>
          <w:noBreakHyphen/>
        </w:r>
        <w:r w:rsidRPr="00FF3097">
          <w:rPr>
            <w:rStyle w:val="Hyperlink"/>
          </w:rPr>
          <w:t>guide.html</w:t>
        </w:r>
      </w:hyperlink>
    </w:p>
    <w:p w:rsidR="00051A4B" w:rsidRDefault="00051A4B" w:rsidP="00FF3097"/>
    <w:p w:rsidR="00FF3097" w:rsidRDefault="00FF3097" w:rsidP="00FF3097">
      <w:pPr>
        <w:sectPr w:rsidR="00FF3097" w:rsidSect="002154C7">
          <w:footerReference w:type="default" r:id="rId16"/>
          <w:pgSz w:w="11906" w:h="16838" w:code="9"/>
          <w:pgMar w:top="1418" w:right="1418" w:bottom="1134" w:left="1418" w:header="567" w:footer="567" w:gutter="0"/>
          <w:cols w:space="708"/>
          <w:docGrid w:linePitch="360"/>
        </w:sectPr>
      </w:pPr>
    </w:p>
    <w:p w:rsidR="00051A4B" w:rsidRPr="00AA6215" w:rsidRDefault="00051A4B" w:rsidP="00FF3097">
      <w:pPr>
        <w:pStyle w:val="Heading1"/>
      </w:pPr>
      <w:bookmarkStart w:id="10" w:name="_Toc430761136"/>
      <w:r w:rsidRPr="00AA6215">
        <w:lastRenderedPageBreak/>
        <w:t>CET10</w:t>
      </w:r>
      <w:r w:rsidR="00795E22">
        <w:t xml:space="preserve"> – </w:t>
      </w:r>
      <w:r w:rsidRPr="00AA6215">
        <w:t>User impact assessment checklist</w:t>
      </w:r>
      <w:bookmarkEnd w:id="10"/>
    </w:p>
    <w:p w:rsidR="00051A4B" w:rsidRPr="00AA6215" w:rsidRDefault="00051A4B" w:rsidP="00FF3097">
      <w:pPr>
        <w:pStyle w:val="Heading2"/>
      </w:pPr>
      <w:bookmarkStart w:id="11" w:name="_Toc430761137"/>
      <w:r w:rsidRPr="00AA6215">
        <w:t>1.</w:t>
      </w:r>
      <w:r>
        <w:t xml:space="preserve"> </w:t>
      </w:r>
      <w:r w:rsidRPr="00AA6215">
        <w:t>Access</w:t>
      </w:r>
      <w:bookmarkEnd w:id="11"/>
    </w:p>
    <w:p w:rsidR="00051A4B" w:rsidRDefault="00051A4B" w:rsidP="00FF3097">
      <w:r w:rsidRPr="00AA6215">
        <w:t>Use this checklist to analyse the access impacts on individuals and businesses.</w:t>
      </w:r>
    </w:p>
    <w:p w:rsidR="00FF3097" w:rsidRPr="00FF3097" w:rsidRDefault="00FF3097" w:rsidP="00FF3097">
      <w:pPr>
        <w:pStyle w:val="Heading3"/>
      </w:pPr>
      <w:bookmarkStart w:id="12" w:name="_Toc79808657"/>
      <w:bookmarkStart w:id="13" w:name="_Toc96327639"/>
      <w:r w:rsidRPr="00FF3097">
        <w:t xml:space="preserve">Quantify potential access </w:t>
      </w:r>
      <w:bookmarkEnd w:id="12"/>
      <w:r w:rsidRPr="00FF3097">
        <w:t>issue</w:t>
      </w:r>
      <w:bookmarkEnd w:id="13"/>
      <w:r w:rsidRPr="00FF3097">
        <w:t>s</w:t>
      </w:r>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379"/>
        <w:gridCol w:w="2379"/>
        <w:gridCol w:w="2381"/>
        <w:gridCol w:w="2378"/>
        <w:gridCol w:w="2378"/>
        <w:gridCol w:w="2381"/>
      </w:tblGrid>
      <w:tr w:rsidR="00FF3097" w:rsidRPr="00AA6215" w:rsidTr="008E7B42">
        <w:trPr>
          <w:cnfStyle w:val="100000000000" w:firstRow="1" w:lastRow="0" w:firstColumn="0" w:lastColumn="0" w:oddVBand="0" w:evenVBand="0" w:oddHBand="0" w:evenHBand="0" w:firstRowFirstColumn="0" w:firstRowLastColumn="0" w:lastRowFirstColumn="0" w:lastRowLastColumn="0"/>
          <w:trHeight w:val="113"/>
          <w:tblHeader/>
        </w:trPr>
        <w:tc>
          <w:tcPr>
            <w:tcW w:w="833" w:type="pct"/>
          </w:tcPr>
          <w:p w:rsidR="00051A4B" w:rsidRPr="00AA6215" w:rsidRDefault="00051A4B" w:rsidP="00FF3097">
            <w:pPr>
              <w:pStyle w:val="Normal-TableText"/>
            </w:pPr>
            <w:r w:rsidRPr="00AA6215">
              <w:t xml:space="preserve">What bandwidth is required for the </w:t>
            </w:r>
            <w:r w:rsidR="00795E22">
              <w:t>e</w:t>
            </w:r>
            <w:r w:rsidR="00795E22">
              <w:noBreakHyphen/>
            </w:r>
            <w:r w:rsidRPr="00AA6215">
              <w:t>Authentication approach?</w:t>
            </w:r>
          </w:p>
        </w:tc>
        <w:tc>
          <w:tcPr>
            <w:tcW w:w="833" w:type="pct"/>
          </w:tcPr>
          <w:p w:rsidR="00051A4B" w:rsidRPr="00AA6215" w:rsidRDefault="00051A4B" w:rsidP="00FF3097">
            <w:pPr>
              <w:pStyle w:val="Normal-TableText"/>
            </w:pPr>
            <w:r w:rsidRPr="00AA6215">
              <w:t xml:space="preserve">What computer level is required for the </w:t>
            </w:r>
            <w:r w:rsidRPr="00AA6215">
              <w:br/>
            </w:r>
            <w:r w:rsidR="00795E22">
              <w:t>e</w:t>
            </w:r>
            <w:r w:rsidR="00795E22">
              <w:noBreakHyphen/>
            </w:r>
            <w:r w:rsidRPr="00AA6215">
              <w:t>Authentication approach?</w:t>
            </w:r>
          </w:p>
        </w:tc>
        <w:tc>
          <w:tcPr>
            <w:tcW w:w="834" w:type="pct"/>
          </w:tcPr>
          <w:p w:rsidR="00051A4B" w:rsidRPr="00AA6215" w:rsidRDefault="00051A4B" w:rsidP="00FF3097">
            <w:pPr>
              <w:pStyle w:val="Normal-TableText"/>
            </w:pPr>
            <w:r w:rsidRPr="00AA6215">
              <w:t>What features might prevent physically impaired users from using it?</w:t>
            </w:r>
          </w:p>
        </w:tc>
        <w:tc>
          <w:tcPr>
            <w:tcW w:w="833" w:type="pct"/>
          </w:tcPr>
          <w:p w:rsidR="00051A4B" w:rsidRPr="00AA6215" w:rsidRDefault="00051A4B" w:rsidP="00FF3097">
            <w:pPr>
              <w:pStyle w:val="Normal-TableText"/>
            </w:pPr>
            <w:r w:rsidRPr="00AA6215">
              <w:t xml:space="preserve">Will the </w:t>
            </w:r>
            <w:r w:rsidRPr="00AA6215">
              <w:br/>
            </w:r>
            <w:r w:rsidR="00795E22">
              <w:t>e</w:t>
            </w:r>
            <w:r w:rsidR="00795E22">
              <w:noBreakHyphen/>
            </w:r>
            <w:r w:rsidRPr="00AA6215">
              <w:t>Authentication approach require specific hardware, software or Operating System?</w:t>
            </w:r>
          </w:p>
        </w:tc>
        <w:tc>
          <w:tcPr>
            <w:tcW w:w="833" w:type="pct"/>
          </w:tcPr>
          <w:p w:rsidR="00051A4B" w:rsidRPr="00AA6215" w:rsidRDefault="00051A4B" w:rsidP="00FF3097">
            <w:pPr>
              <w:pStyle w:val="Normal-TableText"/>
            </w:pPr>
            <w:r w:rsidRPr="00AA6215">
              <w:t>Rate the access ability for individuals and small, micro and hom</w:t>
            </w:r>
            <w:r w:rsidR="00795E22">
              <w:t>e</w:t>
            </w:r>
            <w:r w:rsidR="00795E22">
              <w:noBreakHyphen/>
            </w:r>
            <w:r w:rsidRPr="00AA6215">
              <w:t xml:space="preserve">based businesses </w:t>
            </w:r>
            <w:r w:rsidRPr="00AA6215">
              <w:br/>
              <w:t>(H, M, L)</w:t>
            </w:r>
          </w:p>
        </w:tc>
        <w:tc>
          <w:tcPr>
            <w:tcW w:w="834" w:type="pct"/>
          </w:tcPr>
          <w:p w:rsidR="00051A4B" w:rsidRPr="00AA6215" w:rsidRDefault="00051A4B" w:rsidP="00FF3097">
            <w:pPr>
              <w:pStyle w:val="Normal-TableText"/>
            </w:pPr>
            <w:r w:rsidRPr="00AA6215">
              <w:t>Describe any geographic requirements for the approach</w:t>
            </w:r>
          </w:p>
        </w:tc>
      </w:tr>
      <w:tr w:rsidR="00051A4B" w:rsidRPr="00AA6215" w:rsidTr="00FF3097">
        <w:trPr>
          <w:trHeight w:val="113"/>
        </w:trPr>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r>
      <w:tr w:rsidR="00051A4B" w:rsidRPr="00AA6215" w:rsidTr="00FF3097">
        <w:trPr>
          <w:trHeight w:val="113"/>
        </w:trPr>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r>
      <w:tr w:rsidR="00051A4B" w:rsidRPr="00AA6215" w:rsidTr="00FF3097">
        <w:trPr>
          <w:trHeight w:val="113"/>
        </w:trPr>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r>
      <w:tr w:rsidR="00051A4B" w:rsidRPr="00AA6215" w:rsidTr="00FF3097">
        <w:trPr>
          <w:trHeight w:val="113"/>
        </w:trPr>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r>
      <w:tr w:rsidR="00051A4B" w:rsidRPr="00AA6215" w:rsidTr="00FF3097">
        <w:trPr>
          <w:trHeight w:val="113"/>
        </w:trPr>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r>
    </w:tbl>
    <w:p w:rsidR="00051A4B" w:rsidRPr="00AA6215" w:rsidRDefault="00051A4B" w:rsidP="00FF3097"/>
    <w:p w:rsidR="00051A4B" w:rsidRPr="00AA6215" w:rsidRDefault="00051A4B" w:rsidP="00FF3097">
      <w:pPr>
        <w:pStyle w:val="Heading2"/>
      </w:pPr>
      <w:r w:rsidRPr="00AA6215">
        <w:rPr>
          <w:szCs w:val="20"/>
        </w:rPr>
        <w:br w:type="page"/>
      </w:r>
      <w:bookmarkStart w:id="14" w:name="_Toc430761138"/>
      <w:r w:rsidRPr="00AA6215">
        <w:lastRenderedPageBreak/>
        <w:t>2.</w:t>
      </w:r>
      <w:r>
        <w:t xml:space="preserve"> </w:t>
      </w:r>
      <w:r w:rsidRPr="00AA6215">
        <w:t>Equity</w:t>
      </w:r>
      <w:bookmarkEnd w:id="14"/>
    </w:p>
    <w:p w:rsidR="00051A4B" w:rsidRDefault="00051A4B" w:rsidP="00FF3097">
      <w:r w:rsidRPr="00AA6215">
        <w:t>Use this checklist to analyse the equity impacts on individuals and businesses.</w:t>
      </w:r>
    </w:p>
    <w:p w:rsidR="00FF3097" w:rsidRPr="00AA6215" w:rsidRDefault="00FF3097" w:rsidP="00FF3097">
      <w:pPr>
        <w:pStyle w:val="Heading3"/>
      </w:pPr>
      <w:bookmarkStart w:id="15" w:name="_Toc79808655"/>
      <w:bookmarkStart w:id="16" w:name="_Toc96327638"/>
      <w:r w:rsidRPr="00AA6215">
        <w:t xml:space="preserve">Quantify potential equity </w:t>
      </w:r>
      <w:bookmarkEnd w:id="15"/>
      <w:r w:rsidRPr="00AA6215">
        <w:t>issue</w:t>
      </w:r>
      <w:bookmarkEnd w:id="16"/>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379"/>
        <w:gridCol w:w="2379"/>
        <w:gridCol w:w="2381"/>
        <w:gridCol w:w="2378"/>
        <w:gridCol w:w="2378"/>
        <w:gridCol w:w="2381"/>
      </w:tblGrid>
      <w:tr w:rsidR="00FF3097" w:rsidRPr="00AA6215" w:rsidTr="008E7B42">
        <w:trPr>
          <w:cnfStyle w:val="100000000000" w:firstRow="1" w:lastRow="0" w:firstColumn="0" w:lastColumn="0" w:oddVBand="0" w:evenVBand="0" w:oddHBand="0" w:evenHBand="0" w:firstRowFirstColumn="0" w:firstRowLastColumn="0" w:lastRowFirstColumn="0" w:lastRowLastColumn="0"/>
          <w:trHeight w:val="113"/>
          <w:tblHeader/>
        </w:trPr>
        <w:tc>
          <w:tcPr>
            <w:tcW w:w="833" w:type="pct"/>
          </w:tcPr>
          <w:p w:rsidR="00051A4B" w:rsidRPr="00AA6215" w:rsidRDefault="00051A4B" w:rsidP="00FF3097">
            <w:pPr>
              <w:pStyle w:val="Normal-TableText"/>
            </w:pPr>
            <w:r w:rsidRPr="00AA6215">
              <w:t>What channels are available for the user to access?</w:t>
            </w:r>
          </w:p>
        </w:tc>
        <w:tc>
          <w:tcPr>
            <w:tcW w:w="833" w:type="pct"/>
          </w:tcPr>
          <w:p w:rsidR="00051A4B" w:rsidRPr="00AA6215" w:rsidRDefault="00051A4B" w:rsidP="00FF3097">
            <w:pPr>
              <w:pStyle w:val="Normal-TableText"/>
            </w:pPr>
            <w:r w:rsidRPr="00AA6215">
              <w:t>What disadvantages would the individual or business suffer by using other channels?</w:t>
            </w:r>
          </w:p>
        </w:tc>
        <w:tc>
          <w:tcPr>
            <w:tcW w:w="834" w:type="pct"/>
          </w:tcPr>
          <w:p w:rsidR="00051A4B" w:rsidRPr="00AA6215" w:rsidRDefault="00051A4B" w:rsidP="00FF3097">
            <w:pPr>
              <w:pStyle w:val="Normal-TableText"/>
            </w:pPr>
            <w:r w:rsidRPr="00AA6215">
              <w:t>What incentives or disincentives?</w:t>
            </w:r>
          </w:p>
        </w:tc>
        <w:tc>
          <w:tcPr>
            <w:tcW w:w="833" w:type="pct"/>
          </w:tcPr>
          <w:p w:rsidR="00051A4B" w:rsidRPr="00AA6215" w:rsidRDefault="00051A4B" w:rsidP="00FF3097">
            <w:pPr>
              <w:pStyle w:val="Normal-TableText"/>
            </w:pPr>
            <w:r w:rsidRPr="00AA6215">
              <w:t>What special user groups could be unduly affected?</w:t>
            </w:r>
          </w:p>
        </w:tc>
        <w:tc>
          <w:tcPr>
            <w:tcW w:w="833" w:type="pct"/>
          </w:tcPr>
          <w:p w:rsidR="00051A4B" w:rsidRPr="00AA6215" w:rsidRDefault="00051A4B" w:rsidP="00FF3097">
            <w:pPr>
              <w:pStyle w:val="Normal-TableText"/>
            </w:pPr>
            <w:r w:rsidRPr="00AA6215">
              <w:t xml:space="preserve">Rate effect on those groups </w:t>
            </w:r>
            <w:r w:rsidRPr="00AA6215">
              <w:br/>
              <w:t>(H, M, L)</w:t>
            </w:r>
          </w:p>
        </w:tc>
        <w:tc>
          <w:tcPr>
            <w:tcW w:w="834" w:type="pct"/>
          </w:tcPr>
          <w:p w:rsidR="00051A4B" w:rsidRPr="00AA6215" w:rsidRDefault="00051A4B" w:rsidP="00FF3097">
            <w:pPr>
              <w:pStyle w:val="Normal-TableText"/>
            </w:pPr>
            <w:r w:rsidRPr="00AA6215">
              <w:t xml:space="preserve">Describe any additional imposts on individuals and businesses </w:t>
            </w:r>
          </w:p>
        </w:tc>
      </w:tr>
      <w:tr w:rsidR="00051A4B" w:rsidRPr="00AA6215" w:rsidTr="00FF3097">
        <w:trPr>
          <w:trHeight w:val="113"/>
        </w:trPr>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r>
      <w:tr w:rsidR="00051A4B" w:rsidRPr="00AA6215" w:rsidTr="00FF3097">
        <w:trPr>
          <w:trHeight w:val="113"/>
        </w:trPr>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r>
      <w:tr w:rsidR="00051A4B" w:rsidRPr="00AA6215" w:rsidTr="00FF3097">
        <w:trPr>
          <w:trHeight w:val="113"/>
        </w:trPr>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r>
      <w:tr w:rsidR="00051A4B" w:rsidRPr="00AA6215" w:rsidTr="00FF3097">
        <w:trPr>
          <w:trHeight w:val="113"/>
        </w:trPr>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r>
      <w:tr w:rsidR="00051A4B" w:rsidRPr="00AA6215" w:rsidTr="00FF3097">
        <w:trPr>
          <w:trHeight w:val="113"/>
        </w:trPr>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r>
      <w:tr w:rsidR="00051A4B" w:rsidRPr="00AA6215" w:rsidTr="00FF3097">
        <w:trPr>
          <w:trHeight w:val="113"/>
        </w:trPr>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3" w:type="pct"/>
          </w:tcPr>
          <w:p w:rsidR="00051A4B" w:rsidRPr="00AA6215" w:rsidRDefault="00051A4B" w:rsidP="00FF3097">
            <w:pPr>
              <w:pStyle w:val="Normal-TableText"/>
            </w:pPr>
          </w:p>
        </w:tc>
        <w:tc>
          <w:tcPr>
            <w:tcW w:w="834" w:type="pct"/>
          </w:tcPr>
          <w:p w:rsidR="00051A4B" w:rsidRPr="00AA6215" w:rsidRDefault="00051A4B" w:rsidP="00FF3097">
            <w:pPr>
              <w:pStyle w:val="Normal-TableText"/>
            </w:pPr>
          </w:p>
        </w:tc>
      </w:tr>
    </w:tbl>
    <w:p w:rsidR="00051A4B" w:rsidRDefault="00051A4B" w:rsidP="00FF3097"/>
    <w:p w:rsidR="00FF3097" w:rsidRDefault="00FF3097" w:rsidP="00FF3097">
      <w:r>
        <w:br w:type="page"/>
      </w:r>
    </w:p>
    <w:p w:rsidR="00051A4B" w:rsidRPr="00AA6215" w:rsidRDefault="00051A4B" w:rsidP="00FF3097">
      <w:pPr>
        <w:pStyle w:val="Heading2"/>
      </w:pPr>
      <w:bookmarkStart w:id="17" w:name="_Toc430761139"/>
      <w:r w:rsidRPr="00AA6215">
        <w:lastRenderedPageBreak/>
        <w:t>3.</w:t>
      </w:r>
      <w:r>
        <w:t xml:space="preserve"> </w:t>
      </w:r>
      <w:r w:rsidRPr="00AA6215">
        <w:t>Impositions</w:t>
      </w:r>
      <w:bookmarkEnd w:id="17"/>
    </w:p>
    <w:p w:rsidR="00051A4B" w:rsidRDefault="00051A4B" w:rsidP="00FF3097">
      <w:r w:rsidRPr="00AA6215">
        <w:t>Use this checklist to analyse the impositions on individuals and businesses.</w:t>
      </w:r>
    </w:p>
    <w:p w:rsidR="00FF3097" w:rsidRPr="00FF3097" w:rsidRDefault="00FF3097" w:rsidP="002F1684">
      <w:pPr>
        <w:pStyle w:val="Heading3"/>
      </w:pPr>
      <w:r w:rsidRPr="00FF3097">
        <w:t>Quantify potential imposition</w:t>
      </w:r>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379"/>
        <w:gridCol w:w="2379"/>
        <w:gridCol w:w="2381"/>
        <w:gridCol w:w="2378"/>
        <w:gridCol w:w="2378"/>
        <w:gridCol w:w="2381"/>
      </w:tblGrid>
      <w:tr w:rsidR="002F1684" w:rsidRPr="00AA6215" w:rsidTr="008E7B42">
        <w:trPr>
          <w:cnfStyle w:val="100000000000" w:firstRow="1" w:lastRow="0" w:firstColumn="0" w:lastColumn="0" w:oddVBand="0" w:evenVBand="0" w:oddHBand="0" w:evenHBand="0" w:firstRowFirstColumn="0" w:firstRowLastColumn="0" w:lastRowFirstColumn="0" w:lastRowLastColumn="0"/>
          <w:trHeight w:val="113"/>
          <w:tblHeader/>
        </w:trPr>
        <w:tc>
          <w:tcPr>
            <w:tcW w:w="833" w:type="pct"/>
          </w:tcPr>
          <w:p w:rsidR="00051A4B" w:rsidRPr="00AA6215" w:rsidRDefault="00051A4B" w:rsidP="002F1684">
            <w:pPr>
              <w:pStyle w:val="Normal-TableText"/>
            </w:pPr>
            <w:r w:rsidRPr="00AA6215">
              <w:t>User group</w:t>
            </w:r>
          </w:p>
        </w:tc>
        <w:tc>
          <w:tcPr>
            <w:tcW w:w="833" w:type="pct"/>
          </w:tcPr>
          <w:p w:rsidR="00051A4B" w:rsidRPr="00AA6215" w:rsidRDefault="00051A4B" w:rsidP="002F1684">
            <w:pPr>
              <w:pStyle w:val="Normal-TableText"/>
            </w:pPr>
            <w:r w:rsidRPr="00AA6215">
              <w:t>What travel requirements could this group be subject to?</w:t>
            </w:r>
          </w:p>
        </w:tc>
        <w:tc>
          <w:tcPr>
            <w:tcW w:w="834" w:type="pct"/>
          </w:tcPr>
          <w:p w:rsidR="00051A4B" w:rsidRPr="00AA6215" w:rsidRDefault="00051A4B" w:rsidP="002F1684">
            <w:pPr>
              <w:pStyle w:val="Normal-TableText"/>
            </w:pPr>
            <w:r w:rsidRPr="00AA6215">
              <w:t>What tokens or credentials could this group need to carry?</w:t>
            </w:r>
          </w:p>
        </w:tc>
        <w:tc>
          <w:tcPr>
            <w:tcW w:w="833" w:type="pct"/>
          </w:tcPr>
          <w:p w:rsidR="00051A4B" w:rsidRPr="00AA6215" w:rsidRDefault="00051A4B" w:rsidP="002F1684">
            <w:pPr>
              <w:pStyle w:val="Normal-TableText"/>
            </w:pPr>
            <w:r w:rsidRPr="00AA6215">
              <w:t>What will this group need to remember?</w:t>
            </w:r>
          </w:p>
        </w:tc>
        <w:tc>
          <w:tcPr>
            <w:tcW w:w="833" w:type="pct"/>
          </w:tcPr>
          <w:p w:rsidR="00051A4B" w:rsidRPr="00AA6215" w:rsidRDefault="00051A4B" w:rsidP="002F1684">
            <w:pPr>
              <w:pStyle w:val="Normal-TableText"/>
            </w:pPr>
            <w:r w:rsidRPr="00AA6215">
              <w:t>What complex security requirements will this group have to meet?</w:t>
            </w:r>
          </w:p>
        </w:tc>
        <w:tc>
          <w:tcPr>
            <w:tcW w:w="834" w:type="pct"/>
          </w:tcPr>
          <w:p w:rsidR="00051A4B" w:rsidRPr="00AA6215" w:rsidRDefault="00051A4B" w:rsidP="002F1684">
            <w:pPr>
              <w:pStyle w:val="Normal-TableText"/>
            </w:pPr>
            <w:r w:rsidRPr="00AA6215">
              <w:t>What liability or legal requirements will be placed on individuals or staff or owners of businesses?</w:t>
            </w:r>
          </w:p>
        </w:tc>
      </w:tr>
      <w:tr w:rsidR="002F1684" w:rsidRPr="00AA6215" w:rsidTr="002F1684">
        <w:trPr>
          <w:trHeight w:val="113"/>
        </w:trPr>
        <w:tc>
          <w:tcPr>
            <w:tcW w:w="833" w:type="pct"/>
          </w:tcPr>
          <w:p w:rsidR="00051A4B" w:rsidRPr="00AA6215" w:rsidRDefault="00051A4B" w:rsidP="002F1684">
            <w:pPr>
              <w:pStyle w:val="Normal-TableText"/>
            </w:pPr>
          </w:p>
        </w:tc>
        <w:tc>
          <w:tcPr>
            <w:tcW w:w="833" w:type="pct"/>
          </w:tcPr>
          <w:p w:rsidR="00051A4B" w:rsidRPr="00AA6215" w:rsidRDefault="00051A4B" w:rsidP="002F1684">
            <w:pPr>
              <w:pStyle w:val="Normal-TableText"/>
            </w:pPr>
          </w:p>
        </w:tc>
        <w:tc>
          <w:tcPr>
            <w:tcW w:w="834" w:type="pct"/>
          </w:tcPr>
          <w:p w:rsidR="00051A4B" w:rsidRPr="00AA6215" w:rsidRDefault="00051A4B" w:rsidP="002F1684">
            <w:pPr>
              <w:pStyle w:val="Normal-TableText"/>
            </w:pPr>
          </w:p>
        </w:tc>
        <w:tc>
          <w:tcPr>
            <w:tcW w:w="833" w:type="pct"/>
          </w:tcPr>
          <w:p w:rsidR="00051A4B" w:rsidRPr="00AA6215" w:rsidRDefault="00051A4B" w:rsidP="002F1684">
            <w:pPr>
              <w:pStyle w:val="Normal-TableText"/>
            </w:pPr>
          </w:p>
        </w:tc>
        <w:tc>
          <w:tcPr>
            <w:tcW w:w="833" w:type="pct"/>
          </w:tcPr>
          <w:p w:rsidR="00051A4B" w:rsidRPr="00AA6215" w:rsidRDefault="00051A4B" w:rsidP="002F1684">
            <w:pPr>
              <w:pStyle w:val="Normal-TableText"/>
            </w:pPr>
          </w:p>
        </w:tc>
        <w:tc>
          <w:tcPr>
            <w:tcW w:w="834" w:type="pct"/>
          </w:tcPr>
          <w:p w:rsidR="00051A4B" w:rsidRPr="00AA6215" w:rsidRDefault="00051A4B" w:rsidP="002F1684">
            <w:pPr>
              <w:pStyle w:val="Normal-TableText"/>
            </w:pPr>
          </w:p>
        </w:tc>
      </w:tr>
      <w:tr w:rsidR="002F1684" w:rsidRPr="00AA6215" w:rsidTr="002F1684">
        <w:trPr>
          <w:trHeight w:val="113"/>
        </w:trPr>
        <w:tc>
          <w:tcPr>
            <w:tcW w:w="833" w:type="pct"/>
          </w:tcPr>
          <w:p w:rsidR="00051A4B" w:rsidRPr="00AA6215" w:rsidRDefault="00051A4B" w:rsidP="002F1684">
            <w:pPr>
              <w:pStyle w:val="Normal-TableText"/>
            </w:pPr>
          </w:p>
        </w:tc>
        <w:tc>
          <w:tcPr>
            <w:tcW w:w="833" w:type="pct"/>
          </w:tcPr>
          <w:p w:rsidR="00051A4B" w:rsidRPr="00AA6215" w:rsidRDefault="00051A4B" w:rsidP="002F1684">
            <w:pPr>
              <w:pStyle w:val="Normal-TableText"/>
            </w:pPr>
          </w:p>
        </w:tc>
        <w:tc>
          <w:tcPr>
            <w:tcW w:w="834" w:type="pct"/>
          </w:tcPr>
          <w:p w:rsidR="00051A4B" w:rsidRPr="00AA6215" w:rsidRDefault="00051A4B" w:rsidP="002F1684">
            <w:pPr>
              <w:pStyle w:val="Normal-TableText"/>
            </w:pPr>
          </w:p>
        </w:tc>
        <w:tc>
          <w:tcPr>
            <w:tcW w:w="833" w:type="pct"/>
          </w:tcPr>
          <w:p w:rsidR="00051A4B" w:rsidRPr="00AA6215" w:rsidRDefault="00051A4B" w:rsidP="002F1684">
            <w:pPr>
              <w:pStyle w:val="Normal-TableText"/>
            </w:pPr>
          </w:p>
        </w:tc>
        <w:tc>
          <w:tcPr>
            <w:tcW w:w="833" w:type="pct"/>
          </w:tcPr>
          <w:p w:rsidR="00051A4B" w:rsidRPr="00AA6215" w:rsidRDefault="00051A4B" w:rsidP="002F1684">
            <w:pPr>
              <w:pStyle w:val="Normal-TableText"/>
            </w:pPr>
          </w:p>
        </w:tc>
        <w:tc>
          <w:tcPr>
            <w:tcW w:w="834" w:type="pct"/>
          </w:tcPr>
          <w:p w:rsidR="00051A4B" w:rsidRPr="00AA6215" w:rsidRDefault="00051A4B" w:rsidP="002F1684">
            <w:pPr>
              <w:pStyle w:val="Normal-TableText"/>
            </w:pPr>
          </w:p>
        </w:tc>
      </w:tr>
      <w:tr w:rsidR="002F1684" w:rsidRPr="00AA6215" w:rsidTr="002F1684">
        <w:trPr>
          <w:trHeight w:val="113"/>
        </w:trPr>
        <w:tc>
          <w:tcPr>
            <w:tcW w:w="833" w:type="pct"/>
          </w:tcPr>
          <w:p w:rsidR="00051A4B" w:rsidRPr="00AA6215" w:rsidRDefault="00051A4B" w:rsidP="002F1684">
            <w:pPr>
              <w:pStyle w:val="Normal-TableText"/>
            </w:pPr>
          </w:p>
        </w:tc>
        <w:tc>
          <w:tcPr>
            <w:tcW w:w="833" w:type="pct"/>
          </w:tcPr>
          <w:p w:rsidR="00051A4B" w:rsidRPr="00AA6215" w:rsidRDefault="00051A4B" w:rsidP="002F1684">
            <w:pPr>
              <w:pStyle w:val="Normal-TableText"/>
            </w:pPr>
          </w:p>
        </w:tc>
        <w:tc>
          <w:tcPr>
            <w:tcW w:w="834" w:type="pct"/>
          </w:tcPr>
          <w:p w:rsidR="00051A4B" w:rsidRPr="00AA6215" w:rsidRDefault="00051A4B" w:rsidP="002F1684">
            <w:pPr>
              <w:pStyle w:val="Normal-TableText"/>
            </w:pPr>
          </w:p>
        </w:tc>
        <w:tc>
          <w:tcPr>
            <w:tcW w:w="833" w:type="pct"/>
          </w:tcPr>
          <w:p w:rsidR="00051A4B" w:rsidRPr="00AA6215" w:rsidRDefault="00051A4B" w:rsidP="002F1684">
            <w:pPr>
              <w:pStyle w:val="Normal-TableText"/>
            </w:pPr>
          </w:p>
        </w:tc>
        <w:tc>
          <w:tcPr>
            <w:tcW w:w="833" w:type="pct"/>
          </w:tcPr>
          <w:p w:rsidR="00051A4B" w:rsidRPr="00AA6215" w:rsidRDefault="00051A4B" w:rsidP="002F1684">
            <w:pPr>
              <w:pStyle w:val="Normal-TableText"/>
            </w:pPr>
          </w:p>
        </w:tc>
        <w:tc>
          <w:tcPr>
            <w:tcW w:w="834" w:type="pct"/>
          </w:tcPr>
          <w:p w:rsidR="00051A4B" w:rsidRPr="00AA6215" w:rsidRDefault="00051A4B" w:rsidP="002F1684">
            <w:pPr>
              <w:pStyle w:val="Normal-TableText"/>
            </w:pPr>
          </w:p>
        </w:tc>
      </w:tr>
      <w:tr w:rsidR="002F1684" w:rsidRPr="00AA6215" w:rsidTr="002F1684">
        <w:trPr>
          <w:trHeight w:val="113"/>
        </w:trPr>
        <w:tc>
          <w:tcPr>
            <w:tcW w:w="833" w:type="pct"/>
          </w:tcPr>
          <w:p w:rsidR="00051A4B" w:rsidRPr="00AA6215" w:rsidRDefault="00051A4B" w:rsidP="002F1684">
            <w:pPr>
              <w:pStyle w:val="Normal-TableText"/>
            </w:pPr>
          </w:p>
        </w:tc>
        <w:tc>
          <w:tcPr>
            <w:tcW w:w="833" w:type="pct"/>
          </w:tcPr>
          <w:p w:rsidR="00051A4B" w:rsidRPr="00AA6215" w:rsidRDefault="00051A4B" w:rsidP="002F1684">
            <w:pPr>
              <w:pStyle w:val="Normal-TableText"/>
            </w:pPr>
          </w:p>
        </w:tc>
        <w:tc>
          <w:tcPr>
            <w:tcW w:w="834" w:type="pct"/>
          </w:tcPr>
          <w:p w:rsidR="00051A4B" w:rsidRPr="00AA6215" w:rsidRDefault="00051A4B" w:rsidP="002F1684">
            <w:pPr>
              <w:pStyle w:val="Normal-TableText"/>
            </w:pPr>
          </w:p>
        </w:tc>
        <w:tc>
          <w:tcPr>
            <w:tcW w:w="833" w:type="pct"/>
          </w:tcPr>
          <w:p w:rsidR="00051A4B" w:rsidRPr="00AA6215" w:rsidRDefault="00051A4B" w:rsidP="002F1684">
            <w:pPr>
              <w:pStyle w:val="Normal-TableText"/>
            </w:pPr>
          </w:p>
        </w:tc>
        <w:tc>
          <w:tcPr>
            <w:tcW w:w="833" w:type="pct"/>
          </w:tcPr>
          <w:p w:rsidR="00051A4B" w:rsidRPr="00AA6215" w:rsidRDefault="00051A4B" w:rsidP="002F1684">
            <w:pPr>
              <w:pStyle w:val="Normal-TableText"/>
            </w:pPr>
          </w:p>
        </w:tc>
        <w:tc>
          <w:tcPr>
            <w:tcW w:w="834" w:type="pct"/>
          </w:tcPr>
          <w:p w:rsidR="00051A4B" w:rsidRPr="00AA6215" w:rsidRDefault="00051A4B" w:rsidP="002F1684">
            <w:pPr>
              <w:pStyle w:val="Normal-TableText"/>
            </w:pPr>
          </w:p>
        </w:tc>
      </w:tr>
      <w:tr w:rsidR="002F1684" w:rsidRPr="00AA6215" w:rsidTr="002F1684">
        <w:trPr>
          <w:trHeight w:val="113"/>
        </w:trPr>
        <w:tc>
          <w:tcPr>
            <w:tcW w:w="833" w:type="pct"/>
          </w:tcPr>
          <w:p w:rsidR="00051A4B" w:rsidRPr="00AA6215" w:rsidRDefault="00051A4B" w:rsidP="002F1684">
            <w:pPr>
              <w:pStyle w:val="Normal-TableText"/>
            </w:pPr>
          </w:p>
        </w:tc>
        <w:tc>
          <w:tcPr>
            <w:tcW w:w="833" w:type="pct"/>
          </w:tcPr>
          <w:p w:rsidR="00051A4B" w:rsidRPr="00AA6215" w:rsidRDefault="00051A4B" w:rsidP="002F1684">
            <w:pPr>
              <w:pStyle w:val="Normal-TableText"/>
            </w:pPr>
          </w:p>
        </w:tc>
        <w:tc>
          <w:tcPr>
            <w:tcW w:w="834" w:type="pct"/>
          </w:tcPr>
          <w:p w:rsidR="00051A4B" w:rsidRPr="00AA6215" w:rsidRDefault="00051A4B" w:rsidP="002F1684">
            <w:pPr>
              <w:pStyle w:val="Normal-TableText"/>
            </w:pPr>
          </w:p>
        </w:tc>
        <w:tc>
          <w:tcPr>
            <w:tcW w:w="833" w:type="pct"/>
          </w:tcPr>
          <w:p w:rsidR="00051A4B" w:rsidRPr="00AA6215" w:rsidRDefault="00051A4B" w:rsidP="002F1684">
            <w:pPr>
              <w:pStyle w:val="Normal-TableText"/>
            </w:pPr>
          </w:p>
        </w:tc>
        <w:tc>
          <w:tcPr>
            <w:tcW w:w="833" w:type="pct"/>
          </w:tcPr>
          <w:p w:rsidR="00051A4B" w:rsidRPr="00AA6215" w:rsidRDefault="00051A4B" w:rsidP="002F1684">
            <w:pPr>
              <w:pStyle w:val="Normal-TableText"/>
            </w:pPr>
          </w:p>
        </w:tc>
        <w:tc>
          <w:tcPr>
            <w:tcW w:w="834" w:type="pct"/>
          </w:tcPr>
          <w:p w:rsidR="00051A4B" w:rsidRPr="00AA6215" w:rsidRDefault="00051A4B" w:rsidP="002F1684">
            <w:pPr>
              <w:pStyle w:val="Normal-TableText"/>
            </w:pPr>
          </w:p>
        </w:tc>
      </w:tr>
      <w:tr w:rsidR="002F1684" w:rsidRPr="00AA6215" w:rsidTr="002F1684">
        <w:trPr>
          <w:trHeight w:val="113"/>
        </w:trPr>
        <w:tc>
          <w:tcPr>
            <w:tcW w:w="833" w:type="pct"/>
          </w:tcPr>
          <w:p w:rsidR="00051A4B" w:rsidRPr="00AA6215" w:rsidRDefault="00051A4B" w:rsidP="002F1684">
            <w:pPr>
              <w:pStyle w:val="Normal-TableText"/>
            </w:pPr>
          </w:p>
        </w:tc>
        <w:tc>
          <w:tcPr>
            <w:tcW w:w="833" w:type="pct"/>
          </w:tcPr>
          <w:p w:rsidR="00051A4B" w:rsidRPr="00AA6215" w:rsidRDefault="00051A4B" w:rsidP="002F1684">
            <w:pPr>
              <w:pStyle w:val="Normal-TableText"/>
            </w:pPr>
          </w:p>
        </w:tc>
        <w:tc>
          <w:tcPr>
            <w:tcW w:w="834" w:type="pct"/>
          </w:tcPr>
          <w:p w:rsidR="00051A4B" w:rsidRPr="00AA6215" w:rsidRDefault="00051A4B" w:rsidP="002F1684">
            <w:pPr>
              <w:pStyle w:val="Normal-TableText"/>
            </w:pPr>
          </w:p>
        </w:tc>
        <w:tc>
          <w:tcPr>
            <w:tcW w:w="833" w:type="pct"/>
          </w:tcPr>
          <w:p w:rsidR="00051A4B" w:rsidRPr="00AA6215" w:rsidRDefault="00051A4B" w:rsidP="002F1684">
            <w:pPr>
              <w:pStyle w:val="Normal-TableText"/>
            </w:pPr>
          </w:p>
        </w:tc>
        <w:tc>
          <w:tcPr>
            <w:tcW w:w="833" w:type="pct"/>
          </w:tcPr>
          <w:p w:rsidR="00051A4B" w:rsidRPr="00AA6215" w:rsidRDefault="00051A4B" w:rsidP="002F1684">
            <w:pPr>
              <w:pStyle w:val="Normal-TableText"/>
            </w:pPr>
          </w:p>
        </w:tc>
        <w:tc>
          <w:tcPr>
            <w:tcW w:w="834" w:type="pct"/>
          </w:tcPr>
          <w:p w:rsidR="00051A4B" w:rsidRPr="00AA6215" w:rsidRDefault="00051A4B" w:rsidP="002F1684">
            <w:pPr>
              <w:pStyle w:val="Normal-TableText"/>
            </w:pPr>
          </w:p>
        </w:tc>
      </w:tr>
    </w:tbl>
    <w:p w:rsidR="00051A4B" w:rsidRPr="00AA6215" w:rsidRDefault="00051A4B" w:rsidP="002F1684"/>
    <w:sectPr w:rsidR="00051A4B" w:rsidRPr="00AA6215" w:rsidSect="00FF3097">
      <w:footerReference w:type="default" r:id="rId17"/>
      <w:pgSz w:w="16838" w:h="11906" w:orient="landscape" w:code="9"/>
      <w:pgMar w:top="1418" w:right="1134"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FA8" w:rsidRDefault="00C25FA8" w:rsidP="00EF4574">
      <w:pPr>
        <w:spacing w:before="0" w:after="0" w:line="240" w:lineRule="auto"/>
      </w:pPr>
      <w:r>
        <w:separator/>
      </w:r>
    </w:p>
  </w:endnote>
  <w:endnote w:type="continuationSeparator" w:id="0">
    <w:p w:rsidR="00C25FA8" w:rsidRDefault="00C25FA8" w:rsidP="00EF45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useoSans-500">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heSans-Plain">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20E" w:rsidRDefault="00C14458">
    <w:pPr>
      <w:pStyle w:val="Footer"/>
      <w:rPr>
        <w:rStyle w:val="PageNumber"/>
      </w:rPr>
    </w:pPr>
    <w:fldSimple w:instr=" STYLEREF  Title  \* MERGEFORMAT ">
      <w:r w:rsidR="007E5360">
        <w:rPr>
          <w:noProof/>
        </w:rPr>
        <w:t>National e-Authentication Framework</w:t>
      </w:r>
    </w:fldSimple>
    <w:r w:rsidR="00EE720E">
      <w:t xml:space="preserve"> </w:t>
    </w:r>
    <w:r w:rsidR="00EE720E">
      <w:rPr>
        <w:rFonts w:cstheme="minorHAnsi"/>
      </w:rPr>
      <w:t>–</w:t>
    </w:r>
    <w:r w:rsidR="00EE720E">
      <w:t xml:space="preserve"> </w:t>
    </w:r>
    <w:fldSimple w:instr=" STYLEREF  Subtitle  \* MERGEFORMAT ">
      <w:r w:rsidR="007E5360">
        <w:rPr>
          <w:noProof/>
        </w:rPr>
        <w:t>Better Practice Guidelines – Vol 2 Checklists, Explanations and Templates</w:t>
      </w:r>
    </w:fldSimple>
    <w:r w:rsidR="00EE720E">
      <w:t xml:space="preserve"> </w:t>
    </w:r>
    <w:r w:rsidR="00EE720E">
      <w:rPr>
        <w:rFonts w:cstheme="minorHAnsi"/>
      </w:rPr>
      <w:t>–</w:t>
    </w:r>
    <w:r w:rsidR="00EE720E">
      <w:t xml:space="preserve"> </w:t>
    </w:r>
    <w:fldSimple w:instr=" STYLEREF  &quot;Subtitle Date&quot;  \* MERGEFORMAT ">
      <w:r w:rsidR="007E5360">
        <w:rPr>
          <w:noProof/>
        </w:rPr>
        <w:t>January 2009</w:t>
      </w:r>
    </w:fldSimple>
    <w:r w:rsidR="00EE720E">
      <w:tab/>
    </w:r>
    <w:r w:rsidR="00EE720E" w:rsidRPr="00CF26F0">
      <w:rPr>
        <w:rStyle w:val="PageNumber"/>
      </w:rPr>
      <w:t xml:space="preserve">Page </w:t>
    </w:r>
    <w:r w:rsidR="00EE720E" w:rsidRPr="00CF26F0">
      <w:rPr>
        <w:rStyle w:val="PageNumber"/>
      </w:rPr>
      <w:fldChar w:fldCharType="begin"/>
    </w:r>
    <w:r w:rsidR="00EE720E" w:rsidRPr="00CF26F0">
      <w:rPr>
        <w:rStyle w:val="PageNumber"/>
      </w:rPr>
      <w:instrText xml:space="preserve"> PAGE  \* Arabic  \* MERGEFORMAT </w:instrText>
    </w:r>
    <w:r w:rsidR="00EE720E" w:rsidRPr="00CF26F0">
      <w:rPr>
        <w:rStyle w:val="PageNumber"/>
      </w:rPr>
      <w:fldChar w:fldCharType="separate"/>
    </w:r>
    <w:r w:rsidR="007E5360">
      <w:rPr>
        <w:rStyle w:val="PageNumber"/>
        <w:noProof/>
      </w:rPr>
      <w:t>7</w:t>
    </w:r>
    <w:r w:rsidR="00EE720E" w:rsidRPr="00CF26F0">
      <w:rPr>
        <w:rStyle w:val="PageNumber"/>
      </w:rPr>
      <w:fldChar w:fldCharType="end"/>
    </w:r>
    <w:r w:rsidR="00EE720E" w:rsidRPr="00CF26F0">
      <w:rPr>
        <w:rStyle w:val="PageNumber"/>
      </w:rPr>
      <w:t xml:space="preserve"> of </w:t>
    </w:r>
    <w:r w:rsidR="00EE720E" w:rsidRPr="00CF26F0">
      <w:rPr>
        <w:rStyle w:val="PageNumber"/>
      </w:rPr>
      <w:fldChar w:fldCharType="begin"/>
    </w:r>
    <w:r w:rsidR="00EE720E" w:rsidRPr="00CF26F0">
      <w:rPr>
        <w:rStyle w:val="PageNumber"/>
      </w:rPr>
      <w:instrText xml:space="preserve"> NUMPAGES  \* Arabic  \* MERGEFORMAT </w:instrText>
    </w:r>
    <w:r w:rsidR="00EE720E" w:rsidRPr="00CF26F0">
      <w:rPr>
        <w:rStyle w:val="PageNumber"/>
      </w:rPr>
      <w:fldChar w:fldCharType="separate"/>
    </w:r>
    <w:r w:rsidR="007E5360">
      <w:rPr>
        <w:rStyle w:val="PageNumber"/>
        <w:noProof/>
      </w:rPr>
      <w:t>16</w:t>
    </w:r>
    <w:r w:rsidR="00EE720E" w:rsidRPr="00CF26F0">
      <w:rPr>
        <w:rStyle w:val="PageNumber"/>
      </w:rPr>
      <w:fldChar w:fldCharType="end"/>
    </w:r>
  </w:p>
  <w:p w:rsidR="005D75DE" w:rsidRPr="00D74FFB" w:rsidRDefault="005D75DE">
    <w:pPr>
      <w:pStyle w:val="Footer"/>
      <w:rPr>
        <w:color w:val="FF0000"/>
      </w:rPr>
    </w:pPr>
    <w:r w:rsidRPr="00D74FFB">
      <w:rPr>
        <w:rStyle w:val="PageNumber"/>
        <w:color w:val="FF0000"/>
      </w:rPr>
      <w:t>This document is currently under review by the Digital Transformation Office.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23F" w:rsidRDefault="00C25FA8" w:rsidP="0093423F">
    <w:pPr>
      <w:pStyle w:val="FooterLandscape"/>
      <w:rPr>
        <w:rStyle w:val="PageNumber"/>
      </w:rPr>
    </w:pPr>
    <w:r>
      <w:fldChar w:fldCharType="begin"/>
    </w:r>
    <w:r>
      <w:instrText xml:space="preserve"> STYLEREF  Title  \* MERGEFORMAT </w:instrText>
    </w:r>
    <w:r>
      <w:fldChar w:fldCharType="separate"/>
    </w:r>
    <w:r w:rsidR="007E5360">
      <w:rPr>
        <w:noProof/>
      </w:rPr>
      <w:t>National e-Authentication Framework</w:t>
    </w:r>
    <w:r>
      <w:rPr>
        <w:noProof/>
      </w:rPr>
      <w:fldChar w:fldCharType="end"/>
    </w:r>
    <w:r w:rsidR="0093423F">
      <w:t xml:space="preserve"> </w:t>
    </w:r>
    <w:r w:rsidR="0093423F">
      <w:rPr>
        <w:rFonts w:cstheme="minorHAnsi"/>
      </w:rPr>
      <w:t>–</w:t>
    </w:r>
    <w:r w:rsidR="0093423F">
      <w:t xml:space="preserve"> </w:t>
    </w:r>
    <w:r>
      <w:fldChar w:fldCharType="begin"/>
    </w:r>
    <w:r>
      <w:instrText xml:space="preserve"> STYLEREF  Subtitle  \* MERGEFORMAT </w:instrText>
    </w:r>
    <w:r>
      <w:fldChar w:fldCharType="separate"/>
    </w:r>
    <w:r w:rsidR="007E5360">
      <w:rPr>
        <w:noProof/>
      </w:rPr>
      <w:t>Better Practice Guidelines – Vol 2 Checklists, Explanations and Templates</w:t>
    </w:r>
    <w:r>
      <w:rPr>
        <w:noProof/>
      </w:rPr>
      <w:fldChar w:fldCharType="end"/>
    </w:r>
    <w:r w:rsidR="0093423F">
      <w:t xml:space="preserve"> </w:t>
    </w:r>
    <w:r w:rsidR="0093423F">
      <w:rPr>
        <w:rFonts w:cstheme="minorHAnsi"/>
      </w:rPr>
      <w:t>–</w:t>
    </w:r>
    <w:r w:rsidR="0093423F">
      <w:t xml:space="preserve"> </w:t>
    </w:r>
    <w:r>
      <w:fldChar w:fldCharType="begin"/>
    </w:r>
    <w:r>
      <w:instrText xml:space="preserve"> STYLEREF  "Subtitle Date"  \* MERGEFORMAT </w:instrText>
    </w:r>
    <w:r>
      <w:fldChar w:fldCharType="separate"/>
    </w:r>
    <w:r w:rsidR="007E5360">
      <w:rPr>
        <w:noProof/>
      </w:rPr>
      <w:t>January 2009</w:t>
    </w:r>
    <w:r>
      <w:rPr>
        <w:noProof/>
      </w:rPr>
      <w:fldChar w:fldCharType="end"/>
    </w:r>
    <w:r w:rsidR="0093423F">
      <w:tab/>
    </w:r>
    <w:r w:rsidR="0093423F" w:rsidRPr="00CF26F0">
      <w:rPr>
        <w:rStyle w:val="PageNumber"/>
      </w:rPr>
      <w:t xml:space="preserve">Page </w:t>
    </w:r>
    <w:r w:rsidR="0093423F" w:rsidRPr="00CF26F0">
      <w:rPr>
        <w:rStyle w:val="PageNumber"/>
      </w:rPr>
      <w:fldChar w:fldCharType="begin"/>
    </w:r>
    <w:r w:rsidR="0093423F" w:rsidRPr="00CF26F0">
      <w:rPr>
        <w:rStyle w:val="PageNumber"/>
      </w:rPr>
      <w:instrText xml:space="preserve"> PAGE  \* Arabic  \* MERGEFORMAT </w:instrText>
    </w:r>
    <w:r w:rsidR="0093423F" w:rsidRPr="00CF26F0">
      <w:rPr>
        <w:rStyle w:val="PageNumber"/>
      </w:rPr>
      <w:fldChar w:fldCharType="separate"/>
    </w:r>
    <w:r w:rsidR="007E5360">
      <w:rPr>
        <w:rStyle w:val="PageNumber"/>
        <w:noProof/>
      </w:rPr>
      <w:t>11</w:t>
    </w:r>
    <w:r w:rsidR="0093423F" w:rsidRPr="00CF26F0">
      <w:rPr>
        <w:rStyle w:val="PageNumber"/>
      </w:rPr>
      <w:fldChar w:fldCharType="end"/>
    </w:r>
    <w:r w:rsidR="0093423F" w:rsidRPr="00CF26F0">
      <w:rPr>
        <w:rStyle w:val="PageNumber"/>
      </w:rPr>
      <w:t xml:space="preserve"> of </w:t>
    </w:r>
    <w:r w:rsidR="0093423F" w:rsidRPr="00CF26F0">
      <w:rPr>
        <w:rStyle w:val="PageNumber"/>
      </w:rPr>
      <w:fldChar w:fldCharType="begin"/>
    </w:r>
    <w:r w:rsidR="0093423F" w:rsidRPr="00CF26F0">
      <w:rPr>
        <w:rStyle w:val="PageNumber"/>
      </w:rPr>
      <w:instrText xml:space="preserve"> NUMPAGES  \* Arabic  \* MERGEFORMAT </w:instrText>
    </w:r>
    <w:r w:rsidR="0093423F" w:rsidRPr="00CF26F0">
      <w:rPr>
        <w:rStyle w:val="PageNumber"/>
      </w:rPr>
      <w:fldChar w:fldCharType="separate"/>
    </w:r>
    <w:r w:rsidR="007E5360">
      <w:rPr>
        <w:rStyle w:val="PageNumber"/>
        <w:noProof/>
      </w:rPr>
      <w:t>16</w:t>
    </w:r>
    <w:r w:rsidR="0093423F" w:rsidRPr="00CF26F0">
      <w:rPr>
        <w:rStyle w:val="PageNumber"/>
      </w:rPr>
      <w:fldChar w:fldCharType="end"/>
    </w:r>
  </w:p>
  <w:p w:rsidR="005D75DE" w:rsidRPr="00D74FFB" w:rsidRDefault="005D75DE" w:rsidP="0031256B">
    <w:pPr>
      <w:pStyle w:val="Footer"/>
      <w:rPr>
        <w:color w:val="FF0000"/>
      </w:rPr>
    </w:pPr>
    <w:r w:rsidRPr="00D74FFB">
      <w:rPr>
        <w:rStyle w:val="PageNumber"/>
        <w:color w:val="FF0000"/>
      </w:rPr>
      <w:t>This document is currently under review by the Digital Transformation Office.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23F" w:rsidRDefault="00C25FA8">
    <w:pPr>
      <w:pStyle w:val="Footer"/>
      <w:rPr>
        <w:rStyle w:val="PageNumber"/>
      </w:rPr>
    </w:pPr>
    <w:r>
      <w:fldChar w:fldCharType="begin"/>
    </w:r>
    <w:r>
      <w:instrText xml:space="preserve"> STYLEREF  Title  \* MERGEFORMAT </w:instrText>
    </w:r>
    <w:r>
      <w:fldChar w:fldCharType="separate"/>
    </w:r>
    <w:r w:rsidR="007E5360">
      <w:rPr>
        <w:noProof/>
      </w:rPr>
      <w:t>National e-Authentication Framework</w:t>
    </w:r>
    <w:r>
      <w:rPr>
        <w:noProof/>
      </w:rPr>
      <w:fldChar w:fldCharType="end"/>
    </w:r>
    <w:r w:rsidR="0093423F">
      <w:t xml:space="preserve"> </w:t>
    </w:r>
    <w:r w:rsidR="0093423F">
      <w:rPr>
        <w:rFonts w:cstheme="minorHAnsi"/>
      </w:rPr>
      <w:t>–</w:t>
    </w:r>
    <w:r w:rsidR="0093423F">
      <w:t xml:space="preserve"> </w:t>
    </w:r>
    <w:r>
      <w:fldChar w:fldCharType="begin"/>
    </w:r>
    <w:r>
      <w:instrText xml:space="preserve"> STYLEREF  Subtitle  \* MERGEFORMAT </w:instrText>
    </w:r>
    <w:r>
      <w:fldChar w:fldCharType="separate"/>
    </w:r>
    <w:r w:rsidR="007E5360">
      <w:rPr>
        <w:noProof/>
      </w:rPr>
      <w:t>Better Practice Guidelines – Vol 2 Checklists, Explanations and Templates</w:t>
    </w:r>
    <w:r>
      <w:rPr>
        <w:noProof/>
      </w:rPr>
      <w:fldChar w:fldCharType="end"/>
    </w:r>
    <w:r w:rsidR="0093423F">
      <w:t xml:space="preserve"> </w:t>
    </w:r>
    <w:r w:rsidR="0093423F">
      <w:rPr>
        <w:rFonts w:cstheme="minorHAnsi"/>
      </w:rPr>
      <w:t>–</w:t>
    </w:r>
    <w:r w:rsidR="0093423F">
      <w:t xml:space="preserve"> </w:t>
    </w:r>
    <w:r>
      <w:fldChar w:fldCharType="begin"/>
    </w:r>
    <w:r>
      <w:instrText xml:space="preserve"> STYLEREF  "Subtitle Date"  \* MERGEFORMAT </w:instrText>
    </w:r>
    <w:r>
      <w:fldChar w:fldCharType="separate"/>
    </w:r>
    <w:r w:rsidR="007E5360">
      <w:rPr>
        <w:noProof/>
      </w:rPr>
      <w:t>January 2009</w:t>
    </w:r>
    <w:r>
      <w:rPr>
        <w:noProof/>
      </w:rPr>
      <w:fldChar w:fldCharType="end"/>
    </w:r>
    <w:r w:rsidR="0093423F">
      <w:tab/>
    </w:r>
    <w:r w:rsidR="0093423F" w:rsidRPr="00CF26F0">
      <w:rPr>
        <w:rStyle w:val="PageNumber"/>
      </w:rPr>
      <w:t xml:space="preserve">Page </w:t>
    </w:r>
    <w:r w:rsidR="0093423F" w:rsidRPr="00CF26F0">
      <w:rPr>
        <w:rStyle w:val="PageNumber"/>
      </w:rPr>
      <w:fldChar w:fldCharType="begin"/>
    </w:r>
    <w:r w:rsidR="0093423F" w:rsidRPr="00CF26F0">
      <w:rPr>
        <w:rStyle w:val="PageNumber"/>
      </w:rPr>
      <w:instrText xml:space="preserve"> PAGE  \* Arabic  \* MERGEFORMAT </w:instrText>
    </w:r>
    <w:r w:rsidR="0093423F" w:rsidRPr="00CF26F0">
      <w:rPr>
        <w:rStyle w:val="PageNumber"/>
      </w:rPr>
      <w:fldChar w:fldCharType="separate"/>
    </w:r>
    <w:r w:rsidR="007E5360">
      <w:rPr>
        <w:rStyle w:val="PageNumber"/>
        <w:noProof/>
      </w:rPr>
      <w:t>13</w:t>
    </w:r>
    <w:r w:rsidR="0093423F" w:rsidRPr="00CF26F0">
      <w:rPr>
        <w:rStyle w:val="PageNumber"/>
      </w:rPr>
      <w:fldChar w:fldCharType="end"/>
    </w:r>
    <w:r w:rsidR="0093423F" w:rsidRPr="00CF26F0">
      <w:rPr>
        <w:rStyle w:val="PageNumber"/>
      </w:rPr>
      <w:t xml:space="preserve"> of </w:t>
    </w:r>
    <w:r w:rsidR="0093423F" w:rsidRPr="00CF26F0">
      <w:rPr>
        <w:rStyle w:val="PageNumber"/>
      </w:rPr>
      <w:fldChar w:fldCharType="begin"/>
    </w:r>
    <w:r w:rsidR="0093423F" w:rsidRPr="00CF26F0">
      <w:rPr>
        <w:rStyle w:val="PageNumber"/>
      </w:rPr>
      <w:instrText xml:space="preserve"> NUMPAGES  \* Arabic  \* MERGEFORMAT </w:instrText>
    </w:r>
    <w:r w:rsidR="0093423F" w:rsidRPr="00CF26F0">
      <w:rPr>
        <w:rStyle w:val="PageNumber"/>
      </w:rPr>
      <w:fldChar w:fldCharType="separate"/>
    </w:r>
    <w:r w:rsidR="007E5360">
      <w:rPr>
        <w:rStyle w:val="PageNumber"/>
        <w:noProof/>
      </w:rPr>
      <w:t>16</w:t>
    </w:r>
    <w:r w:rsidR="0093423F" w:rsidRPr="00CF26F0">
      <w:rPr>
        <w:rStyle w:val="PageNumber"/>
      </w:rPr>
      <w:fldChar w:fldCharType="end"/>
    </w:r>
  </w:p>
  <w:p w:rsidR="005D75DE" w:rsidRPr="00D74FFB" w:rsidRDefault="005D75DE">
    <w:pPr>
      <w:pStyle w:val="Footer"/>
      <w:rPr>
        <w:color w:val="FF0000"/>
      </w:rPr>
    </w:pPr>
    <w:r w:rsidRPr="00D74FFB">
      <w:rPr>
        <w:rStyle w:val="PageNumber"/>
        <w:color w:val="FF0000"/>
      </w:rPr>
      <w:t>This document is currently under review by the Digital Transformation Office.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23F" w:rsidRDefault="00C25FA8" w:rsidP="0093423F">
    <w:pPr>
      <w:pStyle w:val="FooterLandscape"/>
      <w:rPr>
        <w:rStyle w:val="PageNumber"/>
      </w:rPr>
    </w:pPr>
    <w:r>
      <w:fldChar w:fldCharType="begin"/>
    </w:r>
    <w:r>
      <w:instrText xml:space="preserve"> STYLEREF  Title  \* MERGEFORMAT </w:instrText>
    </w:r>
    <w:r>
      <w:fldChar w:fldCharType="separate"/>
    </w:r>
    <w:r w:rsidR="007E5360">
      <w:rPr>
        <w:noProof/>
      </w:rPr>
      <w:t>National e-Authentication Framework</w:t>
    </w:r>
    <w:r>
      <w:rPr>
        <w:noProof/>
      </w:rPr>
      <w:fldChar w:fldCharType="end"/>
    </w:r>
    <w:r w:rsidR="0093423F">
      <w:t xml:space="preserve"> </w:t>
    </w:r>
    <w:r w:rsidR="0093423F">
      <w:rPr>
        <w:rFonts w:cstheme="minorHAnsi"/>
      </w:rPr>
      <w:t>–</w:t>
    </w:r>
    <w:r w:rsidR="0093423F">
      <w:t xml:space="preserve"> </w:t>
    </w:r>
    <w:r>
      <w:fldChar w:fldCharType="begin"/>
    </w:r>
    <w:r>
      <w:instrText xml:space="preserve"> STYLEREF  Subtitle  \* MERGEFORMAT </w:instrText>
    </w:r>
    <w:r>
      <w:fldChar w:fldCharType="separate"/>
    </w:r>
    <w:r w:rsidR="007E5360">
      <w:rPr>
        <w:noProof/>
      </w:rPr>
      <w:t>Better Practice Guidelines – Vol 2 Checklists, Explanations and Templates</w:t>
    </w:r>
    <w:r>
      <w:rPr>
        <w:noProof/>
      </w:rPr>
      <w:fldChar w:fldCharType="end"/>
    </w:r>
    <w:r w:rsidR="0093423F">
      <w:t xml:space="preserve"> </w:t>
    </w:r>
    <w:r w:rsidR="0093423F">
      <w:rPr>
        <w:rFonts w:cstheme="minorHAnsi"/>
      </w:rPr>
      <w:t>–</w:t>
    </w:r>
    <w:r w:rsidR="0093423F">
      <w:t xml:space="preserve"> </w:t>
    </w:r>
    <w:r>
      <w:fldChar w:fldCharType="begin"/>
    </w:r>
    <w:r>
      <w:instrText xml:space="preserve"> STYLEREF  "Subtitle Date"  \* MERGEFORMAT </w:instrText>
    </w:r>
    <w:r>
      <w:fldChar w:fldCharType="separate"/>
    </w:r>
    <w:r w:rsidR="007E5360">
      <w:rPr>
        <w:noProof/>
      </w:rPr>
      <w:t>January 2009</w:t>
    </w:r>
    <w:r>
      <w:rPr>
        <w:noProof/>
      </w:rPr>
      <w:fldChar w:fldCharType="end"/>
    </w:r>
    <w:r w:rsidR="0093423F">
      <w:tab/>
    </w:r>
    <w:r w:rsidR="0093423F" w:rsidRPr="00CF26F0">
      <w:rPr>
        <w:rStyle w:val="PageNumber"/>
      </w:rPr>
      <w:t xml:space="preserve">Page </w:t>
    </w:r>
    <w:r w:rsidR="0093423F" w:rsidRPr="00CF26F0">
      <w:rPr>
        <w:rStyle w:val="PageNumber"/>
      </w:rPr>
      <w:fldChar w:fldCharType="begin"/>
    </w:r>
    <w:r w:rsidR="0093423F" w:rsidRPr="00CF26F0">
      <w:rPr>
        <w:rStyle w:val="PageNumber"/>
      </w:rPr>
      <w:instrText xml:space="preserve"> PAGE  \* Arabic  \* MERGEFORMAT </w:instrText>
    </w:r>
    <w:r w:rsidR="0093423F" w:rsidRPr="00CF26F0">
      <w:rPr>
        <w:rStyle w:val="PageNumber"/>
      </w:rPr>
      <w:fldChar w:fldCharType="separate"/>
    </w:r>
    <w:r w:rsidR="007E5360">
      <w:rPr>
        <w:rStyle w:val="PageNumber"/>
        <w:noProof/>
      </w:rPr>
      <w:t>16</w:t>
    </w:r>
    <w:r w:rsidR="0093423F" w:rsidRPr="00CF26F0">
      <w:rPr>
        <w:rStyle w:val="PageNumber"/>
      </w:rPr>
      <w:fldChar w:fldCharType="end"/>
    </w:r>
    <w:r w:rsidR="0093423F" w:rsidRPr="00CF26F0">
      <w:rPr>
        <w:rStyle w:val="PageNumber"/>
      </w:rPr>
      <w:t xml:space="preserve"> of </w:t>
    </w:r>
    <w:r w:rsidR="0093423F" w:rsidRPr="00CF26F0">
      <w:rPr>
        <w:rStyle w:val="PageNumber"/>
      </w:rPr>
      <w:fldChar w:fldCharType="begin"/>
    </w:r>
    <w:r w:rsidR="0093423F" w:rsidRPr="00CF26F0">
      <w:rPr>
        <w:rStyle w:val="PageNumber"/>
      </w:rPr>
      <w:instrText xml:space="preserve"> NUMPAGES  \* Arabic  \* MERGEFORMAT </w:instrText>
    </w:r>
    <w:r w:rsidR="0093423F" w:rsidRPr="00CF26F0">
      <w:rPr>
        <w:rStyle w:val="PageNumber"/>
      </w:rPr>
      <w:fldChar w:fldCharType="separate"/>
    </w:r>
    <w:r w:rsidR="007E5360">
      <w:rPr>
        <w:rStyle w:val="PageNumber"/>
        <w:noProof/>
      </w:rPr>
      <w:t>16</w:t>
    </w:r>
    <w:r w:rsidR="0093423F" w:rsidRPr="00CF26F0">
      <w:rPr>
        <w:rStyle w:val="PageNumber"/>
      </w:rPr>
      <w:fldChar w:fldCharType="end"/>
    </w:r>
  </w:p>
  <w:p w:rsidR="005D75DE" w:rsidRPr="00D74FFB" w:rsidRDefault="005D75DE" w:rsidP="0031256B">
    <w:pPr>
      <w:pStyle w:val="Footer"/>
      <w:rPr>
        <w:color w:val="FF0000"/>
      </w:rPr>
    </w:pPr>
    <w:r w:rsidRPr="00D74FFB">
      <w:rPr>
        <w:rStyle w:val="PageNumber"/>
        <w:color w:val="FF0000"/>
      </w:rPr>
      <w:t>This document is currently under review by the Digital Transformation Office.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FA8" w:rsidRDefault="00C25FA8" w:rsidP="00EF4574">
      <w:pPr>
        <w:spacing w:before="0" w:after="0" w:line="240" w:lineRule="auto"/>
      </w:pPr>
      <w:r>
        <w:separator/>
      </w:r>
    </w:p>
  </w:footnote>
  <w:footnote w:type="continuationSeparator" w:id="0">
    <w:p w:rsidR="00C25FA8" w:rsidRDefault="00C25FA8" w:rsidP="00EF4574">
      <w:pPr>
        <w:spacing w:before="0" w:after="0" w:line="240" w:lineRule="auto"/>
      </w:pPr>
      <w:r>
        <w:continuationSeparator/>
      </w:r>
    </w:p>
  </w:footnote>
  <w:footnote w:id="1">
    <w:p w:rsidR="00051A4B" w:rsidRDefault="00051A4B" w:rsidP="002154C7">
      <w:pPr>
        <w:pStyle w:val="FootnoteText"/>
      </w:pPr>
      <w:r w:rsidRPr="0024376D">
        <w:rPr>
          <w:rStyle w:val="FootnoteReference"/>
          <w:rFonts w:ascii="TheSans-Plain" w:hAnsi="TheSans-Plain"/>
          <w:sz w:val="18"/>
          <w:szCs w:val="18"/>
        </w:rPr>
        <w:footnoteRef/>
      </w:r>
      <w:r>
        <w:tab/>
      </w:r>
      <w:r w:rsidRPr="0024376D">
        <w:t xml:space="preserve">The amounts to be considered are suggested as: Minimal &lt;$50, Minor $50-&lt;$200, Significant $200-&lt;$2000 and Substantial </w:t>
      </w:r>
      <w:r w:rsidRPr="0024376D">
        <w:rPr>
          <w:rFonts w:cs="Arial"/>
        </w:rPr>
        <w:t>≥</w:t>
      </w:r>
      <w:r w:rsidRPr="0024376D">
        <w:t xml:space="preserve"> $2,000, but these figures here guidelines only based on impact on an “average” individual. Where the client is known to be a corporation of other similar entity, these figures would need to be adjusted to something more akin to the figures used for financial loss to the service provider. If multiple clients will suffer the loss, the impact level should be adjusted accordingly to reflect the total losses to clients.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20E" w:rsidRDefault="00EE720E">
    <w:pPr>
      <w:pStyle w:val="Header"/>
    </w:pPr>
    <w:r>
      <w:rPr>
        <w:noProof/>
        <w:lang w:eastAsia="en-AU"/>
      </w:rPr>
      <mc:AlternateContent>
        <mc:Choice Requires="wps">
          <w:drawing>
            <wp:anchor distT="0" distB="0" distL="114300" distR="114300" simplePos="0" relativeHeight="251659264" behindDoc="1" locked="0" layoutInCell="1" allowOverlap="1" wp14:anchorId="4B79E017" wp14:editId="1D96A740">
              <wp:simplePos x="0" y="0"/>
              <wp:positionH relativeFrom="page">
                <wp:posOffset>252095</wp:posOffset>
              </wp:positionH>
              <wp:positionV relativeFrom="page">
                <wp:posOffset>252095</wp:posOffset>
              </wp:positionV>
              <wp:extent cx="7055640" cy="10188000"/>
              <wp:effectExtent l="0" t="0" r="0" b="3810"/>
              <wp:wrapNone/>
              <wp:docPr id="1" name="Rectangle 1" descr="Background Blue Box" title="Background Blue Box"/>
              <wp:cNvGraphicFramePr/>
              <a:graphic xmlns:a="http://schemas.openxmlformats.org/drawingml/2006/main">
                <a:graphicData uri="http://schemas.microsoft.com/office/word/2010/wordprocessingShape">
                  <wps:wsp>
                    <wps:cNvSpPr/>
                    <wps:spPr>
                      <a:xfrm>
                        <a:off x="0" y="0"/>
                        <a:ext cx="7055640" cy="1018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4537C" id="Rectangle 1" o:spid="_x0000_s1026" alt="Title: Background Blue Box - Description: Background Blue Box" style="position:absolute;margin-left:19.85pt;margin-top:19.85pt;width:555.55pt;height:80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" fillcolor="#004486 [3215]"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505" w:rsidRPr="00D74FFB" w:rsidRDefault="005D75DE" w:rsidP="0031256B">
    <w:pPr>
      <w:pStyle w:val="Footer"/>
      <w:rPr>
        <w:color w:val="FF0000"/>
      </w:rPr>
    </w:pPr>
    <w:r w:rsidRPr="00D74FFB">
      <w:rPr>
        <w:rStyle w:val="PageNumber"/>
        <w:color w:val="FF0000"/>
      </w:rPr>
      <w:t>This document is currently under review by the Digital Transformation Office.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C9C8C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E4203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4AC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187E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96E60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A2DF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2E82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6686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988A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3BCE1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5018A"/>
    <w:multiLevelType w:val="hybridMultilevel"/>
    <w:tmpl w:val="508A284A"/>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2F6B80"/>
    <w:multiLevelType w:val="multilevel"/>
    <w:tmpl w:val="A2168ED2"/>
    <w:styleLink w:val="Numberedlist"/>
    <w:lvl w:ilvl="0">
      <w:start w:val="1"/>
      <w:numFmt w:val="decimal"/>
      <w:pStyle w:val="NumberedList1"/>
      <w:lvlText w:val="%1."/>
      <w:lvlJc w:val="left"/>
      <w:pPr>
        <w:ind w:left="284" w:hanging="284"/>
      </w:pPr>
      <w:rPr>
        <w:rFonts w:hint="default"/>
      </w:rPr>
    </w:lvl>
    <w:lvl w:ilvl="1">
      <w:start w:val="1"/>
      <w:numFmt w:val="lowerLetter"/>
      <w:pStyle w:val="NumberedList2"/>
      <w:lvlText w:val="%2."/>
      <w:lvlJc w:val="left"/>
      <w:pPr>
        <w:ind w:left="568" w:hanging="284"/>
      </w:pPr>
      <w:rPr>
        <w:rFonts w:hint="default"/>
      </w:rPr>
    </w:lvl>
    <w:lvl w:ilvl="2">
      <w:start w:val="1"/>
      <w:numFmt w:val="lowerRoman"/>
      <w:pStyle w:val="NumberedList3"/>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2" w15:restartNumberingAfterBreak="0">
    <w:nsid w:val="2B9B159F"/>
    <w:multiLevelType w:val="multilevel"/>
    <w:tmpl w:val="0D2E1A8A"/>
    <w:styleLink w:val="HeadingsList"/>
    <w:lvl w:ilvl="0">
      <w:start w:val="1"/>
      <w:numFmt w:val="decimal"/>
      <w:pStyle w:val="Heading1Numbered"/>
      <w:lvlText w:val="%1."/>
      <w:lvlJc w:val="left"/>
      <w:pPr>
        <w:ind w:left="851" w:hanging="851"/>
      </w:pPr>
      <w:rPr>
        <w:rFonts w:hint="default"/>
      </w:rPr>
    </w:lvl>
    <w:lvl w:ilvl="1">
      <w:start w:val="1"/>
      <w:numFmt w:val="decimal"/>
      <w:pStyle w:val="Heading2Numbered"/>
      <w:lvlText w:val="%1.%2"/>
      <w:lvlJc w:val="left"/>
      <w:pPr>
        <w:ind w:left="851" w:hanging="851"/>
      </w:pPr>
      <w:rPr>
        <w:rFonts w:hint="default"/>
      </w:rPr>
    </w:lvl>
    <w:lvl w:ilvl="2">
      <w:start w:val="1"/>
      <w:numFmt w:val="decimal"/>
      <w:pStyle w:val="Heading3Numbered"/>
      <w:lvlText w:val="%1.%2.%3"/>
      <w:lvlJc w:val="left"/>
      <w:pPr>
        <w:ind w:left="851"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2FC429D7"/>
    <w:multiLevelType w:val="hybridMultilevel"/>
    <w:tmpl w:val="9924689C"/>
    <w:lvl w:ilvl="0" w:tplc="EAA0B290">
      <w:start w:val="1"/>
      <w:numFmt w:val="bullet"/>
      <w:lvlText w:val="•"/>
      <w:lvlJc w:val="left"/>
      <w:pPr>
        <w:tabs>
          <w:tab w:val="num" w:pos="1210"/>
        </w:tabs>
        <w:ind w:left="1210" w:hanging="850"/>
      </w:pPr>
      <w:rPr>
        <w:rFonts w:ascii="Times New Roman" w:hAnsi="Times New Roman" w:hint="default"/>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696B37"/>
    <w:multiLevelType w:val="multilevel"/>
    <w:tmpl w:val="0D2E1A8A"/>
    <w:numStyleLink w:val="HeadingsList"/>
  </w:abstractNum>
  <w:abstractNum w:abstractNumId="15" w15:restartNumberingAfterBreak="0">
    <w:nsid w:val="348A4AAF"/>
    <w:multiLevelType w:val="hybridMultilevel"/>
    <w:tmpl w:val="D19E44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7B0889"/>
    <w:multiLevelType w:val="hybridMultilevel"/>
    <w:tmpl w:val="4078BC86"/>
    <w:lvl w:ilvl="0" w:tplc="EAA0B290">
      <w:start w:val="1"/>
      <w:numFmt w:val="bullet"/>
      <w:lvlText w:val="•"/>
      <w:lvlJc w:val="left"/>
      <w:pPr>
        <w:tabs>
          <w:tab w:val="num" w:pos="1210"/>
        </w:tabs>
        <w:ind w:left="1210" w:hanging="850"/>
      </w:pPr>
      <w:rPr>
        <w:rFonts w:ascii="Times New Roman" w:hAnsi="Times New Roman" w:hint="default"/>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F440BA"/>
    <w:multiLevelType w:val="hybridMultilevel"/>
    <w:tmpl w:val="AB4C11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5D7E15"/>
    <w:multiLevelType w:val="multilevel"/>
    <w:tmpl w:val="5860EE72"/>
    <w:styleLink w:val="TableHeadingNumbers"/>
    <w:lvl w:ilvl="0">
      <w:start w:val="1"/>
      <w:numFmt w:val="decimal"/>
      <w:lvlText w:val="Tabl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19" w15:restartNumberingAfterBreak="0">
    <w:nsid w:val="5A9E3203"/>
    <w:multiLevelType w:val="hybridMultilevel"/>
    <w:tmpl w:val="9A645316"/>
    <w:lvl w:ilvl="0" w:tplc="EAA0B290">
      <w:start w:val="1"/>
      <w:numFmt w:val="bullet"/>
      <w:lvlText w:val="•"/>
      <w:lvlJc w:val="left"/>
      <w:pPr>
        <w:tabs>
          <w:tab w:val="num" w:pos="1210"/>
        </w:tabs>
        <w:ind w:left="1210" w:hanging="850"/>
      </w:pPr>
      <w:rPr>
        <w:rFonts w:ascii="Times New Roman" w:hAnsi="Times New Roman" w:hint="default"/>
        <w:sz w:val="28"/>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EF649F"/>
    <w:multiLevelType w:val="multilevel"/>
    <w:tmpl w:val="3BD00EE2"/>
    <w:styleLink w:val="FigureTitles"/>
    <w:lvl w:ilvl="0">
      <w:start w:val="1"/>
      <w:numFmt w:val="decimal"/>
      <w:lvlText w:val="Figur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21" w15:restartNumberingAfterBreak="0">
    <w:nsid w:val="73107305"/>
    <w:multiLevelType w:val="multilevel"/>
    <w:tmpl w:val="E020BB4E"/>
    <w:styleLink w:val="BulletsList"/>
    <w:lvl w:ilvl="0">
      <w:start w:val="1"/>
      <w:numFmt w:val="bullet"/>
      <w:pStyle w:val="Bullet1"/>
      <w:lvlText w:val=""/>
      <w:lvlJc w:val="left"/>
      <w:pPr>
        <w:ind w:left="284" w:hanging="284"/>
      </w:pPr>
      <w:rPr>
        <w:rFonts w:ascii="Symbol" w:hAnsi="Symbol" w:hint="default"/>
      </w:rPr>
    </w:lvl>
    <w:lvl w:ilvl="1">
      <w:start w:val="1"/>
      <w:numFmt w:val="bullet"/>
      <w:pStyle w:val="Bullet2"/>
      <w:lvlText w:val="–"/>
      <w:lvlJc w:val="left"/>
      <w:pPr>
        <w:ind w:left="568" w:hanging="284"/>
      </w:pPr>
      <w:rPr>
        <w:rFonts w:ascii="Arial" w:hAnsi="Arial" w:hint="default"/>
      </w:rPr>
    </w:lvl>
    <w:lvl w:ilvl="2">
      <w:start w:val="1"/>
      <w:numFmt w:val="bullet"/>
      <w:pStyle w:val="Bullet3"/>
      <w:lvlText w:val="»"/>
      <w:lvlJc w:val="left"/>
      <w:pPr>
        <w:ind w:left="852" w:hanging="284"/>
      </w:pPr>
      <w:rPr>
        <w:rFonts w:ascii="Arial" w:hAnsi="Arial"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num w:numId="1">
    <w:abstractNumId w:val="21"/>
  </w:num>
  <w:num w:numId="2">
    <w:abstractNumId w:val="11"/>
  </w:num>
  <w:num w:numId="3">
    <w:abstractNumId w:val="12"/>
  </w:num>
  <w:num w:numId="4">
    <w:abstractNumId w:val="18"/>
  </w:num>
  <w:num w:numId="5">
    <w:abstractNumId w:val="20"/>
  </w:num>
  <w:num w:numId="6">
    <w:abstractNumId w:val="14"/>
  </w:num>
  <w:num w:numId="7">
    <w:abstractNumId w:val="0"/>
  </w:num>
  <w:num w:numId="8">
    <w:abstractNumId w:val="1"/>
  </w:num>
  <w:num w:numId="9">
    <w:abstractNumId w:val="2"/>
  </w:num>
  <w:num w:numId="10">
    <w:abstractNumId w:val="3"/>
  </w:num>
  <w:num w:numId="11">
    <w:abstractNumId w:val="8"/>
  </w:num>
  <w:num w:numId="12">
    <w:abstractNumId w:val="4"/>
  </w:num>
  <w:num w:numId="13">
    <w:abstractNumId w:val="5"/>
  </w:num>
  <w:num w:numId="14">
    <w:abstractNumId w:val="6"/>
  </w:num>
  <w:num w:numId="15">
    <w:abstractNumId w:val="7"/>
  </w:num>
  <w:num w:numId="16">
    <w:abstractNumId w:val="9"/>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7"/>
  </w:num>
  <w:num w:numId="20">
    <w:abstractNumId w:val="15"/>
  </w:num>
  <w:num w:numId="21">
    <w:abstractNumId w:val="16"/>
  </w:num>
  <w:num w:numId="22">
    <w:abstractNumId w:val="19"/>
  </w:num>
  <w:num w:numId="23">
    <w:abstractNumId w:val="13"/>
  </w:num>
  <w:num w:numId="24">
    <w:abstractNumId w:val="21"/>
  </w:num>
  <w:num w:numId="25">
    <w:abstractNumId w:val="21"/>
  </w:num>
  <w:num w:numId="26">
    <w:abstractNumId w:val="21"/>
  </w:num>
  <w:num w:numId="27">
    <w:abstractNumId w:val="21"/>
  </w:num>
  <w:num w:numId="28">
    <w:abstractNumId w:val="21"/>
  </w:num>
  <w:num w:numId="29">
    <w:abstractNumId w:val="20"/>
  </w:num>
  <w:num w:numId="30">
    <w:abstractNumId w:val="14"/>
  </w:num>
  <w:num w:numId="31">
    <w:abstractNumId w:val="14"/>
  </w:num>
  <w:num w:numId="32">
    <w:abstractNumId w:val="14"/>
  </w:num>
  <w:num w:numId="33">
    <w:abstractNumId w:val="12"/>
  </w:num>
  <w:num w:numId="34">
    <w:abstractNumId w:val="11"/>
  </w:num>
  <w:num w:numId="35">
    <w:abstractNumId w:val="11"/>
  </w:num>
  <w:num w:numId="36">
    <w:abstractNumId w:val="11"/>
  </w:num>
  <w:num w:numId="37">
    <w:abstractNumId w:val="11"/>
  </w:num>
  <w:num w:numId="38">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6C"/>
    <w:rsid w:val="0002782F"/>
    <w:rsid w:val="00051A4B"/>
    <w:rsid w:val="00054E4D"/>
    <w:rsid w:val="00060073"/>
    <w:rsid w:val="001541EA"/>
    <w:rsid w:val="00161D8C"/>
    <w:rsid w:val="001866FB"/>
    <w:rsid w:val="001902F3"/>
    <w:rsid w:val="001A2B8C"/>
    <w:rsid w:val="001A5DCF"/>
    <w:rsid w:val="001E1DC0"/>
    <w:rsid w:val="002154C7"/>
    <w:rsid w:val="0021694A"/>
    <w:rsid w:val="00224623"/>
    <w:rsid w:val="00234B02"/>
    <w:rsid w:val="00267272"/>
    <w:rsid w:val="0028602A"/>
    <w:rsid w:val="002F0A01"/>
    <w:rsid w:val="002F1684"/>
    <w:rsid w:val="002F68C1"/>
    <w:rsid w:val="00301144"/>
    <w:rsid w:val="0031256B"/>
    <w:rsid w:val="003148B7"/>
    <w:rsid w:val="003158C3"/>
    <w:rsid w:val="00323F15"/>
    <w:rsid w:val="0032663D"/>
    <w:rsid w:val="003274CD"/>
    <w:rsid w:val="003302F6"/>
    <w:rsid w:val="003409EF"/>
    <w:rsid w:val="00342163"/>
    <w:rsid w:val="0035119D"/>
    <w:rsid w:val="00367921"/>
    <w:rsid w:val="003B4F12"/>
    <w:rsid w:val="00415759"/>
    <w:rsid w:val="00423F31"/>
    <w:rsid w:val="00442F2E"/>
    <w:rsid w:val="00492ACE"/>
    <w:rsid w:val="004B3775"/>
    <w:rsid w:val="004C4A5B"/>
    <w:rsid w:val="004E058F"/>
    <w:rsid w:val="004E3B87"/>
    <w:rsid w:val="004E5DA0"/>
    <w:rsid w:val="00510921"/>
    <w:rsid w:val="00510AD3"/>
    <w:rsid w:val="00513348"/>
    <w:rsid w:val="00525D5F"/>
    <w:rsid w:val="00531E05"/>
    <w:rsid w:val="00533B5D"/>
    <w:rsid w:val="00537531"/>
    <w:rsid w:val="00565AF9"/>
    <w:rsid w:val="005D75DE"/>
    <w:rsid w:val="00611D41"/>
    <w:rsid w:val="00623BA1"/>
    <w:rsid w:val="006346BC"/>
    <w:rsid w:val="00640505"/>
    <w:rsid w:val="0066652A"/>
    <w:rsid w:val="00682167"/>
    <w:rsid w:val="006C06D0"/>
    <w:rsid w:val="006C42AF"/>
    <w:rsid w:val="00711D8E"/>
    <w:rsid w:val="00712672"/>
    <w:rsid w:val="00734E3F"/>
    <w:rsid w:val="00736985"/>
    <w:rsid w:val="0075026E"/>
    <w:rsid w:val="0075785B"/>
    <w:rsid w:val="007917C1"/>
    <w:rsid w:val="00793E98"/>
    <w:rsid w:val="00795E22"/>
    <w:rsid w:val="007B6200"/>
    <w:rsid w:val="007E5360"/>
    <w:rsid w:val="00801B9F"/>
    <w:rsid w:val="008513AB"/>
    <w:rsid w:val="00863E3B"/>
    <w:rsid w:val="00883A8F"/>
    <w:rsid w:val="0088592E"/>
    <w:rsid w:val="00896427"/>
    <w:rsid w:val="008E0B84"/>
    <w:rsid w:val="008E7B42"/>
    <w:rsid w:val="00913F17"/>
    <w:rsid w:val="00916616"/>
    <w:rsid w:val="0093423F"/>
    <w:rsid w:val="00943FCC"/>
    <w:rsid w:val="00954AA9"/>
    <w:rsid w:val="00960369"/>
    <w:rsid w:val="009B4D3B"/>
    <w:rsid w:val="009B5138"/>
    <w:rsid w:val="009D7407"/>
    <w:rsid w:val="009E0866"/>
    <w:rsid w:val="00A24A62"/>
    <w:rsid w:val="00A31C9F"/>
    <w:rsid w:val="00A467B5"/>
    <w:rsid w:val="00A55AB5"/>
    <w:rsid w:val="00A64169"/>
    <w:rsid w:val="00A86921"/>
    <w:rsid w:val="00A96735"/>
    <w:rsid w:val="00AB5405"/>
    <w:rsid w:val="00AB7231"/>
    <w:rsid w:val="00AC164A"/>
    <w:rsid w:val="00AF2050"/>
    <w:rsid w:val="00AF557A"/>
    <w:rsid w:val="00BB26C5"/>
    <w:rsid w:val="00BF4DE6"/>
    <w:rsid w:val="00C13C69"/>
    <w:rsid w:val="00C14458"/>
    <w:rsid w:val="00C25FA8"/>
    <w:rsid w:val="00C42CDE"/>
    <w:rsid w:val="00C54AD7"/>
    <w:rsid w:val="00C6518F"/>
    <w:rsid w:val="00C6699F"/>
    <w:rsid w:val="00C87032"/>
    <w:rsid w:val="00C87A0D"/>
    <w:rsid w:val="00CA37B1"/>
    <w:rsid w:val="00CB1959"/>
    <w:rsid w:val="00CF26F0"/>
    <w:rsid w:val="00D0296C"/>
    <w:rsid w:val="00D1227A"/>
    <w:rsid w:val="00D23DFF"/>
    <w:rsid w:val="00D3101B"/>
    <w:rsid w:val="00D47EF7"/>
    <w:rsid w:val="00D74FFB"/>
    <w:rsid w:val="00D7601B"/>
    <w:rsid w:val="00D91B18"/>
    <w:rsid w:val="00DA1F90"/>
    <w:rsid w:val="00DA4E3D"/>
    <w:rsid w:val="00DB0F3D"/>
    <w:rsid w:val="00DD4B64"/>
    <w:rsid w:val="00DE10AB"/>
    <w:rsid w:val="00E53800"/>
    <w:rsid w:val="00E6081F"/>
    <w:rsid w:val="00E73D3F"/>
    <w:rsid w:val="00EA04B2"/>
    <w:rsid w:val="00EA20F3"/>
    <w:rsid w:val="00EB4F4B"/>
    <w:rsid w:val="00ED43D1"/>
    <w:rsid w:val="00ED6587"/>
    <w:rsid w:val="00EE4EE1"/>
    <w:rsid w:val="00EE720E"/>
    <w:rsid w:val="00EF4574"/>
    <w:rsid w:val="00F02788"/>
    <w:rsid w:val="00F14483"/>
    <w:rsid w:val="00F2684E"/>
    <w:rsid w:val="00F6093B"/>
    <w:rsid w:val="00F729EF"/>
    <w:rsid w:val="00F7515E"/>
    <w:rsid w:val="00F96BB9"/>
    <w:rsid w:val="00FA4BDB"/>
    <w:rsid w:val="00FE6D51"/>
    <w:rsid w:val="00FF2C06"/>
    <w:rsid w:val="00FF30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67D050-27C5-43D1-85DE-C66479F8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line="4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AF9"/>
    <w:pPr>
      <w:suppressAutoHyphens/>
      <w:spacing w:before="240" w:line="240" w:lineRule="atLeast"/>
    </w:pPr>
    <w:rPr>
      <w:sz w:val="20"/>
    </w:rPr>
  </w:style>
  <w:style w:type="paragraph" w:styleId="Heading1">
    <w:name w:val="heading 1"/>
    <w:basedOn w:val="Normal"/>
    <w:next w:val="Normal"/>
    <w:link w:val="Heading1Char"/>
    <w:uiPriority w:val="9"/>
    <w:qFormat/>
    <w:rsid w:val="00565AF9"/>
    <w:pPr>
      <w:keepNext/>
      <w:keepLines/>
      <w:pageBreakBefore/>
      <w:spacing w:before="0" w:after="360" w:line="600" w:lineRule="atLeast"/>
      <w:contextualSpacing/>
      <w:outlineLvl w:val="0"/>
    </w:pPr>
    <w:rPr>
      <w:rFonts w:asciiTheme="majorHAnsi" w:eastAsiaTheme="majorEastAsia" w:hAnsiTheme="majorHAnsi" w:cstheme="majorBidi"/>
      <w:bCs/>
      <w:sz w:val="52"/>
      <w:szCs w:val="28"/>
    </w:rPr>
  </w:style>
  <w:style w:type="paragraph" w:styleId="Heading2">
    <w:name w:val="heading 2"/>
    <w:basedOn w:val="Normal"/>
    <w:next w:val="Normal"/>
    <w:link w:val="Heading2Char"/>
    <w:unhideWhenUsed/>
    <w:qFormat/>
    <w:rsid w:val="00565AF9"/>
    <w:pPr>
      <w:keepNext/>
      <w:keepLines/>
      <w:spacing w:before="360" w:after="240" w:line="480" w:lineRule="atLeast"/>
      <w:contextualSpacing/>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565AF9"/>
    <w:pPr>
      <w:keepNext/>
      <w:keepLines/>
      <w:spacing w:line="320" w:lineRule="atLeast"/>
      <w:contextualSpacing/>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565AF9"/>
    <w:pPr>
      <w:keepNext/>
      <w:keepLines/>
      <w:spacing w:line="280" w:lineRule="atLeast"/>
      <w:contextualSpacing/>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semiHidden/>
    <w:unhideWhenUsed/>
    <w:qFormat/>
    <w:rsid w:val="00565AF9"/>
    <w:pPr>
      <w:keepNext/>
      <w:keepLines/>
      <w:spacing w:after="0"/>
      <w:outlineLvl w:val="4"/>
    </w:pPr>
    <w:rPr>
      <w:rFonts w:asciiTheme="majorHAnsi" w:eastAsiaTheme="majorEastAsia" w:hAnsiTheme="majorHAnsi" w:cstheme="majorBidi"/>
      <w:i/>
      <w:color w:val="2E74B5" w:themeColor="accent1" w:themeShade="BF"/>
      <w:sz w:val="22"/>
    </w:rPr>
  </w:style>
  <w:style w:type="paragraph" w:styleId="Heading6">
    <w:name w:val="heading 6"/>
    <w:basedOn w:val="Normal"/>
    <w:next w:val="Normal"/>
    <w:link w:val="Heading6Char"/>
    <w:uiPriority w:val="9"/>
    <w:semiHidden/>
    <w:unhideWhenUsed/>
    <w:qFormat/>
    <w:rsid w:val="00565AF9"/>
    <w:pPr>
      <w:keepNext/>
      <w:keepLines/>
      <w:suppressAutoHyphens w:val="0"/>
      <w:spacing w:before="200" w:after="0" w:line="276" w:lineRule="auto"/>
      <w:ind w:left="1152" w:hanging="1152"/>
      <w:outlineLvl w:val="5"/>
    </w:pPr>
    <w:rPr>
      <w:rFonts w:ascii="Cambria" w:eastAsia="Times New Roman" w:hAnsi="Cambria" w:cs="Times New Roman"/>
      <w:i/>
      <w:iCs/>
      <w:color w:val="243F60"/>
      <w:sz w:val="22"/>
    </w:rPr>
  </w:style>
  <w:style w:type="paragraph" w:styleId="Heading7">
    <w:name w:val="heading 7"/>
    <w:basedOn w:val="Normal"/>
    <w:next w:val="Normal"/>
    <w:link w:val="Heading7Char"/>
    <w:uiPriority w:val="9"/>
    <w:semiHidden/>
    <w:unhideWhenUsed/>
    <w:qFormat/>
    <w:rsid w:val="00565AF9"/>
    <w:pPr>
      <w:keepNext/>
      <w:keepLines/>
      <w:suppressAutoHyphens w:val="0"/>
      <w:spacing w:before="200" w:after="0" w:line="276" w:lineRule="auto"/>
      <w:ind w:left="1296" w:hanging="1296"/>
      <w:outlineLvl w:val="6"/>
    </w:pPr>
    <w:rPr>
      <w:rFonts w:ascii="Cambria" w:eastAsia="Times New Roman" w:hAnsi="Cambria" w:cs="Times New Roman"/>
      <w:i/>
      <w:iCs/>
      <w:color w:val="404040"/>
      <w:sz w:val="22"/>
    </w:rPr>
  </w:style>
  <w:style w:type="paragraph" w:styleId="Heading8">
    <w:name w:val="heading 8"/>
    <w:basedOn w:val="Normal"/>
    <w:next w:val="Normal"/>
    <w:link w:val="Heading8Char"/>
    <w:uiPriority w:val="9"/>
    <w:semiHidden/>
    <w:unhideWhenUsed/>
    <w:qFormat/>
    <w:rsid w:val="00565AF9"/>
    <w:pPr>
      <w:keepNext/>
      <w:keepLines/>
      <w:suppressAutoHyphens w:val="0"/>
      <w:spacing w:before="200" w:after="0" w:line="276" w:lineRule="auto"/>
      <w:ind w:left="1440" w:hanging="1440"/>
      <w:outlineLvl w:val="7"/>
    </w:pPr>
    <w:rPr>
      <w:rFonts w:ascii="Cambria" w:eastAsia="Times New Roman" w:hAnsi="Cambria" w:cs="Times New Roman"/>
      <w:color w:val="404040"/>
      <w:szCs w:val="20"/>
    </w:rPr>
  </w:style>
  <w:style w:type="paragraph" w:styleId="Heading9">
    <w:name w:val="heading 9"/>
    <w:basedOn w:val="Normal"/>
    <w:next w:val="Normal"/>
    <w:link w:val="Heading9Char"/>
    <w:uiPriority w:val="9"/>
    <w:semiHidden/>
    <w:unhideWhenUsed/>
    <w:qFormat/>
    <w:rsid w:val="00565AF9"/>
    <w:pPr>
      <w:keepNext/>
      <w:keepLines/>
      <w:suppressAutoHyphens w:val="0"/>
      <w:spacing w:before="200" w:after="0" w:line="276" w:lineRule="auto"/>
      <w:ind w:left="1584" w:hanging="1584"/>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AF9"/>
    <w:rPr>
      <w:rFonts w:asciiTheme="majorHAnsi" w:eastAsiaTheme="majorEastAsia" w:hAnsiTheme="majorHAnsi" w:cstheme="majorBidi"/>
      <w:bCs/>
      <w:sz w:val="52"/>
      <w:szCs w:val="28"/>
    </w:rPr>
  </w:style>
  <w:style w:type="character" w:customStyle="1" w:styleId="Heading2Char">
    <w:name w:val="Heading 2 Char"/>
    <w:basedOn w:val="DefaultParagraphFont"/>
    <w:link w:val="Heading2"/>
    <w:rsid w:val="00565AF9"/>
    <w:rPr>
      <w:rFonts w:asciiTheme="majorHAnsi" w:eastAsiaTheme="majorEastAsia" w:hAnsiTheme="majorHAnsi" w:cstheme="majorBidi"/>
      <w:b/>
      <w:bCs/>
      <w:sz w:val="40"/>
      <w:szCs w:val="26"/>
    </w:rPr>
  </w:style>
  <w:style w:type="character" w:customStyle="1" w:styleId="Heading3Char">
    <w:name w:val="Heading 3 Char"/>
    <w:basedOn w:val="DefaultParagraphFont"/>
    <w:link w:val="Heading3"/>
    <w:uiPriority w:val="9"/>
    <w:rsid w:val="00565AF9"/>
    <w:rPr>
      <w:rFonts w:asciiTheme="majorHAnsi" w:eastAsiaTheme="majorEastAsia" w:hAnsiTheme="majorHAnsi" w:cstheme="majorBidi"/>
      <w:b/>
      <w:bCs/>
      <w:sz w:val="28"/>
    </w:rPr>
  </w:style>
  <w:style w:type="paragraph" w:customStyle="1" w:styleId="NormalIndented">
    <w:name w:val="Normal Indented"/>
    <w:basedOn w:val="Normal"/>
    <w:qFormat/>
    <w:rsid w:val="00565AF9"/>
    <w:pPr>
      <w:ind w:left="284"/>
    </w:pPr>
  </w:style>
  <w:style w:type="paragraph" w:styleId="Title">
    <w:name w:val="Title"/>
    <w:basedOn w:val="Normal"/>
    <w:next w:val="Normal"/>
    <w:link w:val="TitleChar"/>
    <w:uiPriority w:val="10"/>
    <w:qFormat/>
    <w:rsid w:val="00565AF9"/>
    <w:pPr>
      <w:spacing w:before="1200" w:after="1200" w:line="920" w:lineRule="exact"/>
      <w:contextualSpacing/>
      <w:outlineLvl w:val="0"/>
    </w:pPr>
    <w:rPr>
      <w:rFonts w:eastAsiaTheme="majorEastAsia" w:cstheme="majorBidi"/>
      <w:color w:val="FFFFFF" w:themeColor="background1"/>
      <w:kern w:val="28"/>
      <w:sz w:val="88"/>
      <w:szCs w:val="52"/>
    </w:rPr>
  </w:style>
  <w:style w:type="character" w:customStyle="1" w:styleId="TitleChar">
    <w:name w:val="Title Char"/>
    <w:basedOn w:val="DefaultParagraphFont"/>
    <w:link w:val="Title"/>
    <w:uiPriority w:val="10"/>
    <w:rsid w:val="00565AF9"/>
    <w:rPr>
      <w:rFonts w:eastAsiaTheme="majorEastAsia" w:cstheme="majorBidi"/>
      <w:color w:val="FFFFFF" w:themeColor="background1"/>
      <w:kern w:val="28"/>
      <w:sz w:val="88"/>
      <w:szCs w:val="52"/>
    </w:rPr>
  </w:style>
  <w:style w:type="paragraph" w:styleId="Subtitle">
    <w:name w:val="Subtitle"/>
    <w:basedOn w:val="Normal"/>
    <w:next w:val="Normal"/>
    <w:link w:val="SubtitleChar"/>
    <w:uiPriority w:val="11"/>
    <w:qFormat/>
    <w:rsid w:val="00565AF9"/>
    <w:pPr>
      <w:numPr>
        <w:ilvl w:val="1"/>
      </w:numPr>
      <w:spacing w:before="600" w:after="1200" w:line="600" w:lineRule="atLeast"/>
      <w:contextualSpacing/>
    </w:pPr>
    <w:rPr>
      <w:rFonts w:eastAsiaTheme="majorEastAsia" w:cstheme="majorBidi"/>
      <w:iCs/>
      <w:color w:val="FFFFFF" w:themeColor="background1"/>
      <w:sz w:val="52"/>
      <w:szCs w:val="24"/>
    </w:rPr>
  </w:style>
  <w:style w:type="character" w:customStyle="1" w:styleId="SubtitleChar">
    <w:name w:val="Subtitle Char"/>
    <w:basedOn w:val="DefaultParagraphFont"/>
    <w:link w:val="Subtitle"/>
    <w:uiPriority w:val="11"/>
    <w:rsid w:val="00565AF9"/>
    <w:rPr>
      <w:rFonts w:eastAsiaTheme="majorEastAsia" w:cstheme="majorBidi"/>
      <w:iCs/>
      <w:color w:val="FFFFFF" w:themeColor="background1"/>
      <w:sz w:val="52"/>
      <w:szCs w:val="24"/>
    </w:rPr>
  </w:style>
  <w:style w:type="paragraph" w:customStyle="1" w:styleId="Bullet1">
    <w:name w:val="Bullet 1"/>
    <w:basedOn w:val="Normal"/>
    <w:qFormat/>
    <w:rsid w:val="00565AF9"/>
    <w:pPr>
      <w:keepLines/>
      <w:numPr>
        <w:numId w:val="28"/>
      </w:numPr>
      <w:spacing w:before="120"/>
    </w:pPr>
  </w:style>
  <w:style w:type="paragraph" w:customStyle="1" w:styleId="Bullet2">
    <w:name w:val="Bullet 2"/>
    <w:basedOn w:val="Normal"/>
    <w:qFormat/>
    <w:rsid w:val="00565AF9"/>
    <w:pPr>
      <w:numPr>
        <w:ilvl w:val="1"/>
        <w:numId w:val="28"/>
      </w:numPr>
      <w:spacing w:before="120"/>
    </w:pPr>
  </w:style>
  <w:style w:type="paragraph" w:customStyle="1" w:styleId="Bullet3">
    <w:name w:val="Bullet 3"/>
    <w:basedOn w:val="Normal"/>
    <w:qFormat/>
    <w:rsid w:val="00565AF9"/>
    <w:pPr>
      <w:keepNext/>
      <w:numPr>
        <w:ilvl w:val="2"/>
        <w:numId w:val="28"/>
      </w:numPr>
      <w:spacing w:before="120"/>
    </w:pPr>
  </w:style>
  <w:style w:type="paragraph" w:customStyle="1" w:styleId="NumberedList1">
    <w:name w:val="Numbered List 1"/>
    <w:basedOn w:val="Normal"/>
    <w:qFormat/>
    <w:rsid w:val="00565AF9"/>
    <w:pPr>
      <w:numPr>
        <w:numId w:val="37"/>
      </w:numPr>
      <w:spacing w:before="120"/>
    </w:pPr>
  </w:style>
  <w:style w:type="paragraph" w:customStyle="1" w:styleId="NumberedList2">
    <w:name w:val="Numbered List 2"/>
    <w:basedOn w:val="NumberedList1"/>
    <w:qFormat/>
    <w:rsid w:val="00565AF9"/>
    <w:pPr>
      <w:numPr>
        <w:ilvl w:val="1"/>
      </w:numPr>
    </w:pPr>
  </w:style>
  <w:style w:type="paragraph" w:customStyle="1" w:styleId="NumberedList3">
    <w:name w:val="Numbered List 3"/>
    <w:basedOn w:val="Normal"/>
    <w:qFormat/>
    <w:rsid w:val="00565AF9"/>
    <w:pPr>
      <w:numPr>
        <w:ilvl w:val="2"/>
        <w:numId w:val="37"/>
      </w:numPr>
      <w:spacing w:before="120"/>
    </w:pPr>
  </w:style>
  <w:style w:type="paragraph" w:customStyle="1" w:styleId="Heading1Numbered">
    <w:name w:val="Heading 1 Numbered"/>
    <w:basedOn w:val="Heading1"/>
    <w:next w:val="Normal"/>
    <w:qFormat/>
    <w:rsid w:val="00565AF9"/>
    <w:pPr>
      <w:numPr>
        <w:numId w:val="33"/>
      </w:numPr>
    </w:pPr>
  </w:style>
  <w:style w:type="paragraph" w:customStyle="1" w:styleId="Heading2Numbered">
    <w:name w:val="Heading 2 Numbered"/>
    <w:basedOn w:val="Heading2"/>
    <w:next w:val="Normal"/>
    <w:qFormat/>
    <w:rsid w:val="00565AF9"/>
    <w:pPr>
      <w:numPr>
        <w:ilvl w:val="1"/>
        <w:numId w:val="33"/>
      </w:numPr>
    </w:pPr>
  </w:style>
  <w:style w:type="paragraph" w:customStyle="1" w:styleId="Heading3Numbered">
    <w:name w:val="Heading 3 Numbered"/>
    <w:basedOn w:val="Heading3"/>
    <w:next w:val="Normal"/>
    <w:qFormat/>
    <w:rsid w:val="00565AF9"/>
    <w:pPr>
      <w:numPr>
        <w:ilvl w:val="2"/>
        <w:numId w:val="33"/>
      </w:numPr>
    </w:pPr>
  </w:style>
  <w:style w:type="numbering" w:customStyle="1" w:styleId="BulletsList">
    <w:name w:val="Bullets List"/>
    <w:uiPriority w:val="99"/>
    <w:rsid w:val="00565AF9"/>
    <w:pPr>
      <w:numPr>
        <w:numId w:val="1"/>
      </w:numPr>
    </w:pPr>
  </w:style>
  <w:style w:type="numbering" w:customStyle="1" w:styleId="Numberedlist">
    <w:name w:val="Numbered list"/>
    <w:uiPriority w:val="99"/>
    <w:rsid w:val="00565AF9"/>
    <w:pPr>
      <w:numPr>
        <w:numId w:val="2"/>
      </w:numPr>
    </w:pPr>
  </w:style>
  <w:style w:type="numbering" w:customStyle="1" w:styleId="HeadingsList">
    <w:name w:val="Headings List"/>
    <w:uiPriority w:val="99"/>
    <w:rsid w:val="00565AF9"/>
    <w:pPr>
      <w:numPr>
        <w:numId w:val="3"/>
      </w:numPr>
    </w:pPr>
  </w:style>
  <w:style w:type="table" w:styleId="PlainTable2">
    <w:name w:val="Plain Table 2"/>
    <w:basedOn w:val="TableNormal"/>
    <w:uiPriority w:val="42"/>
    <w:rsid w:val="00565A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565AF9"/>
    <w:pPr>
      <w:suppressAutoHyphens w:val="0"/>
      <w:spacing w:after="0" w:line="259" w:lineRule="auto"/>
      <w:contextualSpacing w:val="0"/>
      <w:outlineLvl w:val="9"/>
    </w:pPr>
    <w:rPr>
      <w:b/>
      <w:bCs w:val="0"/>
      <w:sz w:val="32"/>
      <w:szCs w:val="32"/>
      <w:lang w:val="en-US"/>
    </w:rPr>
  </w:style>
  <w:style w:type="character" w:customStyle="1" w:styleId="Heading4Char">
    <w:name w:val="Heading 4 Char"/>
    <w:basedOn w:val="DefaultParagraphFont"/>
    <w:link w:val="Heading4"/>
    <w:uiPriority w:val="9"/>
    <w:rsid w:val="00565AF9"/>
    <w:rPr>
      <w:rFonts w:asciiTheme="majorHAnsi" w:eastAsiaTheme="majorEastAsia" w:hAnsiTheme="majorHAnsi" w:cstheme="majorBidi"/>
      <w:b/>
      <w:i/>
      <w:iCs/>
      <w:sz w:val="24"/>
    </w:rPr>
  </w:style>
  <w:style w:type="paragraph" w:styleId="TOC1">
    <w:name w:val="toc 1"/>
    <w:basedOn w:val="Normal"/>
    <w:next w:val="Normal"/>
    <w:autoRedefine/>
    <w:uiPriority w:val="39"/>
    <w:unhideWhenUsed/>
    <w:rsid w:val="00565AF9"/>
    <w:pPr>
      <w:ind w:right="454"/>
    </w:pPr>
    <w:rPr>
      <w:b/>
    </w:rPr>
  </w:style>
  <w:style w:type="paragraph" w:styleId="TOC2">
    <w:name w:val="toc 2"/>
    <w:basedOn w:val="Normal"/>
    <w:next w:val="Normal"/>
    <w:autoRedefine/>
    <w:uiPriority w:val="39"/>
    <w:unhideWhenUsed/>
    <w:rsid w:val="00565AF9"/>
    <w:pPr>
      <w:tabs>
        <w:tab w:val="left" w:pos="880"/>
        <w:tab w:val="right" w:leader="dot" w:pos="9060"/>
      </w:tabs>
      <w:spacing w:before="0"/>
      <w:ind w:left="199" w:right="454"/>
    </w:pPr>
  </w:style>
  <w:style w:type="paragraph" w:styleId="TOC3">
    <w:name w:val="toc 3"/>
    <w:basedOn w:val="Normal"/>
    <w:next w:val="Normal"/>
    <w:autoRedefine/>
    <w:unhideWhenUsed/>
    <w:rsid w:val="00565AF9"/>
    <w:pPr>
      <w:ind w:left="400"/>
    </w:pPr>
  </w:style>
  <w:style w:type="paragraph" w:styleId="Header">
    <w:name w:val="header"/>
    <w:basedOn w:val="Normal"/>
    <w:link w:val="HeaderChar"/>
    <w:unhideWhenUsed/>
    <w:rsid w:val="00565AF9"/>
    <w:pPr>
      <w:tabs>
        <w:tab w:val="center" w:pos="4513"/>
        <w:tab w:val="right" w:pos="9026"/>
      </w:tabs>
      <w:spacing w:before="0" w:after="0" w:line="220" w:lineRule="exact"/>
    </w:pPr>
    <w:rPr>
      <w:sz w:val="16"/>
    </w:rPr>
  </w:style>
  <w:style w:type="paragraph" w:styleId="TOC4">
    <w:name w:val="toc 4"/>
    <w:basedOn w:val="Normal"/>
    <w:next w:val="Normal"/>
    <w:autoRedefine/>
    <w:uiPriority w:val="39"/>
    <w:unhideWhenUsed/>
    <w:rsid w:val="00565AF9"/>
    <w:pPr>
      <w:suppressAutoHyphens w:val="0"/>
      <w:spacing w:before="0" w:line="259" w:lineRule="auto"/>
      <w:ind w:left="660"/>
    </w:pPr>
    <w:rPr>
      <w:rFonts w:eastAsiaTheme="minorEastAsia"/>
      <w:sz w:val="22"/>
      <w:lang w:eastAsia="en-AU"/>
    </w:rPr>
  </w:style>
  <w:style w:type="paragraph" w:styleId="TOC5">
    <w:name w:val="toc 5"/>
    <w:basedOn w:val="Normal"/>
    <w:next w:val="Normal"/>
    <w:autoRedefine/>
    <w:uiPriority w:val="39"/>
    <w:unhideWhenUsed/>
    <w:rsid w:val="00565AF9"/>
    <w:pPr>
      <w:suppressAutoHyphens w:val="0"/>
      <w:spacing w:before="0" w:line="259" w:lineRule="auto"/>
      <w:ind w:left="880"/>
    </w:pPr>
    <w:rPr>
      <w:rFonts w:eastAsiaTheme="minorEastAsia"/>
      <w:sz w:val="22"/>
      <w:lang w:eastAsia="en-AU"/>
    </w:rPr>
  </w:style>
  <w:style w:type="paragraph" w:styleId="TOC6">
    <w:name w:val="toc 6"/>
    <w:basedOn w:val="Normal"/>
    <w:next w:val="Normal"/>
    <w:autoRedefine/>
    <w:uiPriority w:val="39"/>
    <w:unhideWhenUsed/>
    <w:rsid w:val="00565AF9"/>
    <w:pPr>
      <w:suppressAutoHyphens w:val="0"/>
      <w:spacing w:before="0" w:line="259" w:lineRule="auto"/>
      <w:ind w:left="1100"/>
    </w:pPr>
    <w:rPr>
      <w:rFonts w:eastAsiaTheme="minorEastAsia"/>
      <w:sz w:val="22"/>
      <w:lang w:eastAsia="en-AU"/>
    </w:rPr>
  </w:style>
  <w:style w:type="paragraph" w:styleId="TOC7">
    <w:name w:val="toc 7"/>
    <w:basedOn w:val="Normal"/>
    <w:next w:val="Normal"/>
    <w:autoRedefine/>
    <w:uiPriority w:val="39"/>
    <w:unhideWhenUsed/>
    <w:rsid w:val="00565AF9"/>
    <w:pPr>
      <w:suppressAutoHyphens w:val="0"/>
      <w:spacing w:before="0" w:line="259" w:lineRule="auto"/>
      <w:ind w:left="1320"/>
    </w:pPr>
    <w:rPr>
      <w:rFonts w:eastAsiaTheme="minorEastAsia"/>
      <w:sz w:val="22"/>
      <w:lang w:eastAsia="en-AU"/>
    </w:rPr>
  </w:style>
  <w:style w:type="numbering" w:customStyle="1" w:styleId="TableHeadingNumbers">
    <w:name w:val="Table Heading Numbers"/>
    <w:uiPriority w:val="99"/>
    <w:rsid w:val="00565AF9"/>
    <w:pPr>
      <w:numPr>
        <w:numId w:val="4"/>
      </w:numPr>
    </w:pPr>
  </w:style>
  <w:style w:type="paragraph" w:styleId="TOC8">
    <w:name w:val="toc 8"/>
    <w:basedOn w:val="Normal"/>
    <w:next w:val="Normal"/>
    <w:autoRedefine/>
    <w:uiPriority w:val="39"/>
    <w:unhideWhenUsed/>
    <w:rsid w:val="00565AF9"/>
    <w:pPr>
      <w:suppressAutoHyphens w:val="0"/>
      <w:spacing w:before="0" w:line="259" w:lineRule="auto"/>
      <w:ind w:left="1540"/>
    </w:pPr>
    <w:rPr>
      <w:rFonts w:eastAsiaTheme="minorEastAsia"/>
      <w:sz w:val="22"/>
      <w:lang w:eastAsia="en-AU"/>
    </w:rPr>
  </w:style>
  <w:style w:type="paragraph" w:styleId="TOC9">
    <w:name w:val="toc 9"/>
    <w:basedOn w:val="Normal"/>
    <w:next w:val="Normal"/>
    <w:autoRedefine/>
    <w:uiPriority w:val="39"/>
    <w:unhideWhenUsed/>
    <w:rsid w:val="00565AF9"/>
    <w:pPr>
      <w:suppressAutoHyphens w:val="0"/>
      <w:spacing w:before="0" w:line="259" w:lineRule="auto"/>
      <w:ind w:left="1760"/>
    </w:pPr>
    <w:rPr>
      <w:rFonts w:eastAsiaTheme="minorEastAsia"/>
      <w:sz w:val="22"/>
      <w:lang w:eastAsia="en-AU"/>
    </w:rPr>
  </w:style>
  <w:style w:type="paragraph" w:styleId="TableofFigures">
    <w:name w:val="table of figures"/>
    <w:basedOn w:val="Normal"/>
    <w:next w:val="Normal"/>
    <w:uiPriority w:val="99"/>
    <w:unhideWhenUsed/>
    <w:rsid w:val="00565AF9"/>
    <w:pPr>
      <w:spacing w:after="0"/>
      <w:ind w:left="907" w:hanging="907"/>
    </w:pPr>
  </w:style>
  <w:style w:type="paragraph" w:customStyle="1" w:styleId="BoxText">
    <w:name w:val="Box Text"/>
    <w:basedOn w:val="Normal"/>
    <w:qFormat/>
    <w:rsid w:val="00565AF9"/>
    <w:pPr>
      <w:keepNext/>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113" w:right="113"/>
    </w:pPr>
  </w:style>
  <w:style w:type="table" w:styleId="TableGrid">
    <w:name w:val="Table Grid"/>
    <w:basedOn w:val="TableNormal"/>
    <w:rsid w:val="0056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565AF9"/>
    <w:rPr>
      <w:sz w:val="16"/>
    </w:rPr>
  </w:style>
  <w:style w:type="numbering" w:customStyle="1" w:styleId="FigureTitles">
    <w:name w:val="Figure Titles"/>
    <w:uiPriority w:val="99"/>
    <w:rsid w:val="00565AF9"/>
    <w:pPr>
      <w:numPr>
        <w:numId w:val="5"/>
      </w:numPr>
    </w:pPr>
  </w:style>
  <w:style w:type="character" w:styleId="Hyperlink">
    <w:name w:val="Hyperlink"/>
    <w:basedOn w:val="DefaultParagraphFont"/>
    <w:uiPriority w:val="99"/>
    <w:rsid w:val="00565AF9"/>
    <w:rPr>
      <w:rFonts w:asciiTheme="minorHAnsi" w:hAnsiTheme="minorHAnsi" w:cs="MuseoSans-500"/>
      <w:color w:val="auto"/>
      <w:u w:val="single" w:color="1D8FFF" w:themeColor="text2" w:themeTint="99"/>
    </w:rPr>
  </w:style>
  <w:style w:type="character" w:styleId="IntenseEmphasis">
    <w:name w:val="Intense Emphasis"/>
    <w:basedOn w:val="DefaultParagraphFont"/>
    <w:uiPriority w:val="21"/>
    <w:qFormat/>
    <w:rsid w:val="00565AF9"/>
    <w:rPr>
      <w:b/>
      <w:i/>
      <w:iCs/>
      <w:color w:val="auto"/>
    </w:rPr>
  </w:style>
  <w:style w:type="character" w:styleId="Strong">
    <w:name w:val="Strong"/>
    <w:basedOn w:val="DefaultParagraphFont"/>
    <w:uiPriority w:val="22"/>
    <w:qFormat/>
    <w:rsid w:val="00565AF9"/>
    <w:rPr>
      <w:b/>
      <w:bCs/>
    </w:rPr>
  </w:style>
  <w:style w:type="character" w:styleId="Emphasis">
    <w:name w:val="Emphasis"/>
    <w:basedOn w:val="DefaultParagraphFont"/>
    <w:uiPriority w:val="20"/>
    <w:qFormat/>
    <w:rsid w:val="00565AF9"/>
    <w:rPr>
      <w:i/>
      <w:iCs/>
    </w:rPr>
  </w:style>
  <w:style w:type="character" w:customStyle="1" w:styleId="Heading5Char">
    <w:name w:val="Heading 5 Char"/>
    <w:basedOn w:val="DefaultParagraphFont"/>
    <w:link w:val="Heading5"/>
    <w:uiPriority w:val="9"/>
    <w:semiHidden/>
    <w:rsid w:val="00565AF9"/>
    <w:rPr>
      <w:rFonts w:asciiTheme="majorHAnsi" w:eastAsiaTheme="majorEastAsia" w:hAnsiTheme="majorHAnsi" w:cstheme="majorBidi"/>
      <w:i/>
      <w:color w:val="2E74B5" w:themeColor="accent1" w:themeShade="BF"/>
    </w:rPr>
  </w:style>
  <w:style w:type="paragraph" w:styleId="Caption">
    <w:name w:val="caption"/>
    <w:basedOn w:val="Normal"/>
    <w:next w:val="Normal"/>
    <w:uiPriority w:val="35"/>
    <w:unhideWhenUsed/>
    <w:qFormat/>
    <w:rsid w:val="00565AF9"/>
    <w:pPr>
      <w:spacing w:before="360"/>
      <w:contextualSpacing/>
      <w:jc w:val="center"/>
    </w:pPr>
    <w:rPr>
      <w:b/>
      <w:iCs/>
      <w:color w:val="000000" w:themeColor="text1"/>
      <w:szCs w:val="18"/>
    </w:rPr>
  </w:style>
  <w:style w:type="paragraph" w:styleId="Footer">
    <w:name w:val="footer"/>
    <w:basedOn w:val="Normal"/>
    <w:link w:val="FooterChar"/>
    <w:uiPriority w:val="99"/>
    <w:unhideWhenUsed/>
    <w:rsid w:val="00D74FFB"/>
    <w:pPr>
      <w:tabs>
        <w:tab w:val="right" w:pos="9072"/>
      </w:tabs>
      <w:spacing w:before="0" w:after="0" w:line="220" w:lineRule="exact"/>
      <w:contextualSpacing/>
    </w:pPr>
    <w:rPr>
      <w:sz w:val="14"/>
    </w:rPr>
  </w:style>
  <w:style w:type="character" w:customStyle="1" w:styleId="FooterChar">
    <w:name w:val="Footer Char"/>
    <w:basedOn w:val="DefaultParagraphFont"/>
    <w:link w:val="Footer"/>
    <w:uiPriority w:val="99"/>
    <w:rsid w:val="00D74FFB"/>
    <w:rPr>
      <w:sz w:val="14"/>
    </w:rPr>
  </w:style>
  <w:style w:type="paragraph" w:customStyle="1" w:styleId="SubtitleDate">
    <w:name w:val="Subtitle Date"/>
    <w:basedOn w:val="Normal"/>
    <w:qFormat/>
    <w:rsid w:val="00565AF9"/>
    <w:rPr>
      <w:b/>
      <w:color w:val="FFFFFF" w:themeColor="background1"/>
      <w:sz w:val="32"/>
    </w:rPr>
  </w:style>
  <w:style w:type="paragraph" w:customStyle="1" w:styleId="Heading1notinTOC">
    <w:name w:val="Heading 1 not in TOC"/>
    <w:basedOn w:val="Heading1"/>
    <w:qFormat/>
    <w:rsid w:val="00565AF9"/>
  </w:style>
  <w:style w:type="paragraph" w:styleId="EndnoteText">
    <w:name w:val="endnote text"/>
    <w:basedOn w:val="Normal"/>
    <w:link w:val="EndnoteTextChar"/>
    <w:uiPriority w:val="99"/>
    <w:semiHidden/>
    <w:unhideWhenUsed/>
    <w:rsid w:val="00565AF9"/>
    <w:pPr>
      <w:spacing w:before="0" w:after="0" w:line="240" w:lineRule="auto"/>
    </w:pPr>
    <w:rPr>
      <w:szCs w:val="20"/>
    </w:rPr>
  </w:style>
  <w:style w:type="character" w:customStyle="1" w:styleId="EndnoteTextChar">
    <w:name w:val="Endnote Text Char"/>
    <w:basedOn w:val="DefaultParagraphFont"/>
    <w:link w:val="EndnoteText"/>
    <w:uiPriority w:val="99"/>
    <w:semiHidden/>
    <w:rsid w:val="00565AF9"/>
    <w:rPr>
      <w:sz w:val="20"/>
      <w:szCs w:val="20"/>
    </w:rPr>
  </w:style>
  <w:style w:type="character" w:styleId="EndnoteReference">
    <w:name w:val="endnote reference"/>
    <w:basedOn w:val="DefaultParagraphFont"/>
    <w:uiPriority w:val="99"/>
    <w:semiHidden/>
    <w:unhideWhenUsed/>
    <w:rsid w:val="00565AF9"/>
    <w:rPr>
      <w:vertAlign w:val="superscript"/>
    </w:rPr>
  </w:style>
  <w:style w:type="paragraph" w:styleId="FootnoteText">
    <w:name w:val="footnote text"/>
    <w:basedOn w:val="Normal"/>
    <w:link w:val="FootnoteTextChar"/>
    <w:uiPriority w:val="99"/>
    <w:unhideWhenUsed/>
    <w:qFormat/>
    <w:rsid w:val="00565AF9"/>
    <w:pPr>
      <w:spacing w:before="0" w:line="220" w:lineRule="exact"/>
      <w:ind w:left="284" w:hanging="284"/>
    </w:pPr>
    <w:rPr>
      <w:sz w:val="16"/>
      <w:szCs w:val="20"/>
    </w:rPr>
  </w:style>
  <w:style w:type="character" w:customStyle="1" w:styleId="FootnoteTextChar">
    <w:name w:val="Footnote Text Char"/>
    <w:basedOn w:val="DefaultParagraphFont"/>
    <w:link w:val="FootnoteText"/>
    <w:uiPriority w:val="99"/>
    <w:rsid w:val="00565AF9"/>
    <w:rPr>
      <w:sz w:val="16"/>
      <w:szCs w:val="20"/>
    </w:rPr>
  </w:style>
  <w:style w:type="character" w:styleId="FootnoteReference">
    <w:name w:val="footnote reference"/>
    <w:basedOn w:val="DefaultParagraphFont"/>
    <w:uiPriority w:val="99"/>
    <w:unhideWhenUsed/>
    <w:rsid w:val="00565AF9"/>
    <w:rPr>
      <w:vertAlign w:val="superscript"/>
    </w:rPr>
  </w:style>
  <w:style w:type="character" w:styleId="PageNumber">
    <w:name w:val="page number"/>
    <w:basedOn w:val="DefaultParagraphFont"/>
    <w:unhideWhenUsed/>
    <w:rsid w:val="00565AF9"/>
  </w:style>
  <w:style w:type="character" w:customStyle="1" w:styleId="Heading6Char">
    <w:name w:val="Heading 6 Char"/>
    <w:basedOn w:val="DefaultParagraphFont"/>
    <w:link w:val="Heading6"/>
    <w:uiPriority w:val="9"/>
    <w:semiHidden/>
    <w:rsid w:val="00565AF9"/>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565AF9"/>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65A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65AF9"/>
    <w:rPr>
      <w:rFonts w:ascii="Cambria" w:eastAsia="Times New Roman" w:hAnsi="Cambria" w:cs="Times New Roman"/>
      <w:i/>
      <w:iCs/>
      <w:color w:val="404040"/>
      <w:sz w:val="20"/>
      <w:szCs w:val="20"/>
    </w:rPr>
  </w:style>
  <w:style w:type="paragraph" w:styleId="BalloonText">
    <w:name w:val="Balloon Text"/>
    <w:basedOn w:val="Normal"/>
    <w:link w:val="BalloonTextChar"/>
    <w:semiHidden/>
    <w:rsid w:val="00565AF9"/>
    <w:pPr>
      <w:suppressAutoHyphens w:val="0"/>
      <w:spacing w:before="0" w:line="264"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semiHidden/>
    <w:rsid w:val="00565AF9"/>
    <w:rPr>
      <w:rFonts w:ascii="Tahoma" w:eastAsia="Times New Roman" w:hAnsi="Tahoma" w:cs="Tahoma"/>
      <w:sz w:val="16"/>
      <w:szCs w:val="16"/>
      <w:lang w:val="en-GB"/>
    </w:rPr>
  </w:style>
  <w:style w:type="paragraph" w:customStyle="1" w:styleId="BoxBullet1">
    <w:name w:val="Box Bullet 1"/>
    <w:basedOn w:val="Bullet1"/>
    <w:qFormat/>
    <w:rsid w:val="00565AF9"/>
    <w:pPr>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397" w:right="113"/>
    </w:pPr>
  </w:style>
  <w:style w:type="table" w:customStyle="1" w:styleId="DTOTable1">
    <w:name w:val="DTO Table 1"/>
    <w:basedOn w:val="TableNormal"/>
    <w:uiPriority w:val="99"/>
    <w:rsid w:val="00565AF9"/>
    <w:pPr>
      <w:spacing w:before="60" w:after="60" w:line="240" w:lineRule="exact"/>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cPr>
        <w:shd w:val="clear" w:color="auto" w:fill="BDD6EE" w:themeFill="accent1" w:themeFillTint="66"/>
      </w:tcPr>
    </w:tblStylePr>
  </w:style>
  <w:style w:type="paragraph" w:customStyle="1" w:styleId="Normal-TableText">
    <w:name w:val="Normal - Table Text"/>
    <w:basedOn w:val="Normal"/>
    <w:qFormat/>
    <w:rsid w:val="00565AF9"/>
    <w:pPr>
      <w:spacing w:before="120" w:after="180"/>
    </w:pPr>
    <w:rPr>
      <w:szCs w:val="20"/>
    </w:rPr>
  </w:style>
  <w:style w:type="paragraph" w:styleId="NormalIndent">
    <w:name w:val="Normal Indent"/>
    <w:basedOn w:val="Normal"/>
    <w:uiPriority w:val="99"/>
    <w:unhideWhenUsed/>
    <w:rsid w:val="00565AF9"/>
    <w:pPr>
      <w:ind w:left="720"/>
    </w:pPr>
  </w:style>
  <w:style w:type="paragraph" w:customStyle="1" w:styleId="FooterLandscape">
    <w:name w:val="Footer Landscape"/>
    <w:basedOn w:val="Footer"/>
    <w:qFormat/>
    <w:rsid w:val="00565AF9"/>
    <w:pPr>
      <w:tabs>
        <w:tab w:val="clear" w:pos="9072"/>
        <w:tab w:val="right" w:pos="14288"/>
      </w:tabs>
    </w:pPr>
  </w:style>
  <w:style w:type="character" w:styleId="FollowedHyperlink">
    <w:name w:val="FollowedHyperlink"/>
    <w:rsid w:val="00565AF9"/>
    <w:rPr>
      <w:color w:val="800080"/>
      <w:u w:val="single"/>
    </w:rPr>
  </w:style>
  <w:style w:type="paragraph" w:styleId="ListParagraph">
    <w:name w:val="List Paragraph"/>
    <w:basedOn w:val="Normal"/>
    <w:uiPriority w:val="34"/>
    <w:qFormat/>
    <w:rsid w:val="00565AF9"/>
    <w:pPr>
      <w:suppressAutoHyphens w:val="0"/>
      <w:spacing w:before="0" w:after="200" w:line="276" w:lineRule="auto"/>
      <w:ind w:left="720"/>
      <w:contextualSpacing/>
    </w:pPr>
    <w:rPr>
      <w:rFonts w:ascii="Calibri" w:eastAsia="Calibri" w:hAnsi="Calibri" w:cs="Times New Roman"/>
      <w:sz w:val="22"/>
    </w:rPr>
  </w:style>
  <w:style w:type="paragraph" w:styleId="NormalWeb">
    <w:name w:val="Normal (Web)"/>
    <w:basedOn w:val="Normal"/>
    <w:uiPriority w:val="99"/>
    <w:unhideWhenUsed/>
    <w:rsid w:val="00565AF9"/>
    <w:pPr>
      <w:suppressAutoHyphens w:val="0"/>
      <w:spacing w:before="100" w:beforeAutospacing="1" w:afterAutospacing="1" w:line="240" w:lineRule="auto"/>
    </w:pPr>
    <w:rPr>
      <w:rFonts w:ascii="Times New Roman" w:eastAsia="Times New Roman" w:hAnsi="Times New Roman" w:cs="Times New Roman"/>
      <w:sz w:val="24"/>
      <w:szCs w:val="24"/>
      <w:lang w:eastAsia="en-AU"/>
    </w:rPr>
  </w:style>
  <w:style w:type="character" w:styleId="HTMLCite">
    <w:name w:val="HTML Cite"/>
    <w:basedOn w:val="DefaultParagraphFont"/>
    <w:uiPriority w:val="99"/>
    <w:semiHidden/>
    <w:unhideWhenUsed/>
    <w:rsid w:val="00565AF9"/>
    <w:rPr>
      <w:i/>
      <w:iCs/>
    </w:rPr>
  </w:style>
  <w:style w:type="paragraph" w:customStyle="1" w:styleId="Table">
    <w:name w:val="Table"/>
    <w:basedOn w:val="Normal"/>
    <w:uiPriority w:val="99"/>
    <w:rsid w:val="00051A4B"/>
    <w:pPr>
      <w:suppressAutoHyphens w:val="0"/>
      <w:spacing w:beforeLines="40" w:before="60" w:line="240" w:lineRule="auto"/>
    </w:pPr>
    <w:rPr>
      <w:rFonts w:ascii="Arial" w:eastAsia="Times New Roman" w:hAnsi="Arial" w:cs="Arial"/>
      <w:bCs/>
      <w:szCs w:val="16"/>
      <w:lang w:eastAsia="en-AU"/>
    </w:rPr>
  </w:style>
  <w:style w:type="character" w:styleId="CommentReference">
    <w:name w:val="annotation reference"/>
    <w:basedOn w:val="DefaultParagraphFont"/>
    <w:uiPriority w:val="99"/>
    <w:semiHidden/>
    <w:unhideWhenUsed/>
    <w:rsid w:val="00565AF9"/>
    <w:rPr>
      <w:sz w:val="16"/>
      <w:szCs w:val="16"/>
    </w:rPr>
  </w:style>
  <w:style w:type="paragraph" w:styleId="CommentText">
    <w:name w:val="annotation text"/>
    <w:basedOn w:val="Normal"/>
    <w:link w:val="CommentTextChar"/>
    <w:uiPriority w:val="99"/>
    <w:semiHidden/>
    <w:unhideWhenUsed/>
    <w:rsid w:val="00565AF9"/>
    <w:pPr>
      <w:spacing w:line="240" w:lineRule="auto"/>
    </w:pPr>
    <w:rPr>
      <w:szCs w:val="20"/>
    </w:rPr>
  </w:style>
  <w:style w:type="character" w:customStyle="1" w:styleId="CommentTextChar">
    <w:name w:val="Comment Text Char"/>
    <w:basedOn w:val="DefaultParagraphFont"/>
    <w:link w:val="CommentText"/>
    <w:uiPriority w:val="99"/>
    <w:semiHidden/>
    <w:rsid w:val="00565AF9"/>
    <w:rPr>
      <w:sz w:val="20"/>
      <w:szCs w:val="20"/>
    </w:rPr>
  </w:style>
  <w:style w:type="paragraph" w:styleId="CommentSubject">
    <w:name w:val="annotation subject"/>
    <w:basedOn w:val="CommentText"/>
    <w:next w:val="CommentText"/>
    <w:link w:val="CommentSubjectChar"/>
    <w:uiPriority w:val="99"/>
    <w:semiHidden/>
    <w:unhideWhenUsed/>
    <w:rsid w:val="00565AF9"/>
    <w:rPr>
      <w:b/>
      <w:bCs/>
    </w:rPr>
  </w:style>
  <w:style w:type="character" w:customStyle="1" w:styleId="CommentSubjectChar">
    <w:name w:val="Comment Subject Char"/>
    <w:basedOn w:val="CommentTextChar"/>
    <w:link w:val="CommentSubject"/>
    <w:uiPriority w:val="99"/>
    <w:semiHidden/>
    <w:rsid w:val="00565A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finance.gov.au/budget/ict-investment-framework/business-case-guide.html" TargetMode="External"/><Relationship Id="rId10" Type="http://schemas.openxmlformats.org/officeDocument/2006/relationships/hyperlink" Target="http://www.ag.gov.au/c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DTO_colours">
      <a:dk1>
        <a:sysClr val="windowText" lastClr="000000"/>
      </a:dk1>
      <a:lt1>
        <a:sysClr val="window" lastClr="FFFFFF"/>
      </a:lt1>
      <a:dk2>
        <a:srgbClr val="004486"/>
      </a:dk2>
      <a:lt2>
        <a:srgbClr val="E6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9D66F-3579-4247-BE5E-1074E4A9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e Authentication Framework - Better Practice Guidelines – Vol 2 Checklists, Explanations and Templates</dc:title>
  <dc:subject/>
  <dc:creator>Digital Transformation Office</dc:creator>
  <cp:keywords/>
  <dc:description/>
  <cp:lastModifiedBy>Ben Fulford</cp:lastModifiedBy>
  <cp:revision>3</cp:revision>
  <cp:lastPrinted>2015-11-30T22:53:00Z</cp:lastPrinted>
  <dcterms:created xsi:type="dcterms:W3CDTF">2015-10-09T00:56:00Z</dcterms:created>
  <dcterms:modified xsi:type="dcterms:W3CDTF">2015-11-30T23:04:00Z</dcterms:modified>
</cp:coreProperties>
</file>