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F9B12" w14:textId="77777777" w:rsidR="002F0A01" w:rsidRDefault="003409EF" w:rsidP="002F0A01">
      <w:r>
        <w:rPr>
          <w:noProof/>
          <w:lang w:eastAsia="en-AU"/>
        </w:rPr>
        <w:drawing>
          <wp:inline distT="0" distB="0" distL="0" distR="0" wp14:anchorId="53597603" wp14:editId="2A112B9B">
            <wp:extent cx="2996638" cy="638828"/>
            <wp:effectExtent l="0" t="0" r="0" b="8890"/>
            <wp:docPr id="2" name="Picture 2" descr="Australian Government Digital Transformation Office" title="Australian Government Digital Transformation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to_crest_inline_rev_on_blu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7752" cy="660384"/>
                    </a:xfrm>
                    <a:prstGeom prst="rect">
                      <a:avLst/>
                    </a:prstGeom>
                  </pic:spPr>
                </pic:pic>
              </a:graphicData>
            </a:graphic>
          </wp:inline>
        </w:drawing>
      </w:r>
    </w:p>
    <w:p w14:paraId="48FCD7A2" w14:textId="77777777" w:rsidR="004E058F" w:rsidRDefault="00042175" w:rsidP="004E058F">
      <w:pPr>
        <w:pStyle w:val="Title"/>
      </w:pPr>
      <w:r w:rsidRPr="00042175">
        <w:rPr>
          <w:bCs/>
        </w:rPr>
        <w:t xml:space="preserve">National </w:t>
      </w:r>
      <w:bookmarkStart w:id="0" w:name="_GoBack"/>
      <w:bookmarkEnd w:id="0"/>
      <w:r w:rsidR="00CD3F15">
        <w:rPr>
          <w:bCs/>
        </w:rPr>
        <w:t>e</w:t>
      </w:r>
      <w:r w:rsidR="00CD3F15" w:rsidRPr="00CD2050">
        <w:rPr>
          <w:rFonts w:ascii="Arial Narrow" w:hAnsi="Arial Narrow"/>
          <w:bCs/>
        </w:rPr>
        <w:noBreakHyphen/>
      </w:r>
      <w:r w:rsidRPr="00042175">
        <w:rPr>
          <w:bCs/>
        </w:rPr>
        <w:t>Authentication Framework</w:t>
      </w:r>
      <w:r w:rsidR="00D1227A">
        <w:t xml:space="preserve"> </w:t>
      </w:r>
    </w:p>
    <w:p w14:paraId="26E93061" w14:textId="77777777" w:rsidR="004E058F" w:rsidRDefault="00042175" w:rsidP="004E058F">
      <w:pPr>
        <w:pStyle w:val="Subtitle"/>
      </w:pPr>
      <w:r w:rsidRPr="00042175">
        <w:t>Better Practice Guidelines – Vol 2</w:t>
      </w:r>
      <w:r>
        <w:t xml:space="preserve"> </w:t>
      </w:r>
      <w:r w:rsidRPr="00042175">
        <w:t>Website Authentication</w:t>
      </w:r>
      <w:r w:rsidR="00D1227A">
        <w:t xml:space="preserve"> </w:t>
      </w:r>
    </w:p>
    <w:p w14:paraId="5AF1BA80" w14:textId="77777777" w:rsidR="00883A8F" w:rsidRDefault="00042175" w:rsidP="002F0A01">
      <w:pPr>
        <w:pStyle w:val="SubtitleDate"/>
      </w:pPr>
      <w:r>
        <w:t>January</w:t>
      </w:r>
      <w:r w:rsidR="00D1227A" w:rsidRPr="00D1227A">
        <w:t xml:space="preserve"> 20</w:t>
      </w:r>
      <w:r>
        <w:t>09</w:t>
      </w:r>
    </w:p>
    <w:p w14:paraId="068CA25C" w14:textId="77777777" w:rsidR="00D3101B" w:rsidRDefault="00D3101B" w:rsidP="00D3101B">
      <w:pPr>
        <w:sectPr w:rsidR="00D3101B" w:rsidSect="002F0A01">
          <w:headerReference w:type="default" r:id="rId9"/>
          <w:type w:val="continuous"/>
          <w:pgSz w:w="11906" w:h="16838" w:code="9"/>
          <w:pgMar w:top="2268" w:right="1418" w:bottom="1134" w:left="2268" w:header="567" w:footer="567" w:gutter="0"/>
          <w:cols w:space="708"/>
          <w:docGrid w:linePitch="360"/>
        </w:sectPr>
      </w:pPr>
    </w:p>
    <w:p w14:paraId="5C3D5F70" w14:textId="77777777" w:rsidR="002529A7" w:rsidRPr="002529A7" w:rsidRDefault="002529A7" w:rsidP="002529A7">
      <w:pPr>
        <w:rPr>
          <w:rStyle w:val="Strong"/>
        </w:rPr>
      </w:pPr>
      <w:r w:rsidRPr="002529A7">
        <w:rPr>
          <w:rStyle w:val="Strong"/>
        </w:rPr>
        <w:lastRenderedPageBreak/>
        <w:t>Disclaimer</w:t>
      </w:r>
    </w:p>
    <w:p w14:paraId="3983387C" w14:textId="77777777" w:rsidR="002529A7" w:rsidRDefault="002529A7" w:rsidP="002529A7">
      <w:r>
        <w:t xml:space="preserve">This document has been prepared by the Department of Finance and Deregulation (Finance) to provide information to government bodies in relation to the use of </w:t>
      </w:r>
      <w:r w:rsidR="00CD3F15">
        <w:t>e</w:t>
      </w:r>
      <w:r w:rsidR="00CD3F15">
        <w:noBreakHyphen/>
      </w:r>
      <w:r>
        <w:t>Authentication for government transactions.</w:t>
      </w:r>
    </w:p>
    <w:p w14:paraId="7A1ABCFE" w14:textId="77777777" w:rsidR="002529A7" w:rsidRDefault="002529A7" w:rsidP="002529A7">
      <w:r>
        <w:t>While every effort has been made to ensure that the document is accurate, no warranty, guarantee or undertaking is given regarding the accuracy, completeness or currency of the document. This document should not be relied upon as legal advice. Users are encouraged to seek independent advice relevant to their own circumstances.</w:t>
      </w:r>
    </w:p>
    <w:p w14:paraId="6ED15535" w14:textId="77777777" w:rsidR="002529A7" w:rsidRDefault="002529A7" w:rsidP="002529A7">
      <w:r>
        <w:t>Links to other websites are inserted for convenience only and do not constitute endorsement of material at those sites, or any associated organisation, product or service.</w:t>
      </w:r>
    </w:p>
    <w:p w14:paraId="6FBEB2AF" w14:textId="77777777" w:rsidR="002529A7" w:rsidRDefault="002529A7" w:rsidP="002529A7">
      <w:r>
        <w:t>ISBN 0 9758173 7 X</w:t>
      </w:r>
    </w:p>
    <w:p w14:paraId="01D9DB17" w14:textId="77777777" w:rsidR="002529A7" w:rsidRDefault="002529A7" w:rsidP="002529A7">
      <w:r>
        <w:t>Department of Finance and Deregulation</w:t>
      </w:r>
      <w:r>
        <w:br/>
        <w:t>Australian Government Information Management Office</w:t>
      </w:r>
    </w:p>
    <w:p w14:paraId="1DB6AA0B" w14:textId="77777777" w:rsidR="002529A7" w:rsidRDefault="002529A7" w:rsidP="002529A7">
      <w:r>
        <w:t>© Commonwealth of Australia 2009</w:t>
      </w:r>
    </w:p>
    <w:p w14:paraId="03A633AE" w14:textId="77777777" w:rsidR="002529A7" w:rsidRDefault="002529A7" w:rsidP="002529A7">
      <w:r>
        <w:t>This work is copyright. Apart from any use as permitted under the Copyright Act 1968, no part may be reproduced by any process without prior written permission from the Commonwealth.</w:t>
      </w:r>
    </w:p>
    <w:p w14:paraId="1A194FDD" w14:textId="77777777" w:rsidR="002529A7" w:rsidRDefault="002529A7" w:rsidP="002529A7">
      <w:r>
        <w:t>Requests and inquiries concerning reproduction and rights should be addressed to the:</w:t>
      </w:r>
    </w:p>
    <w:p w14:paraId="581986DC" w14:textId="77777777" w:rsidR="002529A7" w:rsidRDefault="002529A7" w:rsidP="002529A7">
      <w:r>
        <w:t>Commonwealth Copyright Administration,</w:t>
      </w:r>
      <w:r>
        <w:br/>
        <w:t>Attorney General’s Department,</w:t>
      </w:r>
      <w:r>
        <w:br/>
        <w:t>Robert Garran Offices,</w:t>
      </w:r>
      <w:r>
        <w:br/>
        <w:t>National Circuit,</w:t>
      </w:r>
      <w:r>
        <w:br/>
        <w:t>Barton ACT 2600</w:t>
      </w:r>
    </w:p>
    <w:p w14:paraId="66577AE3" w14:textId="5825DF59" w:rsidR="002529A7" w:rsidRPr="007D3C43" w:rsidRDefault="002529A7" w:rsidP="002529A7">
      <w:r w:rsidRPr="009A02C6">
        <w:t xml:space="preserve">or posted at </w:t>
      </w:r>
      <w:hyperlink r:id="rId10" w:tooltip="Licensing and use of Commonwealth material website" w:history="1">
        <w:r>
          <w:rPr>
            <w:rStyle w:val="Hyperlink"/>
            <w:szCs w:val="20"/>
            <w:lang w:val="en-US"/>
          </w:rPr>
          <w:t>http://www.ag.gov.au/cca</w:t>
        </w:r>
      </w:hyperlink>
    </w:p>
    <w:p w14:paraId="451255EB" w14:textId="77777777" w:rsidR="002529A7" w:rsidRPr="002529A7" w:rsidRDefault="002529A7" w:rsidP="002529A7">
      <w:pPr>
        <w:rPr>
          <w:rStyle w:val="Strong"/>
        </w:rPr>
      </w:pPr>
      <w:r w:rsidRPr="002529A7">
        <w:rPr>
          <w:rStyle w:val="Strong"/>
        </w:rPr>
        <w:t>Acknowledgements</w:t>
      </w:r>
    </w:p>
    <w:p w14:paraId="6B76F115" w14:textId="77777777" w:rsidR="002529A7" w:rsidRDefault="002529A7" w:rsidP="002529A7">
      <w:r>
        <w:t>Photographs taken by Steve Keough, Steve Keough Photography</w:t>
      </w:r>
    </w:p>
    <w:p w14:paraId="4D0BB53A" w14:textId="77777777" w:rsidR="002529A7" w:rsidRDefault="002529A7" w:rsidP="002529A7">
      <w:r>
        <w:t>Copyright: Department of Finance and Deregulation</w:t>
      </w:r>
    </w:p>
    <w:p w14:paraId="553462FC" w14:textId="77777777" w:rsidR="002529A7" w:rsidRDefault="002529A7" w:rsidP="002529A7">
      <w:pPr>
        <w:pStyle w:val="Heading1notinTOC"/>
      </w:pPr>
      <w:r>
        <w:lastRenderedPageBreak/>
        <w:t>Contents</w:t>
      </w:r>
    </w:p>
    <w:p w14:paraId="55C6537C" w14:textId="2AB0026D" w:rsidR="00333104" w:rsidRDefault="00333104">
      <w:pPr>
        <w:pStyle w:val="TOC1"/>
        <w:tabs>
          <w:tab w:val="left" w:pos="400"/>
          <w:tab w:val="right" w:leader="dot" w:pos="9060"/>
        </w:tabs>
        <w:rPr>
          <w:rFonts w:eastAsiaTheme="minorEastAsia"/>
          <w:b w:val="0"/>
          <w:noProof/>
          <w:sz w:val="22"/>
          <w:lang w:eastAsia="en-AU"/>
        </w:rPr>
      </w:pPr>
      <w:r>
        <w:rPr>
          <w:rFonts w:ascii="TheSans-Plain" w:hAnsi="TheSans-Plain"/>
          <w:b w:val="0"/>
        </w:rPr>
        <w:fldChar w:fldCharType="begin"/>
      </w:r>
      <w:r>
        <w:rPr>
          <w:rFonts w:ascii="TheSans-Plain" w:hAnsi="TheSans-Plain"/>
          <w:b w:val="0"/>
        </w:rPr>
        <w:instrText xml:space="preserve"> TOC \o "2-2" \h \z \t "Heading 1,1,Heading 1 Numbered,1" </w:instrText>
      </w:r>
      <w:r>
        <w:rPr>
          <w:rFonts w:ascii="TheSans-Plain" w:hAnsi="TheSans-Plain"/>
          <w:b w:val="0"/>
        </w:rPr>
        <w:fldChar w:fldCharType="separate"/>
      </w:r>
      <w:hyperlink w:anchor="_Toc430692948" w:history="1">
        <w:r w:rsidRPr="00646C98">
          <w:rPr>
            <w:rStyle w:val="Hyperlink"/>
            <w:noProof/>
          </w:rPr>
          <w:t>1.</w:t>
        </w:r>
        <w:r>
          <w:rPr>
            <w:rFonts w:eastAsiaTheme="minorEastAsia"/>
            <w:b w:val="0"/>
            <w:noProof/>
            <w:sz w:val="22"/>
            <w:lang w:eastAsia="en-AU"/>
          </w:rPr>
          <w:tab/>
        </w:r>
        <w:r w:rsidRPr="00646C98">
          <w:rPr>
            <w:rStyle w:val="Hyperlink"/>
            <w:noProof/>
          </w:rPr>
          <w:t>Introduction</w:t>
        </w:r>
        <w:r>
          <w:rPr>
            <w:noProof/>
            <w:webHidden/>
          </w:rPr>
          <w:tab/>
        </w:r>
        <w:r>
          <w:rPr>
            <w:noProof/>
            <w:webHidden/>
          </w:rPr>
          <w:fldChar w:fldCharType="begin"/>
        </w:r>
        <w:r>
          <w:rPr>
            <w:noProof/>
            <w:webHidden/>
          </w:rPr>
          <w:instrText xml:space="preserve"> PAGEREF _Toc430692948 \h </w:instrText>
        </w:r>
        <w:r>
          <w:rPr>
            <w:noProof/>
            <w:webHidden/>
          </w:rPr>
        </w:r>
        <w:r>
          <w:rPr>
            <w:noProof/>
            <w:webHidden/>
          </w:rPr>
          <w:fldChar w:fldCharType="separate"/>
        </w:r>
        <w:r w:rsidR="00547B9F">
          <w:rPr>
            <w:noProof/>
            <w:webHidden/>
          </w:rPr>
          <w:t>5</w:t>
        </w:r>
        <w:r>
          <w:rPr>
            <w:noProof/>
            <w:webHidden/>
          </w:rPr>
          <w:fldChar w:fldCharType="end"/>
        </w:r>
      </w:hyperlink>
    </w:p>
    <w:p w14:paraId="347D9224" w14:textId="2E32ED13" w:rsidR="00333104" w:rsidRDefault="00366A51">
      <w:pPr>
        <w:pStyle w:val="TOC2"/>
        <w:rPr>
          <w:rFonts w:eastAsiaTheme="minorEastAsia"/>
          <w:noProof/>
          <w:sz w:val="22"/>
          <w:lang w:eastAsia="en-AU"/>
        </w:rPr>
      </w:pPr>
      <w:hyperlink w:anchor="_Toc430692949" w:history="1">
        <w:r w:rsidR="00333104" w:rsidRPr="00646C98">
          <w:rPr>
            <w:rStyle w:val="Hyperlink"/>
            <w:noProof/>
          </w:rPr>
          <w:t>1.1.</w:t>
        </w:r>
        <w:r w:rsidR="00333104">
          <w:rPr>
            <w:rFonts w:eastAsiaTheme="minorEastAsia"/>
            <w:noProof/>
            <w:sz w:val="22"/>
            <w:lang w:eastAsia="en-AU"/>
          </w:rPr>
          <w:tab/>
        </w:r>
        <w:r w:rsidR="00333104" w:rsidRPr="00646C98">
          <w:rPr>
            <w:rStyle w:val="Hyperlink"/>
            <w:noProof/>
          </w:rPr>
          <w:t>Objectives</w:t>
        </w:r>
        <w:r w:rsidR="00333104">
          <w:rPr>
            <w:noProof/>
            <w:webHidden/>
          </w:rPr>
          <w:tab/>
        </w:r>
        <w:r w:rsidR="00333104">
          <w:rPr>
            <w:noProof/>
            <w:webHidden/>
          </w:rPr>
          <w:fldChar w:fldCharType="begin"/>
        </w:r>
        <w:r w:rsidR="00333104">
          <w:rPr>
            <w:noProof/>
            <w:webHidden/>
          </w:rPr>
          <w:instrText xml:space="preserve"> PAGEREF _Toc430692949 \h </w:instrText>
        </w:r>
        <w:r w:rsidR="00333104">
          <w:rPr>
            <w:noProof/>
            <w:webHidden/>
          </w:rPr>
        </w:r>
        <w:r w:rsidR="00333104">
          <w:rPr>
            <w:noProof/>
            <w:webHidden/>
          </w:rPr>
          <w:fldChar w:fldCharType="separate"/>
        </w:r>
        <w:r w:rsidR="00547B9F">
          <w:rPr>
            <w:noProof/>
            <w:webHidden/>
          </w:rPr>
          <w:t>5</w:t>
        </w:r>
        <w:r w:rsidR="00333104">
          <w:rPr>
            <w:noProof/>
            <w:webHidden/>
          </w:rPr>
          <w:fldChar w:fldCharType="end"/>
        </w:r>
      </w:hyperlink>
    </w:p>
    <w:p w14:paraId="505C3D9A" w14:textId="769CE56D" w:rsidR="00333104" w:rsidRDefault="00366A51">
      <w:pPr>
        <w:pStyle w:val="TOC2"/>
        <w:rPr>
          <w:rFonts w:eastAsiaTheme="minorEastAsia"/>
          <w:noProof/>
          <w:sz w:val="22"/>
          <w:lang w:eastAsia="en-AU"/>
        </w:rPr>
      </w:pPr>
      <w:hyperlink w:anchor="_Toc430692950" w:history="1">
        <w:r w:rsidR="00333104" w:rsidRPr="00646C98">
          <w:rPr>
            <w:rStyle w:val="Hyperlink"/>
            <w:noProof/>
          </w:rPr>
          <w:t>1.2.</w:t>
        </w:r>
        <w:r w:rsidR="00333104">
          <w:rPr>
            <w:rFonts w:eastAsiaTheme="minorEastAsia"/>
            <w:noProof/>
            <w:sz w:val="22"/>
            <w:lang w:eastAsia="en-AU"/>
          </w:rPr>
          <w:tab/>
        </w:r>
        <w:r w:rsidR="00333104" w:rsidRPr="00646C98">
          <w:rPr>
            <w:rStyle w:val="Hyperlink"/>
            <w:noProof/>
          </w:rPr>
          <w:t>Summary of Steps</w:t>
        </w:r>
        <w:r w:rsidR="00333104">
          <w:rPr>
            <w:noProof/>
            <w:webHidden/>
          </w:rPr>
          <w:tab/>
        </w:r>
        <w:r w:rsidR="00333104">
          <w:rPr>
            <w:noProof/>
            <w:webHidden/>
          </w:rPr>
          <w:fldChar w:fldCharType="begin"/>
        </w:r>
        <w:r w:rsidR="00333104">
          <w:rPr>
            <w:noProof/>
            <w:webHidden/>
          </w:rPr>
          <w:instrText xml:space="preserve"> PAGEREF _Toc430692950 \h </w:instrText>
        </w:r>
        <w:r w:rsidR="00333104">
          <w:rPr>
            <w:noProof/>
            <w:webHidden/>
          </w:rPr>
        </w:r>
        <w:r w:rsidR="00333104">
          <w:rPr>
            <w:noProof/>
            <w:webHidden/>
          </w:rPr>
          <w:fldChar w:fldCharType="separate"/>
        </w:r>
        <w:r w:rsidR="00547B9F">
          <w:rPr>
            <w:noProof/>
            <w:webHidden/>
          </w:rPr>
          <w:t>5</w:t>
        </w:r>
        <w:r w:rsidR="00333104">
          <w:rPr>
            <w:noProof/>
            <w:webHidden/>
          </w:rPr>
          <w:fldChar w:fldCharType="end"/>
        </w:r>
      </w:hyperlink>
    </w:p>
    <w:p w14:paraId="7DB42491" w14:textId="1D81DCF3" w:rsidR="00333104" w:rsidRDefault="00366A51">
      <w:pPr>
        <w:pStyle w:val="TOC2"/>
        <w:rPr>
          <w:rFonts w:eastAsiaTheme="minorEastAsia"/>
          <w:noProof/>
          <w:sz w:val="22"/>
          <w:lang w:eastAsia="en-AU"/>
        </w:rPr>
      </w:pPr>
      <w:hyperlink w:anchor="_Toc430692951" w:history="1">
        <w:r w:rsidR="00333104" w:rsidRPr="00646C98">
          <w:rPr>
            <w:rStyle w:val="Hyperlink"/>
            <w:noProof/>
          </w:rPr>
          <w:t>1.3.</w:t>
        </w:r>
        <w:r w:rsidR="00333104">
          <w:rPr>
            <w:rFonts w:eastAsiaTheme="minorEastAsia"/>
            <w:noProof/>
            <w:sz w:val="22"/>
            <w:lang w:eastAsia="en-AU"/>
          </w:rPr>
          <w:tab/>
        </w:r>
        <w:r w:rsidR="00333104" w:rsidRPr="00646C98">
          <w:rPr>
            <w:rStyle w:val="Hyperlink"/>
            <w:noProof/>
          </w:rPr>
          <w:t>Background</w:t>
        </w:r>
        <w:r w:rsidR="00333104">
          <w:rPr>
            <w:noProof/>
            <w:webHidden/>
          </w:rPr>
          <w:tab/>
        </w:r>
        <w:r w:rsidR="00333104">
          <w:rPr>
            <w:noProof/>
            <w:webHidden/>
          </w:rPr>
          <w:fldChar w:fldCharType="begin"/>
        </w:r>
        <w:r w:rsidR="00333104">
          <w:rPr>
            <w:noProof/>
            <w:webHidden/>
          </w:rPr>
          <w:instrText xml:space="preserve"> PAGEREF _Toc430692951 \h </w:instrText>
        </w:r>
        <w:r w:rsidR="00333104">
          <w:rPr>
            <w:noProof/>
            <w:webHidden/>
          </w:rPr>
        </w:r>
        <w:r w:rsidR="00333104">
          <w:rPr>
            <w:noProof/>
            <w:webHidden/>
          </w:rPr>
          <w:fldChar w:fldCharType="separate"/>
        </w:r>
        <w:r w:rsidR="00547B9F">
          <w:rPr>
            <w:noProof/>
            <w:webHidden/>
          </w:rPr>
          <w:t>7</w:t>
        </w:r>
        <w:r w:rsidR="00333104">
          <w:rPr>
            <w:noProof/>
            <w:webHidden/>
          </w:rPr>
          <w:fldChar w:fldCharType="end"/>
        </w:r>
      </w:hyperlink>
    </w:p>
    <w:p w14:paraId="02EBD6E6" w14:textId="789955C7" w:rsidR="00333104" w:rsidRDefault="00366A51">
      <w:pPr>
        <w:pStyle w:val="TOC1"/>
        <w:tabs>
          <w:tab w:val="left" w:pos="400"/>
          <w:tab w:val="right" w:leader="dot" w:pos="9060"/>
        </w:tabs>
        <w:rPr>
          <w:rFonts w:eastAsiaTheme="minorEastAsia"/>
          <w:b w:val="0"/>
          <w:noProof/>
          <w:sz w:val="22"/>
          <w:lang w:eastAsia="en-AU"/>
        </w:rPr>
      </w:pPr>
      <w:hyperlink w:anchor="_Toc430692952" w:history="1">
        <w:r w:rsidR="00333104" w:rsidRPr="00646C98">
          <w:rPr>
            <w:rStyle w:val="Hyperlink"/>
            <w:noProof/>
          </w:rPr>
          <w:t>2.</w:t>
        </w:r>
        <w:r w:rsidR="00333104">
          <w:rPr>
            <w:rFonts w:eastAsiaTheme="minorEastAsia"/>
            <w:b w:val="0"/>
            <w:noProof/>
            <w:sz w:val="22"/>
            <w:lang w:eastAsia="en-AU"/>
          </w:rPr>
          <w:tab/>
        </w:r>
        <w:r w:rsidR="00333104" w:rsidRPr="00646C98">
          <w:rPr>
            <w:rStyle w:val="Hyperlink"/>
            <w:noProof/>
          </w:rPr>
          <w:t>Step 1: Determine Mutual Authentication Business Requirements</w:t>
        </w:r>
        <w:r w:rsidR="00333104">
          <w:rPr>
            <w:noProof/>
            <w:webHidden/>
          </w:rPr>
          <w:tab/>
        </w:r>
        <w:r w:rsidR="00333104">
          <w:rPr>
            <w:noProof/>
            <w:webHidden/>
          </w:rPr>
          <w:fldChar w:fldCharType="begin"/>
        </w:r>
        <w:r w:rsidR="00333104">
          <w:rPr>
            <w:noProof/>
            <w:webHidden/>
          </w:rPr>
          <w:instrText xml:space="preserve"> PAGEREF _Toc430692952 \h </w:instrText>
        </w:r>
        <w:r w:rsidR="00333104">
          <w:rPr>
            <w:noProof/>
            <w:webHidden/>
          </w:rPr>
        </w:r>
        <w:r w:rsidR="00333104">
          <w:rPr>
            <w:noProof/>
            <w:webHidden/>
          </w:rPr>
          <w:fldChar w:fldCharType="separate"/>
        </w:r>
        <w:r w:rsidR="00547B9F">
          <w:rPr>
            <w:noProof/>
            <w:webHidden/>
          </w:rPr>
          <w:t>10</w:t>
        </w:r>
        <w:r w:rsidR="00333104">
          <w:rPr>
            <w:noProof/>
            <w:webHidden/>
          </w:rPr>
          <w:fldChar w:fldCharType="end"/>
        </w:r>
      </w:hyperlink>
    </w:p>
    <w:p w14:paraId="2C9FF1B9" w14:textId="21BA3B02" w:rsidR="00333104" w:rsidRDefault="00366A51">
      <w:pPr>
        <w:pStyle w:val="TOC1"/>
        <w:tabs>
          <w:tab w:val="left" w:pos="400"/>
          <w:tab w:val="right" w:leader="dot" w:pos="9060"/>
        </w:tabs>
        <w:rPr>
          <w:rFonts w:eastAsiaTheme="minorEastAsia"/>
          <w:b w:val="0"/>
          <w:noProof/>
          <w:sz w:val="22"/>
          <w:lang w:eastAsia="en-AU"/>
        </w:rPr>
      </w:pPr>
      <w:hyperlink w:anchor="_Toc430692953" w:history="1">
        <w:r w:rsidR="00333104" w:rsidRPr="00646C98">
          <w:rPr>
            <w:rStyle w:val="Hyperlink"/>
            <w:noProof/>
          </w:rPr>
          <w:t>3.</w:t>
        </w:r>
        <w:r w:rsidR="00333104">
          <w:rPr>
            <w:rFonts w:eastAsiaTheme="minorEastAsia"/>
            <w:b w:val="0"/>
            <w:noProof/>
            <w:sz w:val="22"/>
            <w:lang w:eastAsia="en-AU"/>
          </w:rPr>
          <w:tab/>
        </w:r>
        <w:r w:rsidR="00333104" w:rsidRPr="00646C98">
          <w:rPr>
            <w:rStyle w:val="Hyperlink"/>
            <w:noProof/>
          </w:rPr>
          <w:t>Step 2: Determine the Assurance Level Required</w:t>
        </w:r>
        <w:r w:rsidR="00333104">
          <w:rPr>
            <w:noProof/>
            <w:webHidden/>
          </w:rPr>
          <w:tab/>
        </w:r>
        <w:r w:rsidR="00333104">
          <w:rPr>
            <w:noProof/>
            <w:webHidden/>
          </w:rPr>
          <w:fldChar w:fldCharType="begin"/>
        </w:r>
        <w:r w:rsidR="00333104">
          <w:rPr>
            <w:noProof/>
            <w:webHidden/>
          </w:rPr>
          <w:instrText xml:space="preserve"> PAGEREF _Toc430692953 \h </w:instrText>
        </w:r>
        <w:r w:rsidR="00333104">
          <w:rPr>
            <w:noProof/>
            <w:webHidden/>
          </w:rPr>
        </w:r>
        <w:r w:rsidR="00333104">
          <w:rPr>
            <w:noProof/>
            <w:webHidden/>
          </w:rPr>
          <w:fldChar w:fldCharType="separate"/>
        </w:r>
        <w:r w:rsidR="00547B9F">
          <w:rPr>
            <w:noProof/>
            <w:webHidden/>
          </w:rPr>
          <w:t>11</w:t>
        </w:r>
        <w:r w:rsidR="00333104">
          <w:rPr>
            <w:noProof/>
            <w:webHidden/>
          </w:rPr>
          <w:fldChar w:fldCharType="end"/>
        </w:r>
      </w:hyperlink>
    </w:p>
    <w:p w14:paraId="0F091A95" w14:textId="5F941603" w:rsidR="00333104" w:rsidRDefault="00366A51">
      <w:pPr>
        <w:pStyle w:val="TOC1"/>
        <w:tabs>
          <w:tab w:val="left" w:pos="400"/>
          <w:tab w:val="right" w:leader="dot" w:pos="9060"/>
        </w:tabs>
        <w:rPr>
          <w:rFonts w:eastAsiaTheme="minorEastAsia"/>
          <w:b w:val="0"/>
          <w:noProof/>
          <w:sz w:val="22"/>
          <w:lang w:eastAsia="en-AU"/>
        </w:rPr>
      </w:pPr>
      <w:hyperlink w:anchor="_Toc430692954" w:history="1">
        <w:r w:rsidR="00333104" w:rsidRPr="00646C98">
          <w:rPr>
            <w:rStyle w:val="Hyperlink"/>
            <w:noProof/>
          </w:rPr>
          <w:t>4.</w:t>
        </w:r>
        <w:r w:rsidR="00333104">
          <w:rPr>
            <w:rFonts w:eastAsiaTheme="minorEastAsia"/>
            <w:b w:val="0"/>
            <w:noProof/>
            <w:sz w:val="22"/>
            <w:lang w:eastAsia="en-AU"/>
          </w:rPr>
          <w:tab/>
        </w:r>
        <w:r w:rsidR="00333104" w:rsidRPr="00646C98">
          <w:rPr>
            <w:rStyle w:val="Hyperlink"/>
            <w:noProof/>
          </w:rPr>
          <w:t>Step 3: Determine the Web Site Authentication Approach</w:t>
        </w:r>
        <w:r w:rsidR="00333104">
          <w:rPr>
            <w:noProof/>
            <w:webHidden/>
          </w:rPr>
          <w:tab/>
        </w:r>
        <w:r w:rsidR="00333104">
          <w:rPr>
            <w:noProof/>
            <w:webHidden/>
          </w:rPr>
          <w:fldChar w:fldCharType="begin"/>
        </w:r>
        <w:r w:rsidR="00333104">
          <w:rPr>
            <w:noProof/>
            <w:webHidden/>
          </w:rPr>
          <w:instrText xml:space="preserve"> PAGEREF _Toc430692954 \h </w:instrText>
        </w:r>
        <w:r w:rsidR="00333104">
          <w:rPr>
            <w:noProof/>
            <w:webHidden/>
          </w:rPr>
        </w:r>
        <w:r w:rsidR="00333104">
          <w:rPr>
            <w:noProof/>
            <w:webHidden/>
          </w:rPr>
          <w:fldChar w:fldCharType="separate"/>
        </w:r>
        <w:r w:rsidR="00547B9F">
          <w:rPr>
            <w:noProof/>
            <w:webHidden/>
          </w:rPr>
          <w:t>16</w:t>
        </w:r>
        <w:r w:rsidR="00333104">
          <w:rPr>
            <w:noProof/>
            <w:webHidden/>
          </w:rPr>
          <w:fldChar w:fldCharType="end"/>
        </w:r>
      </w:hyperlink>
    </w:p>
    <w:p w14:paraId="6B4D7E79" w14:textId="32E17D50" w:rsidR="00333104" w:rsidRDefault="00366A51">
      <w:pPr>
        <w:pStyle w:val="TOC2"/>
        <w:rPr>
          <w:rFonts w:eastAsiaTheme="minorEastAsia"/>
          <w:noProof/>
          <w:sz w:val="22"/>
          <w:lang w:eastAsia="en-AU"/>
        </w:rPr>
      </w:pPr>
      <w:hyperlink w:anchor="_Toc430692955" w:history="1">
        <w:r w:rsidR="00333104" w:rsidRPr="00646C98">
          <w:rPr>
            <w:rStyle w:val="Hyperlink"/>
            <w:noProof/>
          </w:rPr>
          <w:t>4.1.</w:t>
        </w:r>
        <w:r w:rsidR="00333104">
          <w:rPr>
            <w:rFonts w:eastAsiaTheme="minorEastAsia"/>
            <w:noProof/>
            <w:sz w:val="22"/>
            <w:lang w:eastAsia="en-AU"/>
          </w:rPr>
          <w:tab/>
        </w:r>
        <w:r w:rsidR="00333104" w:rsidRPr="00646C98">
          <w:rPr>
            <w:rStyle w:val="Hyperlink"/>
            <w:noProof/>
          </w:rPr>
          <w:t>Website authentication mechanisms</w:t>
        </w:r>
        <w:r w:rsidR="00333104">
          <w:rPr>
            <w:noProof/>
            <w:webHidden/>
          </w:rPr>
          <w:tab/>
        </w:r>
        <w:r w:rsidR="00333104">
          <w:rPr>
            <w:noProof/>
            <w:webHidden/>
          </w:rPr>
          <w:fldChar w:fldCharType="begin"/>
        </w:r>
        <w:r w:rsidR="00333104">
          <w:rPr>
            <w:noProof/>
            <w:webHidden/>
          </w:rPr>
          <w:instrText xml:space="preserve"> PAGEREF _Toc430692955 \h </w:instrText>
        </w:r>
        <w:r w:rsidR="00333104">
          <w:rPr>
            <w:noProof/>
            <w:webHidden/>
          </w:rPr>
        </w:r>
        <w:r w:rsidR="00333104">
          <w:rPr>
            <w:noProof/>
            <w:webHidden/>
          </w:rPr>
          <w:fldChar w:fldCharType="separate"/>
        </w:r>
        <w:r w:rsidR="00547B9F">
          <w:rPr>
            <w:noProof/>
            <w:webHidden/>
          </w:rPr>
          <w:t>16</w:t>
        </w:r>
        <w:r w:rsidR="00333104">
          <w:rPr>
            <w:noProof/>
            <w:webHidden/>
          </w:rPr>
          <w:fldChar w:fldCharType="end"/>
        </w:r>
      </w:hyperlink>
    </w:p>
    <w:p w14:paraId="16F9D894" w14:textId="4FDAAEC8" w:rsidR="00333104" w:rsidRDefault="00366A51">
      <w:pPr>
        <w:pStyle w:val="TOC2"/>
        <w:rPr>
          <w:rFonts w:eastAsiaTheme="minorEastAsia"/>
          <w:noProof/>
          <w:sz w:val="22"/>
          <w:lang w:eastAsia="en-AU"/>
        </w:rPr>
      </w:pPr>
      <w:hyperlink w:anchor="_Toc430692956" w:history="1">
        <w:r w:rsidR="00333104" w:rsidRPr="00646C98">
          <w:rPr>
            <w:rStyle w:val="Hyperlink"/>
            <w:noProof/>
          </w:rPr>
          <w:t>4.2.</w:t>
        </w:r>
        <w:r w:rsidR="00333104">
          <w:rPr>
            <w:rFonts w:eastAsiaTheme="minorEastAsia"/>
            <w:noProof/>
            <w:sz w:val="22"/>
            <w:lang w:eastAsia="en-AU"/>
          </w:rPr>
          <w:tab/>
        </w:r>
        <w:r w:rsidR="00333104" w:rsidRPr="00646C98">
          <w:rPr>
            <w:rStyle w:val="Hyperlink"/>
            <w:noProof/>
          </w:rPr>
          <w:t>Assessment criteria</w:t>
        </w:r>
        <w:r w:rsidR="00333104">
          <w:rPr>
            <w:noProof/>
            <w:webHidden/>
          </w:rPr>
          <w:tab/>
        </w:r>
        <w:r w:rsidR="00333104">
          <w:rPr>
            <w:noProof/>
            <w:webHidden/>
          </w:rPr>
          <w:fldChar w:fldCharType="begin"/>
        </w:r>
        <w:r w:rsidR="00333104">
          <w:rPr>
            <w:noProof/>
            <w:webHidden/>
          </w:rPr>
          <w:instrText xml:space="preserve"> PAGEREF _Toc430692956 \h </w:instrText>
        </w:r>
        <w:r w:rsidR="00333104">
          <w:rPr>
            <w:noProof/>
            <w:webHidden/>
          </w:rPr>
        </w:r>
        <w:r w:rsidR="00333104">
          <w:rPr>
            <w:noProof/>
            <w:webHidden/>
          </w:rPr>
          <w:fldChar w:fldCharType="separate"/>
        </w:r>
        <w:r w:rsidR="00547B9F">
          <w:rPr>
            <w:noProof/>
            <w:webHidden/>
          </w:rPr>
          <w:t>18</w:t>
        </w:r>
        <w:r w:rsidR="00333104">
          <w:rPr>
            <w:noProof/>
            <w:webHidden/>
          </w:rPr>
          <w:fldChar w:fldCharType="end"/>
        </w:r>
      </w:hyperlink>
    </w:p>
    <w:p w14:paraId="09F6598B" w14:textId="4E58A6E9" w:rsidR="00333104" w:rsidRDefault="00366A51">
      <w:pPr>
        <w:pStyle w:val="TOC2"/>
        <w:rPr>
          <w:rFonts w:eastAsiaTheme="minorEastAsia"/>
          <w:noProof/>
          <w:sz w:val="22"/>
          <w:lang w:eastAsia="en-AU"/>
        </w:rPr>
      </w:pPr>
      <w:hyperlink w:anchor="_Toc430692957" w:history="1">
        <w:r w:rsidR="00333104" w:rsidRPr="00646C98">
          <w:rPr>
            <w:rStyle w:val="Hyperlink"/>
            <w:noProof/>
          </w:rPr>
          <w:t>4.3. Assessment criteria rating methodology</w:t>
        </w:r>
        <w:r w:rsidR="00333104">
          <w:rPr>
            <w:noProof/>
            <w:webHidden/>
          </w:rPr>
          <w:tab/>
        </w:r>
        <w:r w:rsidR="00333104">
          <w:rPr>
            <w:noProof/>
            <w:webHidden/>
          </w:rPr>
          <w:fldChar w:fldCharType="begin"/>
        </w:r>
        <w:r w:rsidR="00333104">
          <w:rPr>
            <w:noProof/>
            <w:webHidden/>
          </w:rPr>
          <w:instrText xml:space="preserve"> PAGEREF _Toc430692957 \h </w:instrText>
        </w:r>
        <w:r w:rsidR="00333104">
          <w:rPr>
            <w:noProof/>
            <w:webHidden/>
          </w:rPr>
        </w:r>
        <w:r w:rsidR="00333104">
          <w:rPr>
            <w:noProof/>
            <w:webHidden/>
          </w:rPr>
          <w:fldChar w:fldCharType="separate"/>
        </w:r>
        <w:r w:rsidR="00547B9F">
          <w:rPr>
            <w:noProof/>
            <w:webHidden/>
          </w:rPr>
          <w:t>19</w:t>
        </w:r>
        <w:r w:rsidR="00333104">
          <w:rPr>
            <w:noProof/>
            <w:webHidden/>
          </w:rPr>
          <w:fldChar w:fldCharType="end"/>
        </w:r>
      </w:hyperlink>
    </w:p>
    <w:p w14:paraId="4AD5F0AD" w14:textId="60AEC841" w:rsidR="00333104" w:rsidRDefault="00366A51">
      <w:pPr>
        <w:pStyle w:val="TOC1"/>
        <w:tabs>
          <w:tab w:val="left" w:pos="400"/>
          <w:tab w:val="right" w:leader="dot" w:pos="9060"/>
        </w:tabs>
        <w:rPr>
          <w:rFonts w:eastAsiaTheme="minorEastAsia"/>
          <w:b w:val="0"/>
          <w:noProof/>
          <w:sz w:val="22"/>
          <w:lang w:eastAsia="en-AU"/>
        </w:rPr>
      </w:pPr>
      <w:hyperlink w:anchor="_Toc430692958" w:history="1">
        <w:r w:rsidR="00333104" w:rsidRPr="00646C98">
          <w:rPr>
            <w:rStyle w:val="Hyperlink"/>
            <w:noProof/>
          </w:rPr>
          <w:t>5.</w:t>
        </w:r>
        <w:r w:rsidR="00333104">
          <w:rPr>
            <w:rFonts w:eastAsiaTheme="minorEastAsia"/>
            <w:b w:val="0"/>
            <w:noProof/>
            <w:sz w:val="22"/>
            <w:lang w:eastAsia="en-AU"/>
          </w:rPr>
          <w:tab/>
        </w:r>
        <w:r w:rsidR="00333104" w:rsidRPr="00646C98">
          <w:rPr>
            <w:rStyle w:val="Hyperlink"/>
            <w:noProof/>
          </w:rPr>
          <w:t>Step 4: Assess the User Implications</w:t>
        </w:r>
        <w:r w:rsidR="00333104">
          <w:rPr>
            <w:noProof/>
            <w:webHidden/>
          </w:rPr>
          <w:tab/>
        </w:r>
        <w:r w:rsidR="00333104">
          <w:rPr>
            <w:noProof/>
            <w:webHidden/>
          </w:rPr>
          <w:fldChar w:fldCharType="begin"/>
        </w:r>
        <w:r w:rsidR="00333104">
          <w:rPr>
            <w:noProof/>
            <w:webHidden/>
          </w:rPr>
          <w:instrText xml:space="preserve"> PAGEREF _Toc430692958 \h </w:instrText>
        </w:r>
        <w:r w:rsidR="00333104">
          <w:rPr>
            <w:noProof/>
            <w:webHidden/>
          </w:rPr>
        </w:r>
        <w:r w:rsidR="00333104">
          <w:rPr>
            <w:noProof/>
            <w:webHidden/>
          </w:rPr>
          <w:fldChar w:fldCharType="separate"/>
        </w:r>
        <w:r w:rsidR="00547B9F">
          <w:rPr>
            <w:noProof/>
            <w:webHidden/>
          </w:rPr>
          <w:t>21</w:t>
        </w:r>
        <w:r w:rsidR="00333104">
          <w:rPr>
            <w:noProof/>
            <w:webHidden/>
          </w:rPr>
          <w:fldChar w:fldCharType="end"/>
        </w:r>
      </w:hyperlink>
    </w:p>
    <w:p w14:paraId="0C7F0C1F" w14:textId="7AB9731E" w:rsidR="00333104" w:rsidRDefault="00366A51">
      <w:pPr>
        <w:pStyle w:val="TOC2"/>
        <w:rPr>
          <w:rFonts w:eastAsiaTheme="minorEastAsia"/>
          <w:noProof/>
          <w:sz w:val="22"/>
          <w:lang w:eastAsia="en-AU"/>
        </w:rPr>
      </w:pPr>
      <w:hyperlink w:anchor="_Toc430692959" w:history="1">
        <w:r w:rsidR="00333104" w:rsidRPr="00646C98">
          <w:rPr>
            <w:rStyle w:val="Hyperlink"/>
            <w:noProof/>
          </w:rPr>
          <w:t>5.1.</w:t>
        </w:r>
        <w:r w:rsidR="00333104">
          <w:rPr>
            <w:rFonts w:eastAsiaTheme="minorEastAsia"/>
            <w:noProof/>
            <w:sz w:val="22"/>
            <w:lang w:eastAsia="en-AU"/>
          </w:rPr>
          <w:tab/>
        </w:r>
        <w:r w:rsidR="00333104" w:rsidRPr="00646C98">
          <w:rPr>
            <w:rStyle w:val="Hyperlink"/>
            <w:noProof/>
          </w:rPr>
          <w:t>Factors to consider</w:t>
        </w:r>
        <w:r w:rsidR="00333104">
          <w:rPr>
            <w:noProof/>
            <w:webHidden/>
          </w:rPr>
          <w:tab/>
        </w:r>
        <w:r w:rsidR="00333104">
          <w:rPr>
            <w:noProof/>
            <w:webHidden/>
          </w:rPr>
          <w:fldChar w:fldCharType="begin"/>
        </w:r>
        <w:r w:rsidR="00333104">
          <w:rPr>
            <w:noProof/>
            <w:webHidden/>
          </w:rPr>
          <w:instrText xml:space="preserve"> PAGEREF _Toc430692959 \h </w:instrText>
        </w:r>
        <w:r w:rsidR="00333104">
          <w:rPr>
            <w:noProof/>
            <w:webHidden/>
          </w:rPr>
        </w:r>
        <w:r w:rsidR="00333104">
          <w:rPr>
            <w:noProof/>
            <w:webHidden/>
          </w:rPr>
          <w:fldChar w:fldCharType="separate"/>
        </w:r>
        <w:r w:rsidR="00547B9F">
          <w:rPr>
            <w:noProof/>
            <w:webHidden/>
          </w:rPr>
          <w:t>21</w:t>
        </w:r>
        <w:r w:rsidR="00333104">
          <w:rPr>
            <w:noProof/>
            <w:webHidden/>
          </w:rPr>
          <w:fldChar w:fldCharType="end"/>
        </w:r>
      </w:hyperlink>
    </w:p>
    <w:p w14:paraId="0100AAA0" w14:textId="17FC90E8" w:rsidR="00333104" w:rsidRDefault="00366A51">
      <w:pPr>
        <w:pStyle w:val="TOC1"/>
        <w:tabs>
          <w:tab w:val="left" w:pos="400"/>
          <w:tab w:val="right" w:leader="dot" w:pos="9060"/>
        </w:tabs>
        <w:rPr>
          <w:rFonts w:eastAsiaTheme="minorEastAsia"/>
          <w:b w:val="0"/>
          <w:noProof/>
          <w:sz w:val="22"/>
          <w:lang w:eastAsia="en-AU"/>
        </w:rPr>
      </w:pPr>
      <w:hyperlink w:anchor="_Toc430692960" w:history="1">
        <w:r w:rsidR="00333104" w:rsidRPr="00646C98">
          <w:rPr>
            <w:rStyle w:val="Hyperlink"/>
            <w:noProof/>
          </w:rPr>
          <w:t>6.</w:t>
        </w:r>
        <w:r w:rsidR="00333104">
          <w:rPr>
            <w:rFonts w:eastAsiaTheme="minorEastAsia"/>
            <w:b w:val="0"/>
            <w:noProof/>
            <w:sz w:val="22"/>
            <w:lang w:eastAsia="en-AU"/>
          </w:rPr>
          <w:tab/>
        </w:r>
        <w:r w:rsidR="00333104" w:rsidRPr="00646C98">
          <w:rPr>
            <w:rStyle w:val="Hyperlink"/>
            <w:noProof/>
          </w:rPr>
          <w:t>Step 5: Assess the Business Case and other Feasibility Issues</w:t>
        </w:r>
        <w:r w:rsidR="00333104">
          <w:rPr>
            <w:noProof/>
            <w:webHidden/>
          </w:rPr>
          <w:tab/>
        </w:r>
        <w:r w:rsidR="00333104">
          <w:rPr>
            <w:noProof/>
            <w:webHidden/>
          </w:rPr>
          <w:fldChar w:fldCharType="begin"/>
        </w:r>
        <w:r w:rsidR="00333104">
          <w:rPr>
            <w:noProof/>
            <w:webHidden/>
          </w:rPr>
          <w:instrText xml:space="preserve"> PAGEREF _Toc430692960 \h </w:instrText>
        </w:r>
        <w:r w:rsidR="00333104">
          <w:rPr>
            <w:noProof/>
            <w:webHidden/>
          </w:rPr>
        </w:r>
        <w:r w:rsidR="00333104">
          <w:rPr>
            <w:noProof/>
            <w:webHidden/>
          </w:rPr>
          <w:fldChar w:fldCharType="separate"/>
        </w:r>
        <w:r w:rsidR="00547B9F">
          <w:rPr>
            <w:noProof/>
            <w:webHidden/>
          </w:rPr>
          <w:t>22</w:t>
        </w:r>
        <w:r w:rsidR="00333104">
          <w:rPr>
            <w:noProof/>
            <w:webHidden/>
          </w:rPr>
          <w:fldChar w:fldCharType="end"/>
        </w:r>
      </w:hyperlink>
    </w:p>
    <w:p w14:paraId="119E79CB" w14:textId="456F6F77" w:rsidR="00333104" w:rsidRDefault="00366A51">
      <w:pPr>
        <w:pStyle w:val="TOC2"/>
        <w:rPr>
          <w:rFonts w:eastAsiaTheme="minorEastAsia"/>
          <w:noProof/>
          <w:sz w:val="22"/>
          <w:lang w:eastAsia="en-AU"/>
        </w:rPr>
      </w:pPr>
      <w:hyperlink w:anchor="_Toc430692961" w:history="1">
        <w:r w:rsidR="00333104" w:rsidRPr="00646C98">
          <w:rPr>
            <w:rStyle w:val="Hyperlink"/>
            <w:noProof/>
          </w:rPr>
          <w:t>6.1.</w:t>
        </w:r>
        <w:r w:rsidR="00333104">
          <w:rPr>
            <w:rFonts w:eastAsiaTheme="minorEastAsia"/>
            <w:noProof/>
            <w:sz w:val="22"/>
            <w:lang w:eastAsia="en-AU"/>
          </w:rPr>
          <w:tab/>
        </w:r>
        <w:r w:rsidR="00333104" w:rsidRPr="00646C98">
          <w:rPr>
            <w:rStyle w:val="Hyperlink"/>
            <w:noProof/>
          </w:rPr>
          <w:t>Costs</w:t>
        </w:r>
        <w:r w:rsidR="00333104">
          <w:rPr>
            <w:noProof/>
            <w:webHidden/>
          </w:rPr>
          <w:tab/>
        </w:r>
        <w:r w:rsidR="00333104">
          <w:rPr>
            <w:noProof/>
            <w:webHidden/>
          </w:rPr>
          <w:fldChar w:fldCharType="begin"/>
        </w:r>
        <w:r w:rsidR="00333104">
          <w:rPr>
            <w:noProof/>
            <w:webHidden/>
          </w:rPr>
          <w:instrText xml:space="preserve"> PAGEREF _Toc430692961 \h </w:instrText>
        </w:r>
        <w:r w:rsidR="00333104">
          <w:rPr>
            <w:noProof/>
            <w:webHidden/>
          </w:rPr>
        </w:r>
        <w:r w:rsidR="00333104">
          <w:rPr>
            <w:noProof/>
            <w:webHidden/>
          </w:rPr>
          <w:fldChar w:fldCharType="separate"/>
        </w:r>
        <w:r w:rsidR="00547B9F">
          <w:rPr>
            <w:noProof/>
            <w:webHidden/>
          </w:rPr>
          <w:t>22</w:t>
        </w:r>
        <w:r w:rsidR="00333104">
          <w:rPr>
            <w:noProof/>
            <w:webHidden/>
          </w:rPr>
          <w:fldChar w:fldCharType="end"/>
        </w:r>
      </w:hyperlink>
    </w:p>
    <w:p w14:paraId="07B32709" w14:textId="1BBA7412" w:rsidR="00333104" w:rsidRDefault="00366A51">
      <w:pPr>
        <w:pStyle w:val="TOC2"/>
        <w:rPr>
          <w:rFonts w:eastAsiaTheme="minorEastAsia"/>
          <w:noProof/>
          <w:sz w:val="22"/>
          <w:lang w:eastAsia="en-AU"/>
        </w:rPr>
      </w:pPr>
      <w:hyperlink w:anchor="_Toc430692962" w:history="1">
        <w:r w:rsidR="00333104" w:rsidRPr="00646C98">
          <w:rPr>
            <w:rStyle w:val="Hyperlink"/>
            <w:noProof/>
          </w:rPr>
          <w:t>6.2.</w:t>
        </w:r>
        <w:r w:rsidR="00333104">
          <w:rPr>
            <w:rFonts w:eastAsiaTheme="minorEastAsia"/>
            <w:noProof/>
            <w:sz w:val="22"/>
            <w:lang w:eastAsia="en-AU"/>
          </w:rPr>
          <w:tab/>
        </w:r>
        <w:r w:rsidR="00333104" w:rsidRPr="00646C98">
          <w:rPr>
            <w:rStyle w:val="Hyperlink"/>
            <w:noProof/>
          </w:rPr>
          <w:t>Benefits</w:t>
        </w:r>
        <w:r w:rsidR="00333104">
          <w:rPr>
            <w:noProof/>
            <w:webHidden/>
          </w:rPr>
          <w:tab/>
        </w:r>
        <w:r w:rsidR="00333104">
          <w:rPr>
            <w:noProof/>
            <w:webHidden/>
          </w:rPr>
          <w:fldChar w:fldCharType="begin"/>
        </w:r>
        <w:r w:rsidR="00333104">
          <w:rPr>
            <w:noProof/>
            <w:webHidden/>
          </w:rPr>
          <w:instrText xml:space="preserve"> PAGEREF _Toc430692962 \h </w:instrText>
        </w:r>
        <w:r w:rsidR="00333104">
          <w:rPr>
            <w:noProof/>
            <w:webHidden/>
          </w:rPr>
        </w:r>
        <w:r w:rsidR="00333104">
          <w:rPr>
            <w:noProof/>
            <w:webHidden/>
          </w:rPr>
          <w:fldChar w:fldCharType="separate"/>
        </w:r>
        <w:r w:rsidR="00547B9F">
          <w:rPr>
            <w:noProof/>
            <w:webHidden/>
          </w:rPr>
          <w:t>24</w:t>
        </w:r>
        <w:r w:rsidR="00333104">
          <w:rPr>
            <w:noProof/>
            <w:webHidden/>
          </w:rPr>
          <w:fldChar w:fldCharType="end"/>
        </w:r>
      </w:hyperlink>
    </w:p>
    <w:p w14:paraId="7EED2B6B" w14:textId="32A463AF" w:rsidR="00333104" w:rsidRDefault="00366A51">
      <w:pPr>
        <w:pStyle w:val="TOC1"/>
        <w:tabs>
          <w:tab w:val="left" w:pos="400"/>
          <w:tab w:val="right" w:leader="dot" w:pos="9060"/>
        </w:tabs>
        <w:rPr>
          <w:rFonts w:eastAsiaTheme="minorEastAsia"/>
          <w:b w:val="0"/>
          <w:noProof/>
          <w:sz w:val="22"/>
          <w:lang w:eastAsia="en-AU"/>
        </w:rPr>
      </w:pPr>
      <w:hyperlink w:anchor="_Toc430692963" w:history="1">
        <w:r w:rsidR="00333104" w:rsidRPr="00646C98">
          <w:rPr>
            <w:rStyle w:val="Hyperlink"/>
            <w:noProof/>
          </w:rPr>
          <w:t>7.</w:t>
        </w:r>
        <w:r w:rsidR="00333104">
          <w:rPr>
            <w:rFonts w:eastAsiaTheme="minorEastAsia"/>
            <w:b w:val="0"/>
            <w:noProof/>
            <w:sz w:val="22"/>
            <w:lang w:eastAsia="en-AU"/>
          </w:rPr>
          <w:tab/>
        </w:r>
        <w:r w:rsidR="00333104" w:rsidRPr="00646C98">
          <w:rPr>
            <w:rStyle w:val="Hyperlink"/>
            <w:noProof/>
          </w:rPr>
          <w:t>Step 6: Review the Website Authentication Approach</w:t>
        </w:r>
        <w:r w:rsidR="00333104">
          <w:rPr>
            <w:noProof/>
            <w:webHidden/>
          </w:rPr>
          <w:tab/>
        </w:r>
        <w:r w:rsidR="00333104">
          <w:rPr>
            <w:noProof/>
            <w:webHidden/>
          </w:rPr>
          <w:fldChar w:fldCharType="begin"/>
        </w:r>
        <w:r w:rsidR="00333104">
          <w:rPr>
            <w:noProof/>
            <w:webHidden/>
          </w:rPr>
          <w:instrText xml:space="preserve"> PAGEREF _Toc430692963 \h </w:instrText>
        </w:r>
        <w:r w:rsidR="00333104">
          <w:rPr>
            <w:noProof/>
            <w:webHidden/>
          </w:rPr>
        </w:r>
        <w:r w:rsidR="00333104">
          <w:rPr>
            <w:noProof/>
            <w:webHidden/>
          </w:rPr>
          <w:fldChar w:fldCharType="separate"/>
        </w:r>
        <w:r w:rsidR="00547B9F">
          <w:rPr>
            <w:noProof/>
            <w:webHidden/>
          </w:rPr>
          <w:t>25</w:t>
        </w:r>
        <w:r w:rsidR="00333104">
          <w:rPr>
            <w:noProof/>
            <w:webHidden/>
          </w:rPr>
          <w:fldChar w:fldCharType="end"/>
        </w:r>
      </w:hyperlink>
    </w:p>
    <w:p w14:paraId="6BA79155" w14:textId="4320EC7B" w:rsidR="00333104" w:rsidRDefault="00366A51">
      <w:pPr>
        <w:pStyle w:val="TOC1"/>
        <w:tabs>
          <w:tab w:val="right" w:leader="dot" w:pos="9060"/>
        </w:tabs>
        <w:rPr>
          <w:rFonts w:eastAsiaTheme="minorEastAsia"/>
          <w:b w:val="0"/>
          <w:noProof/>
          <w:sz w:val="22"/>
          <w:lang w:eastAsia="en-AU"/>
        </w:rPr>
      </w:pPr>
      <w:hyperlink w:anchor="_Toc430692964" w:history="1">
        <w:r w:rsidR="00333104" w:rsidRPr="00646C98">
          <w:rPr>
            <w:rStyle w:val="Hyperlink"/>
            <w:noProof/>
          </w:rPr>
          <w:t>Schedule 1: Website authentication mechanisms</w:t>
        </w:r>
        <w:r w:rsidR="00333104">
          <w:rPr>
            <w:noProof/>
            <w:webHidden/>
          </w:rPr>
          <w:tab/>
        </w:r>
        <w:r w:rsidR="00333104">
          <w:rPr>
            <w:noProof/>
            <w:webHidden/>
          </w:rPr>
          <w:fldChar w:fldCharType="begin"/>
        </w:r>
        <w:r w:rsidR="00333104">
          <w:rPr>
            <w:noProof/>
            <w:webHidden/>
          </w:rPr>
          <w:instrText xml:space="preserve"> PAGEREF _Toc430692964 \h </w:instrText>
        </w:r>
        <w:r w:rsidR="00333104">
          <w:rPr>
            <w:noProof/>
            <w:webHidden/>
          </w:rPr>
        </w:r>
        <w:r w:rsidR="00333104">
          <w:rPr>
            <w:noProof/>
            <w:webHidden/>
          </w:rPr>
          <w:fldChar w:fldCharType="separate"/>
        </w:r>
        <w:r w:rsidR="00547B9F">
          <w:rPr>
            <w:noProof/>
            <w:webHidden/>
          </w:rPr>
          <w:t>26</w:t>
        </w:r>
        <w:r w:rsidR="00333104">
          <w:rPr>
            <w:noProof/>
            <w:webHidden/>
          </w:rPr>
          <w:fldChar w:fldCharType="end"/>
        </w:r>
      </w:hyperlink>
    </w:p>
    <w:p w14:paraId="167F49DD" w14:textId="30DEBEE1" w:rsidR="00333104" w:rsidRDefault="00366A51">
      <w:pPr>
        <w:pStyle w:val="TOC1"/>
        <w:tabs>
          <w:tab w:val="right" w:leader="dot" w:pos="9060"/>
        </w:tabs>
        <w:rPr>
          <w:rFonts w:eastAsiaTheme="minorEastAsia"/>
          <w:b w:val="0"/>
          <w:noProof/>
          <w:sz w:val="22"/>
          <w:lang w:eastAsia="en-AU"/>
        </w:rPr>
      </w:pPr>
      <w:hyperlink w:anchor="_Toc430692965" w:history="1">
        <w:r w:rsidR="00333104" w:rsidRPr="00646C98">
          <w:rPr>
            <w:rStyle w:val="Hyperlink"/>
            <w:noProof/>
          </w:rPr>
          <w:t>Schedule 2: Website authentication – technology assessment schedule</w:t>
        </w:r>
        <w:r w:rsidR="00333104">
          <w:rPr>
            <w:noProof/>
            <w:webHidden/>
          </w:rPr>
          <w:tab/>
        </w:r>
        <w:r w:rsidR="00333104">
          <w:rPr>
            <w:noProof/>
            <w:webHidden/>
          </w:rPr>
          <w:fldChar w:fldCharType="begin"/>
        </w:r>
        <w:r w:rsidR="00333104">
          <w:rPr>
            <w:noProof/>
            <w:webHidden/>
          </w:rPr>
          <w:instrText xml:space="preserve"> PAGEREF _Toc430692965 \h </w:instrText>
        </w:r>
        <w:r w:rsidR="00333104">
          <w:rPr>
            <w:noProof/>
            <w:webHidden/>
          </w:rPr>
        </w:r>
        <w:r w:rsidR="00333104">
          <w:rPr>
            <w:noProof/>
            <w:webHidden/>
          </w:rPr>
          <w:fldChar w:fldCharType="separate"/>
        </w:r>
        <w:r w:rsidR="00547B9F">
          <w:rPr>
            <w:noProof/>
            <w:webHidden/>
          </w:rPr>
          <w:t>29</w:t>
        </w:r>
        <w:r w:rsidR="00333104">
          <w:rPr>
            <w:noProof/>
            <w:webHidden/>
          </w:rPr>
          <w:fldChar w:fldCharType="end"/>
        </w:r>
      </w:hyperlink>
    </w:p>
    <w:p w14:paraId="2C4170FD" w14:textId="764A0B1E" w:rsidR="00333104" w:rsidRDefault="00366A51">
      <w:pPr>
        <w:pStyle w:val="TOC1"/>
        <w:tabs>
          <w:tab w:val="right" w:leader="dot" w:pos="9060"/>
        </w:tabs>
        <w:rPr>
          <w:rFonts w:eastAsiaTheme="minorEastAsia"/>
          <w:b w:val="0"/>
          <w:noProof/>
          <w:sz w:val="22"/>
          <w:lang w:eastAsia="en-AU"/>
        </w:rPr>
      </w:pPr>
      <w:hyperlink w:anchor="_Toc430692966" w:history="1">
        <w:r w:rsidR="00333104" w:rsidRPr="00646C98">
          <w:rPr>
            <w:rStyle w:val="Hyperlink"/>
            <w:noProof/>
          </w:rPr>
          <w:t>Attachment 1: Current Attacks on Websites</w:t>
        </w:r>
        <w:r w:rsidR="00333104">
          <w:rPr>
            <w:noProof/>
            <w:webHidden/>
          </w:rPr>
          <w:tab/>
        </w:r>
        <w:r w:rsidR="00333104">
          <w:rPr>
            <w:noProof/>
            <w:webHidden/>
          </w:rPr>
          <w:fldChar w:fldCharType="begin"/>
        </w:r>
        <w:r w:rsidR="00333104">
          <w:rPr>
            <w:noProof/>
            <w:webHidden/>
          </w:rPr>
          <w:instrText xml:space="preserve"> PAGEREF _Toc430692966 \h </w:instrText>
        </w:r>
        <w:r w:rsidR="00333104">
          <w:rPr>
            <w:noProof/>
            <w:webHidden/>
          </w:rPr>
        </w:r>
        <w:r w:rsidR="00333104">
          <w:rPr>
            <w:noProof/>
            <w:webHidden/>
          </w:rPr>
          <w:fldChar w:fldCharType="separate"/>
        </w:r>
        <w:r w:rsidR="00547B9F">
          <w:rPr>
            <w:noProof/>
            <w:webHidden/>
          </w:rPr>
          <w:t>33</w:t>
        </w:r>
        <w:r w:rsidR="00333104">
          <w:rPr>
            <w:noProof/>
            <w:webHidden/>
          </w:rPr>
          <w:fldChar w:fldCharType="end"/>
        </w:r>
      </w:hyperlink>
    </w:p>
    <w:p w14:paraId="65985B3F" w14:textId="47A74748" w:rsidR="00333104" w:rsidRDefault="00366A51">
      <w:pPr>
        <w:pStyle w:val="TOC2"/>
        <w:rPr>
          <w:rFonts w:eastAsiaTheme="minorEastAsia"/>
          <w:noProof/>
          <w:sz w:val="22"/>
          <w:lang w:eastAsia="en-AU"/>
        </w:rPr>
      </w:pPr>
      <w:hyperlink w:anchor="_Toc430692967" w:history="1">
        <w:r w:rsidR="00333104" w:rsidRPr="00646C98">
          <w:rPr>
            <w:rStyle w:val="Hyperlink"/>
            <w:noProof/>
          </w:rPr>
          <w:t>Phishing</w:t>
        </w:r>
        <w:r w:rsidR="00333104">
          <w:rPr>
            <w:noProof/>
            <w:webHidden/>
          </w:rPr>
          <w:tab/>
        </w:r>
        <w:r w:rsidR="00333104">
          <w:rPr>
            <w:noProof/>
            <w:webHidden/>
          </w:rPr>
          <w:fldChar w:fldCharType="begin"/>
        </w:r>
        <w:r w:rsidR="00333104">
          <w:rPr>
            <w:noProof/>
            <w:webHidden/>
          </w:rPr>
          <w:instrText xml:space="preserve"> PAGEREF _Toc430692967 \h </w:instrText>
        </w:r>
        <w:r w:rsidR="00333104">
          <w:rPr>
            <w:noProof/>
            <w:webHidden/>
          </w:rPr>
        </w:r>
        <w:r w:rsidR="00333104">
          <w:rPr>
            <w:noProof/>
            <w:webHidden/>
          </w:rPr>
          <w:fldChar w:fldCharType="separate"/>
        </w:r>
        <w:r w:rsidR="00547B9F">
          <w:rPr>
            <w:noProof/>
            <w:webHidden/>
          </w:rPr>
          <w:t>33</w:t>
        </w:r>
        <w:r w:rsidR="00333104">
          <w:rPr>
            <w:noProof/>
            <w:webHidden/>
          </w:rPr>
          <w:fldChar w:fldCharType="end"/>
        </w:r>
      </w:hyperlink>
    </w:p>
    <w:p w14:paraId="20F168B7" w14:textId="2D24FC2F" w:rsidR="00333104" w:rsidRDefault="00366A51">
      <w:pPr>
        <w:pStyle w:val="TOC2"/>
        <w:rPr>
          <w:rFonts w:eastAsiaTheme="minorEastAsia"/>
          <w:noProof/>
          <w:sz w:val="22"/>
          <w:lang w:eastAsia="en-AU"/>
        </w:rPr>
      </w:pPr>
      <w:hyperlink w:anchor="_Toc430692968" w:history="1">
        <w:r w:rsidR="00333104" w:rsidRPr="00646C98">
          <w:rPr>
            <w:rStyle w:val="Hyperlink"/>
            <w:noProof/>
          </w:rPr>
          <w:t>Pharming</w:t>
        </w:r>
        <w:r w:rsidR="00333104">
          <w:rPr>
            <w:noProof/>
            <w:webHidden/>
          </w:rPr>
          <w:tab/>
        </w:r>
        <w:r w:rsidR="00333104">
          <w:rPr>
            <w:noProof/>
            <w:webHidden/>
          </w:rPr>
          <w:fldChar w:fldCharType="begin"/>
        </w:r>
        <w:r w:rsidR="00333104">
          <w:rPr>
            <w:noProof/>
            <w:webHidden/>
          </w:rPr>
          <w:instrText xml:space="preserve"> PAGEREF _Toc430692968 \h </w:instrText>
        </w:r>
        <w:r w:rsidR="00333104">
          <w:rPr>
            <w:noProof/>
            <w:webHidden/>
          </w:rPr>
        </w:r>
        <w:r w:rsidR="00333104">
          <w:rPr>
            <w:noProof/>
            <w:webHidden/>
          </w:rPr>
          <w:fldChar w:fldCharType="separate"/>
        </w:r>
        <w:r w:rsidR="00547B9F">
          <w:rPr>
            <w:noProof/>
            <w:webHidden/>
          </w:rPr>
          <w:t>34</w:t>
        </w:r>
        <w:r w:rsidR="00333104">
          <w:rPr>
            <w:noProof/>
            <w:webHidden/>
          </w:rPr>
          <w:fldChar w:fldCharType="end"/>
        </w:r>
      </w:hyperlink>
    </w:p>
    <w:p w14:paraId="684AEC60" w14:textId="28381F9D" w:rsidR="00333104" w:rsidRDefault="00366A51">
      <w:pPr>
        <w:pStyle w:val="TOC2"/>
        <w:rPr>
          <w:rFonts w:eastAsiaTheme="minorEastAsia"/>
          <w:noProof/>
          <w:sz w:val="22"/>
          <w:lang w:eastAsia="en-AU"/>
        </w:rPr>
      </w:pPr>
      <w:hyperlink w:anchor="_Toc430692969" w:history="1">
        <w:r w:rsidR="00333104" w:rsidRPr="00646C98">
          <w:rPr>
            <w:rStyle w:val="Hyperlink"/>
            <w:noProof/>
          </w:rPr>
          <w:t>Man in the middle and Replay Attacks</w:t>
        </w:r>
        <w:r w:rsidR="00333104">
          <w:rPr>
            <w:noProof/>
            <w:webHidden/>
          </w:rPr>
          <w:tab/>
        </w:r>
        <w:r w:rsidR="00333104">
          <w:rPr>
            <w:noProof/>
            <w:webHidden/>
          </w:rPr>
          <w:fldChar w:fldCharType="begin"/>
        </w:r>
        <w:r w:rsidR="00333104">
          <w:rPr>
            <w:noProof/>
            <w:webHidden/>
          </w:rPr>
          <w:instrText xml:space="preserve"> PAGEREF _Toc430692969 \h </w:instrText>
        </w:r>
        <w:r w:rsidR="00333104">
          <w:rPr>
            <w:noProof/>
            <w:webHidden/>
          </w:rPr>
        </w:r>
        <w:r w:rsidR="00333104">
          <w:rPr>
            <w:noProof/>
            <w:webHidden/>
          </w:rPr>
          <w:fldChar w:fldCharType="separate"/>
        </w:r>
        <w:r w:rsidR="00547B9F">
          <w:rPr>
            <w:noProof/>
            <w:webHidden/>
          </w:rPr>
          <w:t>35</w:t>
        </w:r>
        <w:r w:rsidR="00333104">
          <w:rPr>
            <w:noProof/>
            <w:webHidden/>
          </w:rPr>
          <w:fldChar w:fldCharType="end"/>
        </w:r>
      </w:hyperlink>
    </w:p>
    <w:p w14:paraId="1D5B0C0C" w14:textId="0011ABA4" w:rsidR="00333104" w:rsidRDefault="00366A51">
      <w:pPr>
        <w:pStyle w:val="TOC2"/>
        <w:rPr>
          <w:rFonts w:eastAsiaTheme="minorEastAsia"/>
          <w:noProof/>
          <w:sz w:val="22"/>
          <w:lang w:eastAsia="en-AU"/>
        </w:rPr>
      </w:pPr>
      <w:hyperlink w:anchor="_Toc430692970" w:history="1">
        <w:r w:rsidR="00333104" w:rsidRPr="00646C98">
          <w:rPr>
            <w:rStyle w:val="Hyperlink"/>
            <w:noProof/>
          </w:rPr>
          <w:t>Man in the Browser Attacks</w:t>
        </w:r>
        <w:r w:rsidR="00333104">
          <w:rPr>
            <w:noProof/>
            <w:webHidden/>
          </w:rPr>
          <w:tab/>
        </w:r>
        <w:r w:rsidR="00333104">
          <w:rPr>
            <w:noProof/>
            <w:webHidden/>
          </w:rPr>
          <w:fldChar w:fldCharType="begin"/>
        </w:r>
        <w:r w:rsidR="00333104">
          <w:rPr>
            <w:noProof/>
            <w:webHidden/>
          </w:rPr>
          <w:instrText xml:space="preserve"> PAGEREF _Toc430692970 \h </w:instrText>
        </w:r>
        <w:r w:rsidR="00333104">
          <w:rPr>
            <w:noProof/>
            <w:webHidden/>
          </w:rPr>
        </w:r>
        <w:r w:rsidR="00333104">
          <w:rPr>
            <w:noProof/>
            <w:webHidden/>
          </w:rPr>
          <w:fldChar w:fldCharType="separate"/>
        </w:r>
        <w:r w:rsidR="00547B9F">
          <w:rPr>
            <w:noProof/>
            <w:webHidden/>
          </w:rPr>
          <w:t>35</w:t>
        </w:r>
        <w:r w:rsidR="00333104">
          <w:rPr>
            <w:noProof/>
            <w:webHidden/>
          </w:rPr>
          <w:fldChar w:fldCharType="end"/>
        </w:r>
      </w:hyperlink>
    </w:p>
    <w:p w14:paraId="48E9F4C9" w14:textId="2BF1D367" w:rsidR="00333104" w:rsidRDefault="00366A51">
      <w:pPr>
        <w:pStyle w:val="TOC2"/>
        <w:rPr>
          <w:rFonts w:eastAsiaTheme="minorEastAsia"/>
          <w:noProof/>
          <w:sz w:val="22"/>
          <w:lang w:eastAsia="en-AU"/>
        </w:rPr>
      </w:pPr>
      <w:hyperlink w:anchor="_Toc430692971" w:history="1">
        <w:r w:rsidR="00333104" w:rsidRPr="00646C98">
          <w:rPr>
            <w:rStyle w:val="Hyperlink"/>
            <w:noProof/>
          </w:rPr>
          <w:t>Spyware</w:t>
        </w:r>
        <w:r w:rsidR="00333104">
          <w:rPr>
            <w:noProof/>
            <w:webHidden/>
          </w:rPr>
          <w:tab/>
        </w:r>
        <w:r w:rsidR="00333104">
          <w:rPr>
            <w:noProof/>
            <w:webHidden/>
          </w:rPr>
          <w:fldChar w:fldCharType="begin"/>
        </w:r>
        <w:r w:rsidR="00333104">
          <w:rPr>
            <w:noProof/>
            <w:webHidden/>
          </w:rPr>
          <w:instrText xml:space="preserve"> PAGEREF _Toc430692971 \h </w:instrText>
        </w:r>
        <w:r w:rsidR="00333104">
          <w:rPr>
            <w:noProof/>
            <w:webHidden/>
          </w:rPr>
        </w:r>
        <w:r w:rsidR="00333104">
          <w:rPr>
            <w:noProof/>
            <w:webHidden/>
          </w:rPr>
          <w:fldChar w:fldCharType="separate"/>
        </w:r>
        <w:r w:rsidR="00547B9F">
          <w:rPr>
            <w:noProof/>
            <w:webHidden/>
          </w:rPr>
          <w:t>36</w:t>
        </w:r>
        <w:r w:rsidR="00333104">
          <w:rPr>
            <w:noProof/>
            <w:webHidden/>
          </w:rPr>
          <w:fldChar w:fldCharType="end"/>
        </w:r>
      </w:hyperlink>
    </w:p>
    <w:p w14:paraId="5260A759" w14:textId="1AD0C892" w:rsidR="00333104" w:rsidRDefault="00366A51">
      <w:pPr>
        <w:pStyle w:val="TOC1"/>
        <w:tabs>
          <w:tab w:val="right" w:leader="dot" w:pos="9060"/>
        </w:tabs>
        <w:rPr>
          <w:rFonts w:eastAsiaTheme="minorEastAsia"/>
          <w:b w:val="0"/>
          <w:noProof/>
          <w:sz w:val="22"/>
          <w:lang w:eastAsia="en-AU"/>
        </w:rPr>
      </w:pPr>
      <w:hyperlink w:anchor="_Toc430692972" w:history="1">
        <w:r w:rsidR="00333104" w:rsidRPr="00646C98">
          <w:rPr>
            <w:rStyle w:val="Hyperlink"/>
            <w:noProof/>
          </w:rPr>
          <w:t>Attachment 2: Bibliography</w:t>
        </w:r>
        <w:r w:rsidR="00333104">
          <w:rPr>
            <w:noProof/>
            <w:webHidden/>
          </w:rPr>
          <w:tab/>
        </w:r>
        <w:r w:rsidR="00333104">
          <w:rPr>
            <w:noProof/>
            <w:webHidden/>
          </w:rPr>
          <w:fldChar w:fldCharType="begin"/>
        </w:r>
        <w:r w:rsidR="00333104">
          <w:rPr>
            <w:noProof/>
            <w:webHidden/>
          </w:rPr>
          <w:instrText xml:space="preserve"> PAGEREF _Toc430692972 \h </w:instrText>
        </w:r>
        <w:r w:rsidR="00333104">
          <w:rPr>
            <w:noProof/>
            <w:webHidden/>
          </w:rPr>
        </w:r>
        <w:r w:rsidR="00333104">
          <w:rPr>
            <w:noProof/>
            <w:webHidden/>
          </w:rPr>
          <w:fldChar w:fldCharType="separate"/>
        </w:r>
        <w:r w:rsidR="00547B9F">
          <w:rPr>
            <w:noProof/>
            <w:webHidden/>
          </w:rPr>
          <w:t>37</w:t>
        </w:r>
        <w:r w:rsidR="00333104">
          <w:rPr>
            <w:noProof/>
            <w:webHidden/>
          </w:rPr>
          <w:fldChar w:fldCharType="end"/>
        </w:r>
      </w:hyperlink>
    </w:p>
    <w:p w14:paraId="6100E37D" w14:textId="0231E625" w:rsidR="00333104" w:rsidRDefault="00366A51">
      <w:pPr>
        <w:pStyle w:val="TOC2"/>
        <w:rPr>
          <w:rFonts w:eastAsiaTheme="minorEastAsia"/>
          <w:noProof/>
          <w:sz w:val="22"/>
          <w:lang w:eastAsia="en-AU"/>
        </w:rPr>
      </w:pPr>
      <w:hyperlink w:anchor="_Toc430692973" w:history="1">
        <w:r w:rsidR="00333104" w:rsidRPr="00646C98">
          <w:rPr>
            <w:rStyle w:val="Hyperlink"/>
            <w:noProof/>
          </w:rPr>
          <w:t>Domain Names</w:t>
        </w:r>
        <w:r w:rsidR="00333104">
          <w:rPr>
            <w:noProof/>
            <w:webHidden/>
          </w:rPr>
          <w:tab/>
        </w:r>
        <w:r w:rsidR="00333104">
          <w:rPr>
            <w:noProof/>
            <w:webHidden/>
          </w:rPr>
          <w:fldChar w:fldCharType="begin"/>
        </w:r>
        <w:r w:rsidR="00333104">
          <w:rPr>
            <w:noProof/>
            <w:webHidden/>
          </w:rPr>
          <w:instrText xml:space="preserve"> PAGEREF _Toc430692973 \h </w:instrText>
        </w:r>
        <w:r w:rsidR="00333104">
          <w:rPr>
            <w:noProof/>
            <w:webHidden/>
          </w:rPr>
        </w:r>
        <w:r w:rsidR="00333104">
          <w:rPr>
            <w:noProof/>
            <w:webHidden/>
          </w:rPr>
          <w:fldChar w:fldCharType="separate"/>
        </w:r>
        <w:r w:rsidR="00547B9F">
          <w:rPr>
            <w:noProof/>
            <w:webHidden/>
          </w:rPr>
          <w:t>37</w:t>
        </w:r>
        <w:r w:rsidR="00333104">
          <w:rPr>
            <w:noProof/>
            <w:webHidden/>
          </w:rPr>
          <w:fldChar w:fldCharType="end"/>
        </w:r>
      </w:hyperlink>
    </w:p>
    <w:p w14:paraId="7A240A4C" w14:textId="5267495E" w:rsidR="00333104" w:rsidRDefault="00366A51">
      <w:pPr>
        <w:pStyle w:val="TOC2"/>
        <w:rPr>
          <w:rFonts w:eastAsiaTheme="minorEastAsia"/>
          <w:noProof/>
          <w:sz w:val="22"/>
          <w:lang w:eastAsia="en-AU"/>
        </w:rPr>
      </w:pPr>
      <w:hyperlink w:anchor="_Toc430692974" w:history="1">
        <w:r w:rsidR="00333104" w:rsidRPr="00646C98">
          <w:rPr>
            <w:rStyle w:val="Hyperlink"/>
            <w:noProof/>
          </w:rPr>
          <w:t>Government Standards and Guidelines for web sites</w:t>
        </w:r>
        <w:r w:rsidR="00333104">
          <w:rPr>
            <w:noProof/>
            <w:webHidden/>
          </w:rPr>
          <w:tab/>
        </w:r>
        <w:r w:rsidR="00333104">
          <w:rPr>
            <w:noProof/>
            <w:webHidden/>
          </w:rPr>
          <w:fldChar w:fldCharType="begin"/>
        </w:r>
        <w:r w:rsidR="00333104">
          <w:rPr>
            <w:noProof/>
            <w:webHidden/>
          </w:rPr>
          <w:instrText xml:space="preserve"> PAGEREF _Toc430692974 \h </w:instrText>
        </w:r>
        <w:r w:rsidR="00333104">
          <w:rPr>
            <w:noProof/>
            <w:webHidden/>
          </w:rPr>
        </w:r>
        <w:r w:rsidR="00333104">
          <w:rPr>
            <w:noProof/>
            <w:webHidden/>
          </w:rPr>
          <w:fldChar w:fldCharType="separate"/>
        </w:r>
        <w:r w:rsidR="00547B9F">
          <w:rPr>
            <w:noProof/>
            <w:webHidden/>
          </w:rPr>
          <w:t>37</w:t>
        </w:r>
        <w:r w:rsidR="00333104">
          <w:rPr>
            <w:noProof/>
            <w:webHidden/>
          </w:rPr>
          <w:fldChar w:fldCharType="end"/>
        </w:r>
      </w:hyperlink>
    </w:p>
    <w:p w14:paraId="53AC0849" w14:textId="61E557E1" w:rsidR="00333104" w:rsidRDefault="00366A51">
      <w:pPr>
        <w:pStyle w:val="TOC2"/>
        <w:rPr>
          <w:rFonts w:eastAsiaTheme="minorEastAsia"/>
          <w:noProof/>
          <w:sz w:val="22"/>
          <w:lang w:eastAsia="en-AU"/>
        </w:rPr>
      </w:pPr>
      <w:hyperlink w:anchor="_Toc430692975" w:history="1">
        <w:r w:rsidR="00333104" w:rsidRPr="00646C98">
          <w:rPr>
            <w:rStyle w:val="Hyperlink"/>
            <w:noProof/>
          </w:rPr>
          <w:t>Public Key Infrastructure (PKI)</w:t>
        </w:r>
        <w:r w:rsidR="00333104">
          <w:rPr>
            <w:noProof/>
            <w:webHidden/>
          </w:rPr>
          <w:tab/>
        </w:r>
        <w:r w:rsidR="00333104">
          <w:rPr>
            <w:noProof/>
            <w:webHidden/>
          </w:rPr>
          <w:fldChar w:fldCharType="begin"/>
        </w:r>
        <w:r w:rsidR="00333104">
          <w:rPr>
            <w:noProof/>
            <w:webHidden/>
          </w:rPr>
          <w:instrText xml:space="preserve"> PAGEREF _Toc430692975 \h </w:instrText>
        </w:r>
        <w:r w:rsidR="00333104">
          <w:rPr>
            <w:noProof/>
            <w:webHidden/>
          </w:rPr>
        </w:r>
        <w:r w:rsidR="00333104">
          <w:rPr>
            <w:noProof/>
            <w:webHidden/>
          </w:rPr>
          <w:fldChar w:fldCharType="separate"/>
        </w:r>
        <w:r w:rsidR="00547B9F">
          <w:rPr>
            <w:noProof/>
            <w:webHidden/>
          </w:rPr>
          <w:t>37</w:t>
        </w:r>
        <w:r w:rsidR="00333104">
          <w:rPr>
            <w:noProof/>
            <w:webHidden/>
          </w:rPr>
          <w:fldChar w:fldCharType="end"/>
        </w:r>
      </w:hyperlink>
    </w:p>
    <w:p w14:paraId="09C6A9F8" w14:textId="7BEE5ACA" w:rsidR="00333104" w:rsidRDefault="00366A51">
      <w:pPr>
        <w:pStyle w:val="TOC2"/>
        <w:rPr>
          <w:rFonts w:eastAsiaTheme="minorEastAsia"/>
          <w:noProof/>
          <w:sz w:val="22"/>
          <w:lang w:eastAsia="en-AU"/>
        </w:rPr>
      </w:pPr>
      <w:hyperlink w:anchor="_Toc430692976" w:history="1">
        <w:r w:rsidR="00333104" w:rsidRPr="00646C98">
          <w:rPr>
            <w:rStyle w:val="Hyperlink"/>
            <w:noProof/>
          </w:rPr>
          <w:t>Secure Socket Layer (SSL)</w:t>
        </w:r>
        <w:r w:rsidR="00333104">
          <w:rPr>
            <w:noProof/>
            <w:webHidden/>
          </w:rPr>
          <w:tab/>
        </w:r>
        <w:r w:rsidR="00333104">
          <w:rPr>
            <w:noProof/>
            <w:webHidden/>
          </w:rPr>
          <w:fldChar w:fldCharType="begin"/>
        </w:r>
        <w:r w:rsidR="00333104">
          <w:rPr>
            <w:noProof/>
            <w:webHidden/>
          </w:rPr>
          <w:instrText xml:space="preserve"> PAGEREF _Toc430692976 \h </w:instrText>
        </w:r>
        <w:r w:rsidR="00333104">
          <w:rPr>
            <w:noProof/>
            <w:webHidden/>
          </w:rPr>
        </w:r>
        <w:r w:rsidR="00333104">
          <w:rPr>
            <w:noProof/>
            <w:webHidden/>
          </w:rPr>
          <w:fldChar w:fldCharType="separate"/>
        </w:r>
        <w:r w:rsidR="00547B9F">
          <w:rPr>
            <w:noProof/>
            <w:webHidden/>
          </w:rPr>
          <w:t>37</w:t>
        </w:r>
        <w:r w:rsidR="00333104">
          <w:rPr>
            <w:noProof/>
            <w:webHidden/>
          </w:rPr>
          <w:fldChar w:fldCharType="end"/>
        </w:r>
      </w:hyperlink>
    </w:p>
    <w:p w14:paraId="25735395" w14:textId="4F884BA7" w:rsidR="00333104" w:rsidRDefault="00366A51">
      <w:pPr>
        <w:pStyle w:val="TOC2"/>
        <w:rPr>
          <w:rFonts w:eastAsiaTheme="minorEastAsia"/>
          <w:noProof/>
          <w:sz w:val="22"/>
          <w:lang w:eastAsia="en-AU"/>
        </w:rPr>
      </w:pPr>
      <w:hyperlink w:anchor="_Toc430692977" w:history="1">
        <w:r w:rsidR="00333104" w:rsidRPr="00646C98">
          <w:rPr>
            <w:rStyle w:val="Hyperlink"/>
            <w:noProof/>
          </w:rPr>
          <w:t>Trustmarks</w:t>
        </w:r>
        <w:r w:rsidR="00333104">
          <w:rPr>
            <w:noProof/>
            <w:webHidden/>
          </w:rPr>
          <w:tab/>
        </w:r>
        <w:r w:rsidR="00333104">
          <w:rPr>
            <w:noProof/>
            <w:webHidden/>
          </w:rPr>
          <w:fldChar w:fldCharType="begin"/>
        </w:r>
        <w:r w:rsidR="00333104">
          <w:rPr>
            <w:noProof/>
            <w:webHidden/>
          </w:rPr>
          <w:instrText xml:space="preserve"> PAGEREF _Toc430692977 \h </w:instrText>
        </w:r>
        <w:r w:rsidR="00333104">
          <w:rPr>
            <w:noProof/>
            <w:webHidden/>
          </w:rPr>
        </w:r>
        <w:r w:rsidR="00333104">
          <w:rPr>
            <w:noProof/>
            <w:webHidden/>
          </w:rPr>
          <w:fldChar w:fldCharType="separate"/>
        </w:r>
        <w:r w:rsidR="00547B9F">
          <w:rPr>
            <w:noProof/>
            <w:webHidden/>
          </w:rPr>
          <w:t>38</w:t>
        </w:r>
        <w:r w:rsidR="00333104">
          <w:rPr>
            <w:noProof/>
            <w:webHidden/>
          </w:rPr>
          <w:fldChar w:fldCharType="end"/>
        </w:r>
      </w:hyperlink>
    </w:p>
    <w:p w14:paraId="545A2F5A" w14:textId="209B2357" w:rsidR="00333104" w:rsidRDefault="00366A51">
      <w:pPr>
        <w:pStyle w:val="TOC2"/>
        <w:rPr>
          <w:rFonts w:eastAsiaTheme="minorEastAsia"/>
          <w:noProof/>
          <w:sz w:val="22"/>
          <w:lang w:eastAsia="en-AU"/>
        </w:rPr>
      </w:pPr>
      <w:hyperlink w:anchor="_Toc430692978" w:history="1">
        <w:r w:rsidR="00333104" w:rsidRPr="00646C98">
          <w:rPr>
            <w:rStyle w:val="Hyperlink"/>
            <w:noProof/>
          </w:rPr>
          <w:t>Web Authentication Commentary</w:t>
        </w:r>
        <w:r w:rsidR="00333104">
          <w:rPr>
            <w:noProof/>
            <w:webHidden/>
          </w:rPr>
          <w:tab/>
        </w:r>
        <w:r w:rsidR="00333104">
          <w:rPr>
            <w:noProof/>
            <w:webHidden/>
          </w:rPr>
          <w:fldChar w:fldCharType="begin"/>
        </w:r>
        <w:r w:rsidR="00333104">
          <w:rPr>
            <w:noProof/>
            <w:webHidden/>
          </w:rPr>
          <w:instrText xml:space="preserve"> PAGEREF _Toc430692978 \h </w:instrText>
        </w:r>
        <w:r w:rsidR="00333104">
          <w:rPr>
            <w:noProof/>
            <w:webHidden/>
          </w:rPr>
        </w:r>
        <w:r w:rsidR="00333104">
          <w:rPr>
            <w:noProof/>
            <w:webHidden/>
          </w:rPr>
          <w:fldChar w:fldCharType="separate"/>
        </w:r>
        <w:r w:rsidR="00547B9F">
          <w:rPr>
            <w:noProof/>
            <w:webHidden/>
          </w:rPr>
          <w:t>38</w:t>
        </w:r>
        <w:r w:rsidR="00333104">
          <w:rPr>
            <w:noProof/>
            <w:webHidden/>
          </w:rPr>
          <w:fldChar w:fldCharType="end"/>
        </w:r>
      </w:hyperlink>
    </w:p>
    <w:p w14:paraId="22D780B0" w14:textId="06538D56" w:rsidR="00333104" w:rsidRDefault="00366A51">
      <w:pPr>
        <w:pStyle w:val="TOC2"/>
        <w:rPr>
          <w:rFonts w:eastAsiaTheme="minorEastAsia"/>
          <w:noProof/>
          <w:sz w:val="22"/>
          <w:lang w:eastAsia="en-AU"/>
        </w:rPr>
      </w:pPr>
      <w:hyperlink w:anchor="_Toc430692979" w:history="1">
        <w:r w:rsidR="00333104" w:rsidRPr="00646C98">
          <w:rPr>
            <w:rStyle w:val="Hyperlink"/>
            <w:noProof/>
          </w:rPr>
          <w:t>Other Authentication Technologies</w:t>
        </w:r>
        <w:r w:rsidR="00333104">
          <w:rPr>
            <w:noProof/>
            <w:webHidden/>
          </w:rPr>
          <w:tab/>
        </w:r>
        <w:r w:rsidR="00333104">
          <w:rPr>
            <w:noProof/>
            <w:webHidden/>
          </w:rPr>
          <w:fldChar w:fldCharType="begin"/>
        </w:r>
        <w:r w:rsidR="00333104">
          <w:rPr>
            <w:noProof/>
            <w:webHidden/>
          </w:rPr>
          <w:instrText xml:space="preserve"> PAGEREF _Toc430692979 \h </w:instrText>
        </w:r>
        <w:r w:rsidR="00333104">
          <w:rPr>
            <w:noProof/>
            <w:webHidden/>
          </w:rPr>
        </w:r>
        <w:r w:rsidR="00333104">
          <w:rPr>
            <w:noProof/>
            <w:webHidden/>
          </w:rPr>
          <w:fldChar w:fldCharType="separate"/>
        </w:r>
        <w:r w:rsidR="00547B9F">
          <w:rPr>
            <w:noProof/>
            <w:webHidden/>
          </w:rPr>
          <w:t>40</w:t>
        </w:r>
        <w:r w:rsidR="00333104">
          <w:rPr>
            <w:noProof/>
            <w:webHidden/>
          </w:rPr>
          <w:fldChar w:fldCharType="end"/>
        </w:r>
      </w:hyperlink>
    </w:p>
    <w:p w14:paraId="3F155EA8" w14:textId="7CA03544" w:rsidR="00280BEB" w:rsidRPr="009A02C6" w:rsidRDefault="00333104" w:rsidP="009A02C6">
      <w:r>
        <w:rPr>
          <w:rFonts w:ascii="TheSans-Plain" w:hAnsi="TheSans-Plain"/>
          <w:b/>
        </w:rPr>
        <w:fldChar w:fldCharType="end"/>
      </w:r>
      <w:r w:rsidR="00280BEB" w:rsidRPr="009A02C6">
        <w:br w:type="page"/>
      </w:r>
    </w:p>
    <w:p w14:paraId="31DD21EF" w14:textId="77777777" w:rsidR="002529A7" w:rsidRDefault="002529A7" w:rsidP="002529A7">
      <w:pPr>
        <w:pStyle w:val="TOCHeading"/>
      </w:pPr>
      <w:r w:rsidRPr="004B33F2">
        <w:lastRenderedPageBreak/>
        <w:t>FIGURES</w:t>
      </w:r>
    </w:p>
    <w:p w14:paraId="0B6B8B92" w14:textId="3968A7A3" w:rsidR="00280BEB" w:rsidRDefault="00280BEB">
      <w:pPr>
        <w:pStyle w:val="TableofFigures"/>
        <w:tabs>
          <w:tab w:val="right" w:leader="dot" w:pos="9060"/>
        </w:tabs>
        <w:rPr>
          <w:rFonts w:eastAsiaTheme="minorEastAsia"/>
          <w:noProof/>
          <w:sz w:val="22"/>
          <w:lang w:eastAsia="en-AU"/>
        </w:rPr>
      </w:pPr>
      <w:r>
        <w:fldChar w:fldCharType="begin"/>
      </w:r>
      <w:r>
        <w:instrText xml:space="preserve"> TOC \h \z \c "Figure" </w:instrText>
      </w:r>
      <w:r>
        <w:fldChar w:fldCharType="separate"/>
      </w:r>
      <w:hyperlink w:anchor="_Toc430692980" w:history="1">
        <w:r w:rsidRPr="00D33F16">
          <w:rPr>
            <w:rStyle w:val="Hyperlink"/>
            <w:noProof/>
          </w:rPr>
          <w:t xml:space="preserve">Figure 1: Fundamental Questions Requiring Answers in </w:t>
        </w:r>
        <w:r w:rsidR="00CD3F15">
          <w:rPr>
            <w:rStyle w:val="Hyperlink"/>
            <w:noProof/>
          </w:rPr>
          <w:t>e</w:t>
        </w:r>
        <w:r w:rsidR="00CD3F15">
          <w:rPr>
            <w:rStyle w:val="Hyperlink"/>
            <w:noProof/>
          </w:rPr>
          <w:noBreakHyphen/>
        </w:r>
        <w:r w:rsidRPr="00D33F16">
          <w:rPr>
            <w:rStyle w:val="Hyperlink"/>
            <w:noProof/>
          </w:rPr>
          <w:t>Authentication</w:t>
        </w:r>
        <w:r>
          <w:rPr>
            <w:noProof/>
            <w:webHidden/>
          </w:rPr>
          <w:tab/>
        </w:r>
        <w:r>
          <w:rPr>
            <w:noProof/>
            <w:webHidden/>
          </w:rPr>
          <w:fldChar w:fldCharType="begin"/>
        </w:r>
        <w:r>
          <w:rPr>
            <w:noProof/>
            <w:webHidden/>
          </w:rPr>
          <w:instrText xml:space="preserve"> PAGEREF _Toc430692980 \h </w:instrText>
        </w:r>
        <w:r>
          <w:rPr>
            <w:noProof/>
            <w:webHidden/>
          </w:rPr>
        </w:r>
        <w:r>
          <w:rPr>
            <w:noProof/>
            <w:webHidden/>
          </w:rPr>
          <w:fldChar w:fldCharType="separate"/>
        </w:r>
        <w:r w:rsidR="00547B9F">
          <w:rPr>
            <w:noProof/>
            <w:webHidden/>
          </w:rPr>
          <w:t>5</w:t>
        </w:r>
        <w:r>
          <w:rPr>
            <w:noProof/>
            <w:webHidden/>
          </w:rPr>
          <w:fldChar w:fldCharType="end"/>
        </w:r>
      </w:hyperlink>
    </w:p>
    <w:p w14:paraId="37D606ED" w14:textId="6F4F181E" w:rsidR="00280BEB" w:rsidRDefault="00366A51">
      <w:pPr>
        <w:pStyle w:val="TableofFigures"/>
        <w:tabs>
          <w:tab w:val="right" w:leader="dot" w:pos="9060"/>
        </w:tabs>
        <w:rPr>
          <w:rFonts w:eastAsiaTheme="minorEastAsia"/>
          <w:noProof/>
          <w:sz w:val="22"/>
          <w:lang w:eastAsia="en-AU"/>
        </w:rPr>
      </w:pPr>
      <w:hyperlink w:anchor="_Toc430692981" w:history="1">
        <w:r w:rsidR="00280BEB" w:rsidRPr="00D33F16">
          <w:rPr>
            <w:rStyle w:val="Hyperlink"/>
            <w:noProof/>
          </w:rPr>
          <w:t>Figure 2: Steps covered in Volume 3</w:t>
        </w:r>
        <w:r w:rsidR="00280BEB">
          <w:rPr>
            <w:noProof/>
            <w:webHidden/>
          </w:rPr>
          <w:tab/>
        </w:r>
        <w:r w:rsidR="00280BEB">
          <w:rPr>
            <w:noProof/>
            <w:webHidden/>
          </w:rPr>
          <w:fldChar w:fldCharType="begin"/>
        </w:r>
        <w:r w:rsidR="00280BEB">
          <w:rPr>
            <w:noProof/>
            <w:webHidden/>
          </w:rPr>
          <w:instrText xml:space="preserve"> PAGEREF _Toc430692981 \h </w:instrText>
        </w:r>
        <w:r w:rsidR="00280BEB">
          <w:rPr>
            <w:noProof/>
            <w:webHidden/>
          </w:rPr>
        </w:r>
        <w:r w:rsidR="00280BEB">
          <w:rPr>
            <w:noProof/>
            <w:webHidden/>
          </w:rPr>
          <w:fldChar w:fldCharType="separate"/>
        </w:r>
        <w:r w:rsidR="00547B9F">
          <w:rPr>
            <w:noProof/>
            <w:webHidden/>
          </w:rPr>
          <w:t>6</w:t>
        </w:r>
        <w:r w:rsidR="00280BEB">
          <w:rPr>
            <w:noProof/>
            <w:webHidden/>
          </w:rPr>
          <w:fldChar w:fldCharType="end"/>
        </w:r>
      </w:hyperlink>
    </w:p>
    <w:p w14:paraId="28D4965A" w14:textId="39D5C0AD" w:rsidR="00280BEB" w:rsidRDefault="00366A51">
      <w:pPr>
        <w:pStyle w:val="TableofFigures"/>
        <w:tabs>
          <w:tab w:val="right" w:leader="dot" w:pos="9060"/>
        </w:tabs>
        <w:rPr>
          <w:rFonts w:eastAsiaTheme="minorEastAsia"/>
          <w:noProof/>
          <w:sz w:val="22"/>
          <w:lang w:eastAsia="en-AU"/>
        </w:rPr>
      </w:pPr>
      <w:hyperlink w:anchor="_Toc430692982" w:history="1">
        <w:r w:rsidR="00280BEB" w:rsidRPr="00D33F16">
          <w:rPr>
            <w:rStyle w:val="Hyperlink"/>
            <w:noProof/>
          </w:rPr>
          <w:t>Figure 3: Example website certificate warning message</w:t>
        </w:r>
        <w:r w:rsidR="00280BEB">
          <w:rPr>
            <w:noProof/>
            <w:webHidden/>
          </w:rPr>
          <w:tab/>
        </w:r>
        <w:r w:rsidR="00280BEB">
          <w:rPr>
            <w:noProof/>
            <w:webHidden/>
          </w:rPr>
          <w:fldChar w:fldCharType="begin"/>
        </w:r>
        <w:r w:rsidR="00280BEB">
          <w:rPr>
            <w:noProof/>
            <w:webHidden/>
          </w:rPr>
          <w:instrText xml:space="preserve"> PAGEREF _Toc430692982 \h </w:instrText>
        </w:r>
        <w:r w:rsidR="00280BEB">
          <w:rPr>
            <w:noProof/>
            <w:webHidden/>
          </w:rPr>
        </w:r>
        <w:r w:rsidR="00280BEB">
          <w:rPr>
            <w:noProof/>
            <w:webHidden/>
          </w:rPr>
          <w:fldChar w:fldCharType="separate"/>
        </w:r>
        <w:r w:rsidR="00547B9F">
          <w:rPr>
            <w:noProof/>
            <w:webHidden/>
          </w:rPr>
          <w:t>16</w:t>
        </w:r>
        <w:r w:rsidR="00280BEB">
          <w:rPr>
            <w:noProof/>
            <w:webHidden/>
          </w:rPr>
          <w:fldChar w:fldCharType="end"/>
        </w:r>
      </w:hyperlink>
    </w:p>
    <w:p w14:paraId="7E98D5E1" w14:textId="325CF24A" w:rsidR="00280BEB" w:rsidRDefault="00366A51">
      <w:pPr>
        <w:pStyle w:val="TableofFigures"/>
        <w:tabs>
          <w:tab w:val="right" w:leader="dot" w:pos="9060"/>
        </w:tabs>
        <w:rPr>
          <w:rFonts w:eastAsiaTheme="minorEastAsia"/>
          <w:noProof/>
          <w:sz w:val="22"/>
          <w:lang w:eastAsia="en-AU"/>
        </w:rPr>
      </w:pPr>
      <w:hyperlink w:anchor="_Toc430692983" w:history="1">
        <w:r w:rsidR="00280BEB" w:rsidRPr="00D33F16">
          <w:rPr>
            <w:rStyle w:val="Hyperlink"/>
            <w:noProof/>
          </w:rPr>
          <w:t>Figure 4: Example website identification message</w:t>
        </w:r>
        <w:r w:rsidR="00280BEB">
          <w:rPr>
            <w:noProof/>
            <w:webHidden/>
          </w:rPr>
          <w:tab/>
        </w:r>
        <w:r w:rsidR="00280BEB">
          <w:rPr>
            <w:noProof/>
            <w:webHidden/>
          </w:rPr>
          <w:fldChar w:fldCharType="begin"/>
        </w:r>
        <w:r w:rsidR="00280BEB">
          <w:rPr>
            <w:noProof/>
            <w:webHidden/>
          </w:rPr>
          <w:instrText xml:space="preserve"> PAGEREF _Toc430692983 \h </w:instrText>
        </w:r>
        <w:r w:rsidR="00280BEB">
          <w:rPr>
            <w:noProof/>
            <w:webHidden/>
          </w:rPr>
        </w:r>
        <w:r w:rsidR="00280BEB">
          <w:rPr>
            <w:noProof/>
            <w:webHidden/>
          </w:rPr>
          <w:fldChar w:fldCharType="separate"/>
        </w:r>
        <w:r w:rsidR="00547B9F">
          <w:rPr>
            <w:noProof/>
            <w:webHidden/>
          </w:rPr>
          <w:t>17</w:t>
        </w:r>
        <w:r w:rsidR="00280BEB">
          <w:rPr>
            <w:noProof/>
            <w:webHidden/>
          </w:rPr>
          <w:fldChar w:fldCharType="end"/>
        </w:r>
      </w:hyperlink>
    </w:p>
    <w:p w14:paraId="48521B1D" w14:textId="77777777" w:rsidR="00280BEB" w:rsidRPr="004B33F2" w:rsidRDefault="00280BEB" w:rsidP="00280BEB">
      <w:r>
        <w:fldChar w:fldCharType="end"/>
      </w:r>
    </w:p>
    <w:p w14:paraId="10E7037A" w14:textId="77777777" w:rsidR="002529A7" w:rsidRDefault="002529A7" w:rsidP="00751CE0">
      <w:pPr>
        <w:pStyle w:val="TOCHeading"/>
        <w:keepNext w:val="0"/>
        <w:pageBreakBefore w:val="0"/>
      </w:pPr>
      <w:r w:rsidRPr="004B33F2">
        <w:t>INDEX OF TABLES</w:t>
      </w:r>
    </w:p>
    <w:p w14:paraId="097D0DEE" w14:textId="37AEA1EC" w:rsidR="00280BEB" w:rsidRDefault="00280BEB">
      <w:pPr>
        <w:pStyle w:val="TableofFigures"/>
        <w:tabs>
          <w:tab w:val="right" w:leader="dot" w:pos="9060"/>
        </w:tabs>
        <w:rPr>
          <w:rFonts w:eastAsiaTheme="minorEastAsia"/>
          <w:noProof/>
          <w:sz w:val="22"/>
          <w:lang w:eastAsia="en-AU"/>
        </w:rPr>
      </w:pPr>
      <w:r>
        <w:fldChar w:fldCharType="begin"/>
      </w:r>
      <w:r>
        <w:instrText xml:space="preserve"> TOC \h \z \c "Table" </w:instrText>
      </w:r>
      <w:r>
        <w:fldChar w:fldCharType="separate"/>
      </w:r>
      <w:hyperlink w:anchor="_Toc430692987" w:history="1">
        <w:r w:rsidRPr="00B353E2">
          <w:rPr>
            <w:rStyle w:val="Hyperlink"/>
            <w:noProof/>
          </w:rPr>
          <w:t>Table 1: Categories of harm</w:t>
        </w:r>
        <w:r>
          <w:rPr>
            <w:noProof/>
            <w:webHidden/>
          </w:rPr>
          <w:tab/>
        </w:r>
        <w:r>
          <w:rPr>
            <w:noProof/>
            <w:webHidden/>
          </w:rPr>
          <w:fldChar w:fldCharType="begin"/>
        </w:r>
        <w:r>
          <w:rPr>
            <w:noProof/>
            <w:webHidden/>
          </w:rPr>
          <w:instrText xml:space="preserve"> PAGEREF _Toc430692987 \h </w:instrText>
        </w:r>
        <w:r>
          <w:rPr>
            <w:noProof/>
            <w:webHidden/>
          </w:rPr>
        </w:r>
        <w:r>
          <w:rPr>
            <w:noProof/>
            <w:webHidden/>
          </w:rPr>
          <w:fldChar w:fldCharType="separate"/>
        </w:r>
        <w:r w:rsidR="00547B9F">
          <w:rPr>
            <w:noProof/>
            <w:webHidden/>
          </w:rPr>
          <w:t>11</w:t>
        </w:r>
        <w:r>
          <w:rPr>
            <w:noProof/>
            <w:webHidden/>
          </w:rPr>
          <w:fldChar w:fldCharType="end"/>
        </w:r>
      </w:hyperlink>
    </w:p>
    <w:p w14:paraId="1D8C1631" w14:textId="68CFD14E" w:rsidR="00280BEB" w:rsidRDefault="00366A51">
      <w:pPr>
        <w:pStyle w:val="TableofFigures"/>
        <w:tabs>
          <w:tab w:val="right" w:leader="dot" w:pos="9060"/>
        </w:tabs>
        <w:rPr>
          <w:rFonts w:eastAsiaTheme="minorEastAsia"/>
          <w:noProof/>
          <w:sz w:val="22"/>
          <w:lang w:eastAsia="en-AU"/>
        </w:rPr>
      </w:pPr>
      <w:hyperlink w:anchor="_Toc430692988" w:history="1">
        <w:r w:rsidR="00280BEB" w:rsidRPr="00B353E2">
          <w:rPr>
            <w:rStyle w:val="Hyperlink"/>
            <w:noProof/>
          </w:rPr>
          <w:t>Table 2: Illustrative consequences and severity</w:t>
        </w:r>
        <w:r w:rsidR="00280BEB">
          <w:rPr>
            <w:noProof/>
            <w:webHidden/>
          </w:rPr>
          <w:tab/>
        </w:r>
        <w:r w:rsidR="00280BEB">
          <w:rPr>
            <w:noProof/>
            <w:webHidden/>
          </w:rPr>
          <w:fldChar w:fldCharType="begin"/>
        </w:r>
        <w:r w:rsidR="00280BEB">
          <w:rPr>
            <w:noProof/>
            <w:webHidden/>
          </w:rPr>
          <w:instrText xml:space="preserve"> PAGEREF _Toc430692988 \h </w:instrText>
        </w:r>
        <w:r w:rsidR="00280BEB">
          <w:rPr>
            <w:noProof/>
            <w:webHidden/>
          </w:rPr>
        </w:r>
        <w:r w:rsidR="00280BEB">
          <w:rPr>
            <w:noProof/>
            <w:webHidden/>
          </w:rPr>
          <w:fldChar w:fldCharType="separate"/>
        </w:r>
        <w:r w:rsidR="00547B9F">
          <w:rPr>
            <w:noProof/>
            <w:webHidden/>
          </w:rPr>
          <w:t>14</w:t>
        </w:r>
        <w:r w:rsidR="00280BEB">
          <w:rPr>
            <w:noProof/>
            <w:webHidden/>
          </w:rPr>
          <w:fldChar w:fldCharType="end"/>
        </w:r>
      </w:hyperlink>
    </w:p>
    <w:p w14:paraId="223C0828" w14:textId="402B1CEC" w:rsidR="00280BEB" w:rsidRDefault="00366A51">
      <w:pPr>
        <w:pStyle w:val="TableofFigures"/>
        <w:tabs>
          <w:tab w:val="right" w:leader="dot" w:pos="9060"/>
        </w:tabs>
        <w:rPr>
          <w:rFonts w:eastAsiaTheme="minorEastAsia"/>
          <w:noProof/>
          <w:sz w:val="22"/>
          <w:lang w:eastAsia="en-AU"/>
        </w:rPr>
      </w:pPr>
      <w:hyperlink w:anchor="_Toc430692989" w:history="1">
        <w:r w:rsidR="00280BEB" w:rsidRPr="00B353E2">
          <w:rPr>
            <w:rStyle w:val="Hyperlink"/>
            <w:noProof/>
          </w:rPr>
          <w:t>Table 3: Indicative assurance level requirements based upon likelihood and consequences</w:t>
        </w:r>
        <w:r w:rsidR="00280BEB">
          <w:rPr>
            <w:noProof/>
            <w:webHidden/>
          </w:rPr>
          <w:tab/>
        </w:r>
        <w:r w:rsidR="00280BEB">
          <w:rPr>
            <w:noProof/>
            <w:webHidden/>
          </w:rPr>
          <w:fldChar w:fldCharType="begin"/>
        </w:r>
        <w:r w:rsidR="00280BEB">
          <w:rPr>
            <w:noProof/>
            <w:webHidden/>
          </w:rPr>
          <w:instrText xml:space="preserve"> PAGEREF _Toc430692989 \h </w:instrText>
        </w:r>
        <w:r w:rsidR="00280BEB">
          <w:rPr>
            <w:noProof/>
            <w:webHidden/>
          </w:rPr>
        </w:r>
        <w:r w:rsidR="00280BEB">
          <w:rPr>
            <w:noProof/>
            <w:webHidden/>
          </w:rPr>
          <w:fldChar w:fldCharType="separate"/>
        </w:r>
        <w:r w:rsidR="00547B9F">
          <w:rPr>
            <w:noProof/>
            <w:webHidden/>
          </w:rPr>
          <w:t>15</w:t>
        </w:r>
        <w:r w:rsidR="00280BEB">
          <w:rPr>
            <w:noProof/>
            <w:webHidden/>
          </w:rPr>
          <w:fldChar w:fldCharType="end"/>
        </w:r>
      </w:hyperlink>
    </w:p>
    <w:p w14:paraId="74119C67" w14:textId="3EF0DD95" w:rsidR="00280BEB" w:rsidRDefault="00366A51">
      <w:pPr>
        <w:pStyle w:val="TableofFigures"/>
        <w:tabs>
          <w:tab w:val="right" w:leader="dot" w:pos="9060"/>
        </w:tabs>
        <w:rPr>
          <w:rFonts w:eastAsiaTheme="minorEastAsia"/>
          <w:noProof/>
          <w:sz w:val="22"/>
          <w:lang w:eastAsia="en-AU"/>
        </w:rPr>
      </w:pPr>
      <w:hyperlink w:anchor="_Toc430692990" w:history="1">
        <w:r w:rsidR="00280BEB" w:rsidRPr="00B353E2">
          <w:rPr>
            <w:rStyle w:val="Hyperlink"/>
            <w:noProof/>
          </w:rPr>
          <w:t>Table 4: Website authentication mechanism assessment criteria</w:t>
        </w:r>
        <w:r w:rsidR="00280BEB">
          <w:rPr>
            <w:noProof/>
            <w:webHidden/>
          </w:rPr>
          <w:tab/>
        </w:r>
        <w:r w:rsidR="00280BEB">
          <w:rPr>
            <w:noProof/>
            <w:webHidden/>
          </w:rPr>
          <w:fldChar w:fldCharType="begin"/>
        </w:r>
        <w:r w:rsidR="00280BEB">
          <w:rPr>
            <w:noProof/>
            <w:webHidden/>
          </w:rPr>
          <w:instrText xml:space="preserve"> PAGEREF _Toc430692990 \h </w:instrText>
        </w:r>
        <w:r w:rsidR="00280BEB">
          <w:rPr>
            <w:noProof/>
            <w:webHidden/>
          </w:rPr>
        </w:r>
        <w:r w:rsidR="00280BEB">
          <w:rPr>
            <w:noProof/>
            <w:webHidden/>
          </w:rPr>
          <w:fldChar w:fldCharType="separate"/>
        </w:r>
        <w:r w:rsidR="00547B9F">
          <w:rPr>
            <w:noProof/>
            <w:webHidden/>
          </w:rPr>
          <w:t>18</w:t>
        </w:r>
        <w:r w:rsidR="00280BEB">
          <w:rPr>
            <w:noProof/>
            <w:webHidden/>
          </w:rPr>
          <w:fldChar w:fldCharType="end"/>
        </w:r>
      </w:hyperlink>
    </w:p>
    <w:p w14:paraId="62AA0C42" w14:textId="4EC8D277" w:rsidR="00280BEB" w:rsidRDefault="00366A51">
      <w:pPr>
        <w:pStyle w:val="TableofFigures"/>
        <w:tabs>
          <w:tab w:val="right" w:leader="dot" w:pos="9060"/>
        </w:tabs>
        <w:rPr>
          <w:rFonts w:eastAsiaTheme="minorEastAsia"/>
          <w:noProof/>
          <w:sz w:val="22"/>
          <w:lang w:eastAsia="en-AU"/>
        </w:rPr>
      </w:pPr>
      <w:hyperlink w:anchor="_Toc430692991" w:history="1">
        <w:r w:rsidR="00280BEB" w:rsidRPr="00B353E2">
          <w:rPr>
            <w:rStyle w:val="Hyperlink"/>
            <w:noProof/>
          </w:rPr>
          <w:t>Table 5: Website authentication approach – criteria rating</w:t>
        </w:r>
        <w:r w:rsidR="00280BEB">
          <w:rPr>
            <w:noProof/>
            <w:webHidden/>
          </w:rPr>
          <w:tab/>
        </w:r>
        <w:r w:rsidR="00280BEB">
          <w:rPr>
            <w:noProof/>
            <w:webHidden/>
          </w:rPr>
          <w:fldChar w:fldCharType="begin"/>
        </w:r>
        <w:r w:rsidR="00280BEB">
          <w:rPr>
            <w:noProof/>
            <w:webHidden/>
          </w:rPr>
          <w:instrText xml:space="preserve"> PAGEREF _Toc430692991 \h </w:instrText>
        </w:r>
        <w:r w:rsidR="00280BEB">
          <w:rPr>
            <w:noProof/>
            <w:webHidden/>
          </w:rPr>
        </w:r>
        <w:r w:rsidR="00280BEB">
          <w:rPr>
            <w:noProof/>
            <w:webHidden/>
          </w:rPr>
          <w:fldChar w:fldCharType="separate"/>
        </w:r>
        <w:r w:rsidR="00547B9F">
          <w:rPr>
            <w:noProof/>
            <w:webHidden/>
          </w:rPr>
          <w:t>19</w:t>
        </w:r>
        <w:r w:rsidR="00280BEB">
          <w:rPr>
            <w:noProof/>
            <w:webHidden/>
          </w:rPr>
          <w:fldChar w:fldCharType="end"/>
        </w:r>
      </w:hyperlink>
    </w:p>
    <w:p w14:paraId="30A52F19" w14:textId="52CE77B7" w:rsidR="00280BEB" w:rsidRDefault="00366A51">
      <w:pPr>
        <w:pStyle w:val="TableofFigures"/>
        <w:tabs>
          <w:tab w:val="right" w:leader="dot" w:pos="9060"/>
        </w:tabs>
        <w:rPr>
          <w:rFonts w:eastAsiaTheme="minorEastAsia"/>
          <w:noProof/>
          <w:sz w:val="22"/>
          <w:lang w:eastAsia="en-AU"/>
        </w:rPr>
      </w:pPr>
      <w:hyperlink w:anchor="_Toc430692992" w:history="1">
        <w:r w:rsidR="00280BEB" w:rsidRPr="00B353E2">
          <w:rPr>
            <w:rStyle w:val="Hyperlink"/>
            <w:noProof/>
          </w:rPr>
          <w:t>Table 6: Upfront costs</w:t>
        </w:r>
        <w:r w:rsidR="00280BEB">
          <w:rPr>
            <w:noProof/>
            <w:webHidden/>
          </w:rPr>
          <w:tab/>
        </w:r>
        <w:r w:rsidR="00280BEB">
          <w:rPr>
            <w:noProof/>
            <w:webHidden/>
          </w:rPr>
          <w:fldChar w:fldCharType="begin"/>
        </w:r>
        <w:r w:rsidR="00280BEB">
          <w:rPr>
            <w:noProof/>
            <w:webHidden/>
          </w:rPr>
          <w:instrText xml:space="preserve"> PAGEREF _Toc430692992 \h </w:instrText>
        </w:r>
        <w:r w:rsidR="00280BEB">
          <w:rPr>
            <w:noProof/>
            <w:webHidden/>
          </w:rPr>
        </w:r>
        <w:r w:rsidR="00280BEB">
          <w:rPr>
            <w:noProof/>
            <w:webHidden/>
          </w:rPr>
          <w:fldChar w:fldCharType="separate"/>
        </w:r>
        <w:r w:rsidR="00547B9F">
          <w:rPr>
            <w:noProof/>
            <w:webHidden/>
          </w:rPr>
          <w:t>22</w:t>
        </w:r>
        <w:r w:rsidR="00280BEB">
          <w:rPr>
            <w:noProof/>
            <w:webHidden/>
          </w:rPr>
          <w:fldChar w:fldCharType="end"/>
        </w:r>
      </w:hyperlink>
    </w:p>
    <w:p w14:paraId="4C0C93DE" w14:textId="2F094D78" w:rsidR="00280BEB" w:rsidRDefault="00366A51">
      <w:pPr>
        <w:pStyle w:val="TableofFigures"/>
        <w:tabs>
          <w:tab w:val="right" w:leader="dot" w:pos="9060"/>
        </w:tabs>
        <w:rPr>
          <w:rFonts w:eastAsiaTheme="minorEastAsia"/>
          <w:noProof/>
          <w:sz w:val="22"/>
          <w:lang w:eastAsia="en-AU"/>
        </w:rPr>
      </w:pPr>
      <w:hyperlink w:anchor="_Toc430692993" w:history="1">
        <w:r w:rsidR="00280BEB" w:rsidRPr="00B353E2">
          <w:rPr>
            <w:rStyle w:val="Hyperlink"/>
            <w:noProof/>
          </w:rPr>
          <w:t>Table 7: Ongoing costs</w:t>
        </w:r>
        <w:r w:rsidR="00280BEB">
          <w:rPr>
            <w:noProof/>
            <w:webHidden/>
          </w:rPr>
          <w:tab/>
        </w:r>
        <w:r w:rsidR="00280BEB">
          <w:rPr>
            <w:noProof/>
            <w:webHidden/>
          </w:rPr>
          <w:fldChar w:fldCharType="begin"/>
        </w:r>
        <w:r w:rsidR="00280BEB">
          <w:rPr>
            <w:noProof/>
            <w:webHidden/>
          </w:rPr>
          <w:instrText xml:space="preserve"> PAGEREF _Toc430692993 \h </w:instrText>
        </w:r>
        <w:r w:rsidR="00280BEB">
          <w:rPr>
            <w:noProof/>
            <w:webHidden/>
          </w:rPr>
        </w:r>
        <w:r w:rsidR="00280BEB">
          <w:rPr>
            <w:noProof/>
            <w:webHidden/>
          </w:rPr>
          <w:fldChar w:fldCharType="separate"/>
        </w:r>
        <w:r w:rsidR="00547B9F">
          <w:rPr>
            <w:noProof/>
            <w:webHidden/>
          </w:rPr>
          <w:t>23</w:t>
        </w:r>
        <w:r w:rsidR="00280BEB">
          <w:rPr>
            <w:noProof/>
            <w:webHidden/>
          </w:rPr>
          <w:fldChar w:fldCharType="end"/>
        </w:r>
      </w:hyperlink>
    </w:p>
    <w:p w14:paraId="199197EC" w14:textId="47437370" w:rsidR="00280BEB" w:rsidRDefault="00366A51">
      <w:pPr>
        <w:pStyle w:val="TableofFigures"/>
        <w:tabs>
          <w:tab w:val="right" w:leader="dot" w:pos="9060"/>
        </w:tabs>
        <w:rPr>
          <w:rFonts w:eastAsiaTheme="minorEastAsia"/>
          <w:noProof/>
          <w:sz w:val="22"/>
          <w:lang w:eastAsia="en-AU"/>
        </w:rPr>
      </w:pPr>
      <w:hyperlink w:anchor="_Toc430692994" w:history="1">
        <w:r w:rsidR="00280BEB" w:rsidRPr="00B353E2">
          <w:rPr>
            <w:rStyle w:val="Hyperlink"/>
            <w:noProof/>
          </w:rPr>
          <w:t>Table 8: Benefits</w:t>
        </w:r>
        <w:r w:rsidR="00280BEB">
          <w:rPr>
            <w:noProof/>
            <w:webHidden/>
          </w:rPr>
          <w:tab/>
        </w:r>
        <w:r w:rsidR="00280BEB">
          <w:rPr>
            <w:noProof/>
            <w:webHidden/>
          </w:rPr>
          <w:fldChar w:fldCharType="begin"/>
        </w:r>
        <w:r w:rsidR="00280BEB">
          <w:rPr>
            <w:noProof/>
            <w:webHidden/>
          </w:rPr>
          <w:instrText xml:space="preserve"> PAGEREF _Toc430692994 \h </w:instrText>
        </w:r>
        <w:r w:rsidR="00280BEB">
          <w:rPr>
            <w:noProof/>
            <w:webHidden/>
          </w:rPr>
        </w:r>
        <w:r w:rsidR="00280BEB">
          <w:rPr>
            <w:noProof/>
            <w:webHidden/>
          </w:rPr>
          <w:fldChar w:fldCharType="separate"/>
        </w:r>
        <w:r w:rsidR="00547B9F">
          <w:rPr>
            <w:noProof/>
            <w:webHidden/>
          </w:rPr>
          <w:t>24</w:t>
        </w:r>
        <w:r w:rsidR="00280BEB">
          <w:rPr>
            <w:noProof/>
            <w:webHidden/>
          </w:rPr>
          <w:fldChar w:fldCharType="end"/>
        </w:r>
      </w:hyperlink>
    </w:p>
    <w:p w14:paraId="017DFE46" w14:textId="77777777" w:rsidR="002529A7" w:rsidRDefault="00280BEB" w:rsidP="00280BEB">
      <w:r>
        <w:fldChar w:fldCharType="end"/>
      </w:r>
    </w:p>
    <w:p w14:paraId="5990661F" w14:textId="77777777" w:rsidR="002529A7" w:rsidRPr="004B33F2" w:rsidRDefault="002529A7" w:rsidP="00DE0BEC">
      <w:pPr>
        <w:pStyle w:val="Heading1"/>
      </w:pPr>
      <w:r w:rsidRPr="004B33F2">
        <w:lastRenderedPageBreak/>
        <w:fldChar w:fldCharType="begin"/>
      </w:r>
      <w:r w:rsidRPr="004B33F2">
        <w:instrText xml:space="preserve"> AUTONUMLGL  \* Arabic </w:instrText>
      </w:r>
      <w:bookmarkStart w:id="1" w:name="_Toc430692948"/>
      <w:r w:rsidRPr="004B33F2">
        <w:fldChar w:fldCharType="end"/>
      </w:r>
      <w:r w:rsidRPr="004B33F2">
        <w:tab/>
        <w:t>Introduction</w:t>
      </w:r>
      <w:bookmarkEnd w:id="1"/>
    </w:p>
    <w:bookmarkStart w:id="2" w:name="_Toc199166200"/>
    <w:p w14:paraId="13AA90ED" w14:textId="77777777" w:rsidR="002529A7" w:rsidRPr="004B33F2" w:rsidRDefault="002529A7" w:rsidP="00DE0BEC">
      <w:pPr>
        <w:pStyle w:val="Heading2"/>
      </w:pPr>
      <w:r w:rsidRPr="004B33F2">
        <w:fldChar w:fldCharType="begin"/>
      </w:r>
      <w:r w:rsidRPr="004B33F2">
        <w:instrText xml:space="preserve"> AUTONUMLGL  \* Arabic </w:instrText>
      </w:r>
      <w:bookmarkStart w:id="3" w:name="_Toc430692949"/>
      <w:r w:rsidRPr="004B33F2">
        <w:fldChar w:fldCharType="end"/>
      </w:r>
      <w:r w:rsidRPr="004B33F2">
        <w:tab/>
        <w:t>Objectives</w:t>
      </w:r>
      <w:bookmarkEnd w:id="2"/>
      <w:bookmarkEnd w:id="3"/>
    </w:p>
    <w:p w14:paraId="118694FD" w14:textId="77777777" w:rsidR="002529A7" w:rsidRDefault="002529A7" w:rsidP="00DE0BEC">
      <w:r w:rsidRPr="004B33F2">
        <w:t xml:space="preserve">Enabling the authentication of government websites is seen as important to increase trust levels for individuals and businesses dealing with government electronically. </w:t>
      </w:r>
    </w:p>
    <w:p w14:paraId="730E6CEC" w14:textId="6B062E31" w:rsidR="002529A7" w:rsidRDefault="002529A7" w:rsidP="00DE0BEC">
      <w:r w:rsidRPr="004B33F2">
        <w:t>As shown in</w:t>
      </w:r>
      <w:r w:rsidR="00BE0B63">
        <w:t xml:space="preserve"> </w:t>
      </w:r>
      <w:r w:rsidR="00BE0B63">
        <w:fldChar w:fldCharType="begin"/>
      </w:r>
      <w:r w:rsidR="00BE0B63">
        <w:instrText xml:space="preserve"> REF _Ref200249642 \h </w:instrText>
      </w:r>
      <w:r w:rsidR="00BE0B63">
        <w:fldChar w:fldCharType="separate"/>
      </w:r>
      <w:r w:rsidR="00547B9F" w:rsidRPr="004B33F2">
        <w:t xml:space="preserve">Figure </w:t>
      </w:r>
      <w:r w:rsidR="00547B9F">
        <w:rPr>
          <w:noProof/>
        </w:rPr>
        <w:t>1</w:t>
      </w:r>
      <w:r w:rsidR="00BE0B63">
        <w:fldChar w:fldCharType="end"/>
      </w:r>
      <w:r w:rsidRPr="004B33F2">
        <w:t>, there are some fundamental questions that must be answered for any online initiative in government to be trusted.</w:t>
      </w:r>
    </w:p>
    <w:p w14:paraId="0B7590B9" w14:textId="60669899" w:rsidR="002529A7" w:rsidRDefault="002529A7" w:rsidP="00DE0BEC">
      <w:pPr>
        <w:pStyle w:val="Caption"/>
      </w:pPr>
      <w:bookmarkStart w:id="4" w:name="_Ref200249642"/>
      <w:bookmarkStart w:id="5" w:name="_Toc209520917"/>
      <w:bookmarkStart w:id="6" w:name="_Toc430692980"/>
      <w:r w:rsidRPr="004B33F2">
        <w:t xml:space="preserve">Figure </w:t>
      </w:r>
      <w:fldSimple w:instr=" SEQ Figure \* ARABIC ">
        <w:r w:rsidR="00547B9F">
          <w:rPr>
            <w:noProof/>
          </w:rPr>
          <w:t>1</w:t>
        </w:r>
      </w:fldSimple>
      <w:bookmarkEnd w:id="4"/>
      <w:r w:rsidRPr="004B33F2">
        <w:t xml:space="preserve">: Fundamental Questions Requiring Answers in </w:t>
      </w:r>
      <w:r w:rsidR="00CD3F15">
        <w:t>e</w:t>
      </w:r>
      <w:r w:rsidR="00CD3F15">
        <w:noBreakHyphen/>
      </w:r>
      <w:r w:rsidRPr="004B33F2">
        <w:t>Authentication</w:t>
      </w:r>
      <w:bookmarkEnd w:id="5"/>
      <w:bookmarkEnd w:id="6"/>
    </w:p>
    <w:p w14:paraId="383DCDC4" w14:textId="77777777" w:rsidR="002529A7" w:rsidRDefault="002529A7" w:rsidP="00DE0BEC">
      <w:pPr>
        <w:jc w:val="center"/>
      </w:pPr>
      <w:bookmarkStart w:id="7" w:name="OLE_LINK18"/>
      <w:bookmarkStart w:id="8" w:name="OLE_LINK19"/>
      <w:r w:rsidRPr="004B33F2">
        <w:rPr>
          <w:noProof/>
          <w:lang w:eastAsia="en-AU"/>
        </w:rPr>
        <w:drawing>
          <wp:inline distT="0" distB="0" distL="0" distR="0" wp14:anchorId="6FC29CF7" wp14:editId="180CB0C2">
            <wp:extent cx="4847590" cy="1039495"/>
            <wp:effectExtent l="0" t="0" r="0" b="0"/>
            <wp:docPr id="5" name="Picture 5" descr="1. Can the website trust this user?&#10;&#10;2. Is the traffic between the parties secure?&#10;&#10;3. Can the user trust this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Can the website trust this user?&#10;&#10;2. Is the traffic between the parties secure?&#10;&#10;3. Can the user trust this webs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7590" cy="1039495"/>
                    </a:xfrm>
                    <a:prstGeom prst="rect">
                      <a:avLst/>
                    </a:prstGeom>
                    <a:noFill/>
                    <a:ln>
                      <a:noFill/>
                    </a:ln>
                  </pic:spPr>
                </pic:pic>
              </a:graphicData>
            </a:graphic>
          </wp:inline>
        </w:drawing>
      </w:r>
      <w:bookmarkEnd w:id="7"/>
      <w:bookmarkEnd w:id="8"/>
    </w:p>
    <w:p w14:paraId="360BB9C3" w14:textId="77777777" w:rsidR="002529A7" w:rsidRPr="004B33F2" w:rsidRDefault="002529A7" w:rsidP="00DE0BEC">
      <w:r w:rsidRPr="004B33F2">
        <w:t xml:space="preserve">The major objectives of Volume 2 are to use the NeAF to develop and implement an </w:t>
      </w:r>
      <w:r w:rsidR="00CD3F15">
        <w:t>e</w:t>
      </w:r>
      <w:r w:rsidR="00CD3F15">
        <w:noBreakHyphen/>
      </w:r>
      <w:r w:rsidRPr="004B33F2">
        <w:t>Authentication approach for authentication of Government websites – i.e. to satisfy Question 3 in Figure 1 above.</w:t>
      </w:r>
    </w:p>
    <w:p w14:paraId="7AE23458" w14:textId="77777777" w:rsidR="002529A7" w:rsidRPr="004B33F2" w:rsidRDefault="002529A7" w:rsidP="00DE0BEC">
      <w:r w:rsidRPr="004B33F2">
        <w:t>Questions 1 and 2 are addressed by the NeAF and Volumes 1, 3 and 4 of the Better Practice Guidelines.</w:t>
      </w:r>
    </w:p>
    <w:p w14:paraId="52FF113F" w14:textId="77777777" w:rsidR="002529A7" w:rsidRPr="004B33F2" w:rsidRDefault="002529A7" w:rsidP="00DE0BEC">
      <w:r w:rsidRPr="004B33F2">
        <w:t>This volume should assist agencies to:</w:t>
      </w:r>
    </w:p>
    <w:p w14:paraId="1E4592B4" w14:textId="77777777" w:rsidR="002529A7" w:rsidRPr="004B33F2" w:rsidRDefault="002529A7" w:rsidP="00DE0BEC">
      <w:pPr>
        <w:pStyle w:val="Bullet1"/>
      </w:pPr>
      <w:r w:rsidRPr="004B33F2">
        <w:t xml:space="preserve">identify the business requirements for </w:t>
      </w:r>
      <w:r w:rsidR="00CD3F15">
        <w:t>e</w:t>
      </w:r>
      <w:r w:rsidR="00CD3F15">
        <w:noBreakHyphen/>
      </w:r>
      <w:r w:rsidRPr="004B33F2">
        <w:t>Authentication of their website(s)</w:t>
      </w:r>
    </w:p>
    <w:p w14:paraId="6E19BDAF" w14:textId="77777777" w:rsidR="002529A7" w:rsidRPr="004B33F2" w:rsidRDefault="002529A7" w:rsidP="00DE0BEC">
      <w:pPr>
        <w:pStyle w:val="Bullet1"/>
      </w:pPr>
      <w:r w:rsidRPr="004B33F2">
        <w:t>determine the assurance levels for that authentication</w:t>
      </w:r>
    </w:p>
    <w:p w14:paraId="6C8EC88D" w14:textId="77777777" w:rsidR="002529A7" w:rsidRPr="004B33F2" w:rsidRDefault="002529A7" w:rsidP="00DE0BEC">
      <w:pPr>
        <w:pStyle w:val="Bullet1"/>
      </w:pPr>
      <w:r w:rsidRPr="004B33F2">
        <w:t>determine the authentication approach for their website(s)</w:t>
      </w:r>
    </w:p>
    <w:p w14:paraId="3CB0AB4E" w14:textId="77777777" w:rsidR="002529A7" w:rsidRPr="004B33F2" w:rsidRDefault="002529A7" w:rsidP="00DE0BEC">
      <w:pPr>
        <w:pStyle w:val="Bullet1"/>
      </w:pPr>
      <w:r w:rsidRPr="004B33F2">
        <w:t>assess the privacy and public policy implications of their approach to authenticating their website; and</w:t>
      </w:r>
    </w:p>
    <w:p w14:paraId="60A8A055" w14:textId="77777777" w:rsidR="002529A7" w:rsidRDefault="002529A7" w:rsidP="00DE0BEC">
      <w:pPr>
        <w:pStyle w:val="Bullet1"/>
      </w:pPr>
      <w:r w:rsidRPr="004B33F2">
        <w:t>assess the business case and feasibility of their approach to authenticating their website.</w:t>
      </w:r>
    </w:p>
    <w:bookmarkStart w:id="9" w:name="_Toc199166201"/>
    <w:p w14:paraId="401BC448" w14:textId="77777777" w:rsidR="002529A7" w:rsidRDefault="002529A7" w:rsidP="00DE0BEC">
      <w:pPr>
        <w:pStyle w:val="Heading2"/>
      </w:pPr>
      <w:r w:rsidRPr="004B33F2">
        <w:fldChar w:fldCharType="begin"/>
      </w:r>
      <w:r w:rsidRPr="004B33F2">
        <w:instrText xml:space="preserve"> AUTONUMLGL  \* Arabic </w:instrText>
      </w:r>
      <w:bookmarkStart w:id="10" w:name="_Toc430692950"/>
      <w:r w:rsidRPr="004B33F2">
        <w:fldChar w:fldCharType="end"/>
      </w:r>
      <w:r w:rsidRPr="004B33F2">
        <w:tab/>
        <w:t>Summary of Steps</w:t>
      </w:r>
      <w:bookmarkEnd w:id="9"/>
      <w:bookmarkEnd w:id="10"/>
    </w:p>
    <w:p w14:paraId="0445CB1D" w14:textId="26BAE41C" w:rsidR="002529A7" w:rsidRDefault="00BE0B63" w:rsidP="00DE0BEC">
      <w:r>
        <w:fldChar w:fldCharType="begin"/>
      </w:r>
      <w:r>
        <w:instrText xml:space="preserve"> REF _Ref430783837 \h </w:instrText>
      </w:r>
      <w:r>
        <w:fldChar w:fldCharType="separate"/>
      </w:r>
      <w:r w:rsidR="00547B9F" w:rsidRPr="004B33F2">
        <w:t xml:space="preserve">Figure </w:t>
      </w:r>
      <w:r w:rsidR="00547B9F">
        <w:rPr>
          <w:noProof/>
        </w:rPr>
        <w:t>2</w:t>
      </w:r>
      <w:r>
        <w:fldChar w:fldCharType="end"/>
      </w:r>
      <w:r>
        <w:t xml:space="preserve"> </w:t>
      </w:r>
      <w:r w:rsidR="002529A7" w:rsidRPr="004B33F2">
        <w:t>shows the six steps involved in utilising the NeAF to identify the authentication approach of an Agency’s website.</w:t>
      </w:r>
    </w:p>
    <w:p w14:paraId="048DB98E" w14:textId="6A6960C5" w:rsidR="002529A7" w:rsidRDefault="002529A7" w:rsidP="00DE0BEC">
      <w:pPr>
        <w:pStyle w:val="Caption"/>
      </w:pPr>
      <w:bookmarkStart w:id="11" w:name="_Ref430783837"/>
      <w:bookmarkStart w:id="12" w:name="_Toc209520918"/>
      <w:bookmarkStart w:id="13" w:name="_Toc430692981"/>
      <w:r w:rsidRPr="004B33F2">
        <w:lastRenderedPageBreak/>
        <w:t xml:space="preserve">Figure </w:t>
      </w:r>
      <w:fldSimple w:instr=" SEQ Figure \* ARABIC ">
        <w:r w:rsidR="00547B9F">
          <w:rPr>
            <w:noProof/>
          </w:rPr>
          <w:t>2</w:t>
        </w:r>
      </w:fldSimple>
      <w:bookmarkEnd w:id="11"/>
      <w:r w:rsidRPr="004B33F2">
        <w:t>: Steps covered in Volume 3</w:t>
      </w:r>
      <w:bookmarkEnd w:id="12"/>
      <w:bookmarkEnd w:id="13"/>
    </w:p>
    <w:p w14:paraId="4C1441E5" w14:textId="77777777" w:rsidR="002529A7" w:rsidRPr="00C256B3" w:rsidRDefault="002529A7" w:rsidP="00DE0BEC">
      <w:pPr>
        <w:jc w:val="center"/>
      </w:pPr>
      <w:r w:rsidRPr="004B33F2">
        <w:object w:dxaOrig="5977" w:dyaOrig="10033" w14:anchorId="39E5D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tep 1: Determine Business Requirements&#10;Step 2: Determine Assurance Level Required&#10;Step 3: Determine Website Authentication Approach&#10;Step 4: Assess User Impacts&#10;Step 5: Assess Business Case and Feasibility Issues&#10;Step 6: Revisit Step 3 on Basis of Steps 4 and 5" style="width:4in;height:7in" o:ole="">
            <v:imagedata r:id="rId12" o:title=""/>
          </v:shape>
          <o:OLEObject Type="Embed" ProgID="Visio.Drawing.11" ShapeID="_x0000_i1025" DrawAspect="Content" ObjectID="_1510468766" r:id="rId13"/>
        </w:object>
      </w:r>
    </w:p>
    <w:p w14:paraId="4030C8B5" w14:textId="77777777" w:rsidR="002529A7" w:rsidRPr="004B33F2" w:rsidRDefault="002529A7" w:rsidP="00DE0BEC">
      <w:pPr>
        <w:pStyle w:val="Heading2"/>
      </w:pPr>
      <w:bookmarkStart w:id="14" w:name="_Toc199166202"/>
      <w:r>
        <w:br w:type="page"/>
      </w:r>
      <w:r w:rsidRPr="004B33F2">
        <w:lastRenderedPageBreak/>
        <w:fldChar w:fldCharType="begin"/>
      </w:r>
      <w:r w:rsidRPr="004B33F2">
        <w:instrText xml:space="preserve"> AUTONUMLGL  \* Arabic </w:instrText>
      </w:r>
      <w:bookmarkStart w:id="15" w:name="_Toc430692951"/>
      <w:r w:rsidRPr="004B33F2">
        <w:fldChar w:fldCharType="end"/>
      </w:r>
      <w:r w:rsidRPr="004B33F2">
        <w:tab/>
        <w:t>Background</w:t>
      </w:r>
      <w:bookmarkEnd w:id="14"/>
      <w:bookmarkEnd w:id="15"/>
    </w:p>
    <w:p w14:paraId="2A908B6A" w14:textId="77777777" w:rsidR="002529A7" w:rsidRPr="004B33F2" w:rsidRDefault="002529A7" w:rsidP="00DE0BEC">
      <w:pPr>
        <w:pStyle w:val="Heading3"/>
      </w:pPr>
      <w:r w:rsidRPr="004B33F2">
        <w:fldChar w:fldCharType="begin"/>
      </w:r>
      <w:r w:rsidRPr="004B33F2">
        <w:instrText xml:space="preserve"> AUTONUMLGL  \* Arabic </w:instrText>
      </w:r>
      <w:r w:rsidRPr="004B33F2">
        <w:fldChar w:fldCharType="end"/>
      </w:r>
      <w:r w:rsidRPr="004B33F2">
        <w:tab/>
        <w:t>Why Website Authentication</w:t>
      </w:r>
    </w:p>
    <w:p w14:paraId="06413C2D" w14:textId="77777777" w:rsidR="002529A7" w:rsidRDefault="002529A7" w:rsidP="00DE0BEC">
      <w:r w:rsidRPr="004B33F2">
        <w:t>Enabling the authentication of government websites is seen as important to increase trust levels for</w:t>
      </w:r>
      <w:r w:rsidR="00CD3F15">
        <w:t> </w:t>
      </w:r>
      <w:r w:rsidRPr="004B33F2">
        <w:t xml:space="preserve">individuals and businesses dealing with government electronically. </w:t>
      </w:r>
    </w:p>
    <w:p w14:paraId="0FAE3596" w14:textId="77777777" w:rsidR="002529A7" w:rsidRPr="004B33F2" w:rsidRDefault="002529A7" w:rsidP="00DE0BEC">
      <w:r w:rsidRPr="004B33F2">
        <w:t>The impact of poor website authentication can be felt in many ways.</w:t>
      </w:r>
      <w:r>
        <w:t xml:space="preserve"> </w:t>
      </w:r>
      <w:r w:rsidRPr="004B33F2">
        <w:t>Some of the potential impacts</w:t>
      </w:r>
      <w:r w:rsidR="00CD3F15">
        <w:t> </w:t>
      </w:r>
      <w:r w:rsidRPr="004B33F2">
        <w:t>are:</w:t>
      </w:r>
    </w:p>
    <w:p w14:paraId="294A678D" w14:textId="77777777" w:rsidR="002529A7" w:rsidRPr="004B33F2" w:rsidRDefault="002529A7" w:rsidP="00DE0BEC">
      <w:pPr>
        <w:pStyle w:val="Bullet1"/>
      </w:pPr>
      <w:r w:rsidRPr="00523AFB">
        <w:rPr>
          <w:rStyle w:val="Strong"/>
        </w:rPr>
        <w:t>Identity theft</w:t>
      </w:r>
      <w:r w:rsidR="00CD3F15">
        <w:rPr>
          <w:rStyle w:val="Strong"/>
        </w:rPr>
        <w:t xml:space="preserve"> – </w:t>
      </w:r>
      <w:r w:rsidRPr="004B33F2">
        <w:t>Users may become the victims of identity theft through providing personal information to a spoofed ‘government’ web site</w:t>
      </w:r>
    </w:p>
    <w:p w14:paraId="26735E92" w14:textId="77777777" w:rsidR="002529A7" w:rsidRPr="004B33F2" w:rsidRDefault="002529A7" w:rsidP="00DE0BEC">
      <w:pPr>
        <w:pStyle w:val="Bullet1"/>
      </w:pPr>
      <w:r w:rsidRPr="00523AFB">
        <w:rPr>
          <w:rStyle w:val="Strong"/>
        </w:rPr>
        <w:t>Fraud</w:t>
      </w:r>
      <w:r w:rsidR="00CD3F15">
        <w:rPr>
          <w:rStyle w:val="Strong"/>
        </w:rPr>
        <w:t xml:space="preserve"> – </w:t>
      </w:r>
      <w:r w:rsidRPr="004B33F2">
        <w:t>Users or service providers may be subject to on</w:t>
      </w:r>
      <w:r w:rsidR="00CD3F15">
        <w:t>e</w:t>
      </w:r>
      <w:r w:rsidR="00CD3F15">
        <w:noBreakHyphen/>
      </w:r>
      <w:r w:rsidRPr="004B33F2">
        <w:t>off or ongoing phishing fraud</w:t>
      </w:r>
    </w:p>
    <w:p w14:paraId="32FFD26B" w14:textId="77777777" w:rsidR="002529A7" w:rsidRPr="004B33F2" w:rsidRDefault="002529A7" w:rsidP="00DE0BEC">
      <w:pPr>
        <w:pStyle w:val="Bullet1"/>
      </w:pPr>
      <w:r w:rsidRPr="00523AFB">
        <w:rPr>
          <w:rStyle w:val="Strong"/>
        </w:rPr>
        <w:t>Reduced consumer confidence, trust, service tak</w:t>
      </w:r>
      <w:r w:rsidR="00CD3F15">
        <w:rPr>
          <w:rStyle w:val="Strong"/>
        </w:rPr>
        <w:t>e</w:t>
      </w:r>
      <w:r w:rsidR="00CD3F15">
        <w:rPr>
          <w:rStyle w:val="Strong"/>
        </w:rPr>
        <w:noBreakHyphen/>
      </w:r>
      <w:r w:rsidRPr="00523AFB">
        <w:rPr>
          <w:rStyle w:val="Strong"/>
        </w:rPr>
        <w:t>up</w:t>
      </w:r>
      <w:r w:rsidR="00CD3F15">
        <w:rPr>
          <w:rStyle w:val="Strong"/>
        </w:rPr>
        <w:t xml:space="preserve"> – </w:t>
      </w:r>
      <w:r w:rsidRPr="004B33F2">
        <w:t xml:space="preserve">Users may be reluctant to migrate to </w:t>
      </w:r>
      <w:r w:rsidR="00CD3F15">
        <w:t>e</w:t>
      </w:r>
      <w:r w:rsidR="00CD3F15">
        <w:noBreakHyphen/>
      </w:r>
      <w:r w:rsidRPr="004B33F2">
        <w:t>services owing to fear of identity theft and other security breaches</w:t>
      </w:r>
    </w:p>
    <w:p w14:paraId="1B38225F" w14:textId="77777777" w:rsidR="002529A7" w:rsidRPr="004B33F2" w:rsidRDefault="002529A7" w:rsidP="00DE0BEC">
      <w:pPr>
        <w:pStyle w:val="Bullet1"/>
      </w:pPr>
      <w:r w:rsidRPr="00523AFB">
        <w:rPr>
          <w:rStyle w:val="Strong"/>
        </w:rPr>
        <w:t>Privacy breaches</w:t>
      </w:r>
      <w:r w:rsidR="00CD3F15">
        <w:rPr>
          <w:rStyle w:val="Strong"/>
        </w:rPr>
        <w:t xml:space="preserve"> – </w:t>
      </w:r>
      <w:r w:rsidRPr="004B33F2">
        <w:t>Personal information may be disclosed without user</w:t>
      </w:r>
      <w:r>
        <w:t xml:space="preserve"> </w:t>
      </w:r>
      <w:r w:rsidRPr="004B33F2">
        <w:t>consent; or</w:t>
      </w:r>
    </w:p>
    <w:p w14:paraId="538B65A3" w14:textId="77777777" w:rsidR="002529A7" w:rsidRPr="004B33F2" w:rsidRDefault="002529A7" w:rsidP="00DE0BEC">
      <w:pPr>
        <w:pStyle w:val="Bullet1"/>
      </w:pPr>
      <w:r w:rsidRPr="00523AFB">
        <w:rPr>
          <w:rStyle w:val="Strong"/>
        </w:rPr>
        <w:t>Liability</w:t>
      </w:r>
      <w:r w:rsidR="00CD3F15">
        <w:rPr>
          <w:rStyle w:val="Strong"/>
        </w:rPr>
        <w:t xml:space="preserve"> – </w:t>
      </w:r>
      <w:r w:rsidRPr="004B33F2">
        <w:t>Agencies, organisations and third party service providers may become liable for loss resulting from their role in a security or privacy breach.</w:t>
      </w:r>
    </w:p>
    <w:p w14:paraId="25C6F0DD" w14:textId="77777777" w:rsidR="002529A7" w:rsidRPr="004B33F2" w:rsidRDefault="002529A7" w:rsidP="00DE0BEC">
      <w:r w:rsidRPr="004B33F2">
        <w:t xml:space="preserve">Further detail on the rationale for providing </w:t>
      </w:r>
      <w:r w:rsidR="00CD3F15">
        <w:t>e</w:t>
      </w:r>
      <w:r w:rsidR="00CD3F15">
        <w:noBreakHyphen/>
      </w:r>
      <w:r w:rsidRPr="004B33F2">
        <w:t xml:space="preserve">Authentication of government agency websites to users is provided in Section 5 of the </w:t>
      </w:r>
      <w:r w:rsidRPr="007D3C43">
        <w:rPr>
          <w:rStyle w:val="Emphasis"/>
        </w:rPr>
        <w:t>NeAF Framework</w:t>
      </w:r>
      <w:r w:rsidRPr="004B33F2">
        <w:t xml:space="preserve"> document.</w:t>
      </w:r>
    </w:p>
    <w:p w14:paraId="5C130F2C" w14:textId="77777777" w:rsidR="002529A7" w:rsidRPr="004B33F2" w:rsidRDefault="002529A7" w:rsidP="00DE0BEC">
      <w:r w:rsidRPr="004B33F2">
        <w:t xml:space="preserve">For more detail on the types of attacks that can be used against users of websites, see the </w:t>
      </w:r>
      <w:r w:rsidRPr="007D3C43">
        <w:rPr>
          <w:rStyle w:val="Emphasis"/>
        </w:rPr>
        <w:t>Guide to Website Attacks</w:t>
      </w:r>
      <w:r w:rsidRPr="004B33F2">
        <w:t xml:space="preserve"> in Attachment 1.</w:t>
      </w:r>
    </w:p>
    <w:bookmarkStart w:id="16" w:name="_Toc197739881"/>
    <w:p w14:paraId="6239F05C" w14:textId="77777777" w:rsidR="002529A7" w:rsidRPr="004B33F2" w:rsidRDefault="002529A7" w:rsidP="00DE0BEC">
      <w:pPr>
        <w:pStyle w:val="Heading3"/>
      </w:pPr>
      <w:r w:rsidRPr="004B33F2">
        <w:fldChar w:fldCharType="begin"/>
      </w:r>
      <w:r w:rsidRPr="004B33F2">
        <w:instrText xml:space="preserve"> AUTONUMLGL  \* Arabic </w:instrText>
      </w:r>
      <w:r w:rsidRPr="004B33F2">
        <w:fldChar w:fldCharType="end"/>
      </w:r>
      <w:r w:rsidRPr="004B33F2">
        <w:tab/>
        <w:t>Planning principles for website authentication</w:t>
      </w:r>
      <w:bookmarkEnd w:id="16"/>
    </w:p>
    <w:p w14:paraId="63C6F068" w14:textId="77777777" w:rsidR="002529A7" w:rsidRPr="004B33F2" w:rsidRDefault="002529A7" w:rsidP="00DE0BEC">
      <w:r w:rsidRPr="004B33F2">
        <w:t>The planning principles for website authentication provided below have been adapted from a range of vendor-developed (e.g. Google and Microsoft) position papers submitted to the World Wide Web Consortium W3C, and from prior documents developed for Finance.</w:t>
      </w:r>
      <w:r>
        <w:t xml:space="preserve"> </w:t>
      </w:r>
      <w:r w:rsidRPr="004B33F2">
        <w:t>These principles should be considered when using NeAF to inform the implementation of website authentication, and they are:</w:t>
      </w:r>
    </w:p>
    <w:p w14:paraId="6201B0B4" w14:textId="77777777" w:rsidR="002529A7" w:rsidRPr="004B33F2" w:rsidRDefault="002529A7" w:rsidP="00DE0BEC">
      <w:pPr>
        <w:pStyle w:val="Bullet1"/>
      </w:pPr>
      <w:r w:rsidRPr="004B33F2">
        <w:t>Principle 1: Web server authentication</w:t>
      </w:r>
    </w:p>
    <w:p w14:paraId="75E4CAF2" w14:textId="77777777" w:rsidR="002529A7" w:rsidRPr="004B33F2" w:rsidRDefault="002529A7" w:rsidP="00DE0BEC">
      <w:pPr>
        <w:pStyle w:val="Bullet1"/>
      </w:pPr>
      <w:r w:rsidRPr="004B33F2">
        <w:t>Principle 2. User involvement in website authentication</w:t>
      </w:r>
    </w:p>
    <w:p w14:paraId="654A92C8" w14:textId="77777777" w:rsidR="002529A7" w:rsidRPr="004B33F2" w:rsidRDefault="002529A7" w:rsidP="00DE0BEC">
      <w:pPr>
        <w:pStyle w:val="Bullet1"/>
      </w:pPr>
      <w:r w:rsidRPr="004B33F2">
        <w:t>Principle 3: Mutual authentication</w:t>
      </w:r>
    </w:p>
    <w:p w14:paraId="78EE0002" w14:textId="77777777" w:rsidR="002529A7" w:rsidRPr="004B33F2" w:rsidRDefault="002529A7" w:rsidP="00DE0BEC">
      <w:pPr>
        <w:pStyle w:val="Bullet1"/>
      </w:pPr>
      <w:r w:rsidRPr="004B33F2">
        <w:t>Principle 4: User credentials</w:t>
      </w:r>
    </w:p>
    <w:p w14:paraId="5D834882" w14:textId="77777777" w:rsidR="002529A7" w:rsidRPr="004B33F2" w:rsidRDefault="002529A7" w:rsidP="00DE0BEC">
      <w:pPr>
        <w:pStyle w:val="Bullet1"/>
      </w:pPr>
      <w:r w:rsidRPr="004B33F2">
        <w:t>Principle 5: Web ite credentials</w:t>
      </w:r>
    </w:p>
    <w:p w14:paraId="10817FC4" w14:textId="77777777" w:rsidR="002529A7" w:rsidRPr="004B33F2" w:rsidRDefault="002529A7" w:rsidP="00DE0BEC">
      <w:pPr>
        <w:pStyle w:val="Bullet1"/>
      </w:pPr>
      <w:r w:rsidRPr="004B33F2">
        <w:t>Principle 6: Authentication techniques</w:t>
      </w:r>
    </w:p>
    <w:p w14:paraId="530F4231" w14:textId="77777777" w:rsidR="002529A7" w:rsidRPr="004B33F2" w:rsidRDefault="002529A7" w:rsidP="00DE0BEC">
      <w:pPr>
        <w:pStyle w:val="Bullet1"/>
      </w:pPr>
      <w:r w:rsidRPr="004B33F2">
        <w:t>Principle 7: Trusted channels</w:t>
      </w:r>
    </w:p>
    <w:p w14:paraId="0B6B304A" w14:textId="77777777" w:rsidR="002529A7" w:rsidRPr="004B33F2" w:rsidRDefault="002529A7" w:rsidP="00DE0BEC">
      <w:pPr>
        <w:pStyle w:val="Bullet1"/>
      </w:pPr>
      <w:r w:rsidRPr="004B33F2">
        <w:t>Principle 8: Client-side active content</w:t>
      </w:r>
    </w:p>
    <w:p w14:paraId="2A283C3C" w14:textId="77777777" w:rsidR="002529A7" w:rsidRPr="004B33F2" w:rsidRDefault="002529A7" w:rsidP="00DE0BEC">
      <w:pPr>
        <w:pStyle w:val="Bullet1"/>
      </w:pPr>
      <w:r w:rsidRPr="004B33F2">
        <w:t>Principle 9: Website content</w:t>
      </w:r>
    </w:p>
    <w:p w14:paraId="649B89DC" w14:textId="77777777" w:rsidR="002529A7" w:rsidRPr="004B33F2" w:rsidRDefault="002529A7" w:rsidP="00DE0BEC">
      <w:r w:rsidRPr="007D3C43">
        <w:rPr>
          <w:rStyle w:val="Emphasis"/>
        </w:rPr>
        <w:t>CET11- Checklist to Analyse Compliance with Website Authentication Principles</w:t>
      </w:r>
      <w:r w:rsidRPr="004B33F2">
        <w:t xml:space="preserve"> provides detail on each principle and provides a form for noting level of compliance.</w:t>
      </w:r>
    </w:p>
    <w:p w14:paraId="3E04A260" w14:textId="77777777" w:rsidR="002529A7" w:rsidRPr="004B33F2" w:rsidRDefault="002529A7" w:rsidP="00DE0BEC">
      <w:r w:rsidRPr="004B33F2">
        <w:t>It is important to note that agencies will usually be significantly reliant on some user involvement to distinguish between trusted or untrusted sites.</w:t>
      </w:r>
    </w:p>
    <w:p w14:paraId="52D61477" w14:textId="77777777" w:rsidR="002529A7" w:rsidRDefault="002529A7" w:rsidP="00DE0BEC">
      <w:r w:rsidRPr="004B33F2">
        <w:t>As a consequence:</w:t>
      </w:r>
    </w:p>
    <w:p w14:paraId="79DC0007" w14:textId="77777777" w:rsidR="002529A7" w:rsidRPr="004B33F2" w:rsidRDefault="002529A7" w:rsidP="00DE0BEC">
      <w:pPr>
        <w:pStyle w:val="Bullet1"/>
      </w:pPr>
      <w:r w:rsidRPr="004B33F2">
        <w:t>agency website initiatives should extend beyond technology to:</w:t>
      </w:r>
    </w:p>
    <w:p w14:paraId="07FA14D7" w14:textId="77777777" w:rsidR="002529A7" w:rsidRPr="004B33F2" w:rsidRDefault="002529A7" w:rsidP="00DE0BEC">
      <w:pPr>
        <w:pStyle w:val="Bullet2"/>
      </w:pPr>
      <w:r w:rsidRPr="004B33F2">
        <w:t>include user education</w:t>
      </w:r>
    </w:p>
    <w:p w14:paraId="1FFE3F2B" w14:textId="77777777" w:rsidR="002529A7" w:rsidRDefault="002529A7" w:rsidP="00DE0BEC">
      <w:pPr>
        <w:pStyle w:val="Bullet2"/>
      </w:pPr>
      <w:r w:rsidRPr="004B33F2">
        <w:lastRenderedPageBreak/>
        <w:t>encompass policies to help employees and business/groups to use web authentication properly to reduce the risk of intentional and inadvertent misuse</w:t>
      </w:r>
    </w:p>
    <w:p w14:paraId="77CA1DE6" w14:textId="77777777" w:rsidR="002529A7" w:rsidRPr="004B33F2" w:rsidRDefault="002529A7" w:rsidP="00DE0BEC">
      <w:pPr>
        <w:pStyle w:val="Bullet1"/>
      </w:pPr>
      <w:r w:rsidRPr="004B33F2">
        <w:t>agencies should initiate detection and prevention initiatives aimed at reducing reliance on user involvement.</w:t>
      </w:r>
    </w:p>
    <w:p w14:paraId="1FE9F31F" w14:textId="77777777" w:rsidR="002529A7" w:rsidRPr="004B33F2" w:rsidRDefault="002529A7" w:rsidP="00DE0BEC">
      <w:r w:rsidRPr="004B33F2">
        <w:t>Examples of subjects for user education (similar to the NetAlert initiative) include:</w:t>
      </w:r>
    </w:p>
    <w:p w14:paraId="6D20BBC2" w14:textId="77777777" w:rsidR="002529A7" w:rsidRPr="004B33F2" w:rsidRDefault="002529A7" w:rsidP="00DE0BEC">
      <w:pPr>
        <w:pStyle w:val="Bullet1"/>
      </w:pPr>
      <w:r w:rsidRPr="004B33F2">
        <w:t>using browser help information to better understand web site security e.g. Internet Explorer Help topics such as “How to decide if you can trust a website”, and “How to know if an online transaction is secure”</w:t>
      </w:r>
    </w:p>
    <w:p w14:paraId="1BCFF6F7" w14:textId="77777777" w:rsidR="002529A7" w:rsidRPr="004B33F2" w:rsidRDefault="002529A7" w:rsidP="00DE0BEC">
      <w:pPr>
        <w:pStyle w:val="Bullet1"/>
      </w:pPr>
      <w:r w:rsidRPr="004B33F2">
        <w:t>using browser security settings, including:</w:t>
      </w:r>
    </w:p>
    <w:p w14:paraId="14423461" w14:textId="77777777" w:rsidR="002529A7" w:rsidRPr="004B33F2" w:rsidRDefault="002529A7" w:rsidP="00DE0BEC">
      <w:pPr>
        <w:pStyle w:val="Bullet2"/>
      </w:pPr>
      <w:r w:rsidRPr="004B33F2">
        <w:t>the use of trusted and restricted Internet sites</w:t>
      </w:r>
    </w:p>
    <w:p w14:paraId="4AE02E20" w14:textId="77777777" w:rsidR="002529A7" w:rsidRDefault="002529A7" w:rsidP="00DE0BEC">
      <w:pPr>
        <w:pStyle w:val="Bullet2"/>
      </w:pPr>
      <w:r w:rsidRPr="004B33F2">
        <w:t>how to ensure warnings about untrusted content are displayed</w:t>
      </w:r>
    </w:p>
    <w:p w14:paraId="15566702" w14:textId="77777777" w:rsidR="002529A7" w:rsidRPr="004B33F2" w:rsidRDefault="002529A7" w:rsidP="00DE0BEC">
      <w:pPr>
        <w:pStyle w:val="Bullet2"/>
      </w:pPr>
      <w:r w:rsidRPr="004B33F2">
        <w:t>how to ensure prompts are displayed when web sites attempt to use restricted protocols for active content</w:t>
      </w:r>
    </w:p>
    <w:p w14:paraId="2EBA61FD" w14:textId="77777777" w:rsidR="002529A7" w:rsidRPr="004B33F2" w:rsidRDefault="002529A7" w:rsidP="00DE0BEC">
      <w:pPr>
        <w:pStyle w:val="Bullet1"/>
      </w:pPr>
      <w:r w:rsidRPr="004B33F2">
        <w:t>how to verify/validate website digital certificates</w:t>
      </w:r>
    </w:p>
    <w:p w14:paraId="3F4DEB78" w14:textId="77777777" w:rsidR="002529A7" w:rsidRPr="004B33F2" w:rsidRDefault="002529A7" w:rsidP="00DE0BEC">
      <w:pPr>
        <w:pStyle w:val="Bullet1"/>
      </w:pPr>
      <w:r w:rsidRPr="004B33F2">
        <w:t>for mutual authentication, how to obtain, protect, and use authentication techniques (how to obtain credentials, how to logon)</w:t>
      </w:r>
    </w:p>
    <w:p w14:paraId="2B4F3C27" w14:textId="77777777" w:rsidR="002529A7" w:rsidRPr="004B33F2" w:rsidRDefault="002529A7" w:rsidP="00DE0BEC">
      <w:pPr>
        <w:pStyle w:val="Bullet1"/>
      </w:pPr>
      <w:r w:rsidRPr="004B33F2">
        <w:t>how to protect against attacks on the user’s computer which could be used to compromise access to authentic sites (examples include spyware, key stroke loggers) using anti-spyware and anti-virus software, Windows firewall</w:t>
      </w:r>
    </w:p>
    <w:p w14:paraId="19C36AAE" w14:textId="77777777" w:rsidR="002529A7" w:rsidRPr="004B33F2" w:rsidRDefault="002529A7" w:rsidP="00DE0BEC">
      <w:pPr>
        <w:pStyle w:val="Bullet1"/>
      </w:pPr>
      <w:r w:rsidRPr="004B33F2">
        <w:t>how to identify and respond to spam emails (e.g. the SpamMatters initiative), and respond to broken image links</w:t>
      </w:r>
    </w:p>
    <w:p w14:paraId="78E045C3" w14:textId="77777777" w:rsidR="002529A7" w:rsidRPr="004B33F2" w:rsidRDefault="002529A7" w:rsidP="00DE0BEC">
      <w:pPr>
        <w:pStyle w:val="Bullet1"/>
      </w:pPr>
      <w:r w:rsidRPr="004B33F2">
        <w:t>how to use spam filtering, content filtering, popup blocking, and new protections as they emerge e.g. DomainKeys Identified Mail (DKIM); and</w:t>
      </w:r>
    </w:p>
    <w:p w14:paraId="4EE13EA7" w14:textId="77777777" w:rsidR="002529A7" w:rsidRPr="004B33F2" w:rsidRDefault="002529A7" w:rsidP="00DE0BEC">
      <w:pPr>
        <w:pStyle w:val="Bullet1"/>
      </w:pPr>
      <w:r w:rsidRPr="004B33F2">
        <w:t>how to apply security patches and updates.</w:t>
      </w:r>
    </w:p>
    <w:p w14:paraId="322D6D67" w14:textId="77777777" w:rsidR="002529A7" w:rsidRPr="004B33F2" w:rsidRDefault="002529A7" w:rsidP="00DE0BEC">
      <w:r w:rsidRPr="004B33F2">
        <w:t>Examples of agency initiatives to reduce reliance on user involvement include:</w:t>
      </w:r>
    </w:p>
    <w:p w14:paraId="13CACF01" w14:textId="77777777" w:rsidR="002529A7" w:rsidRPr="004B33F2" w:rsidRDefault="002529A7" w:rsidP="00DE0BEC">
      <w:pPr>
        <w:pStyle w:val="Bullet1"/>
      </w:pPr>
      <w:r w:rsidRPr="004B33F2">
        <w:t>the use of vendors or organisations (e.g. the Anti-Phishing Working Group) who scan email on the net to detect phishing attacks, and notify agencies of such attacks</w:t>
      </w:r>
    </w:p>
    <w:p w14:paraId="667410E2" w14:textId="77777777" w:rsidR="002529A7" w:rsidRPr="004B33F2" w:rsidRDefault="002529A7" w:rsidP="00DE0BEC">
      <w:pPr>
        <w:pStyle w:val="Bullet1"/>
      </w:pPr>
      <w:r w:rsidRPr="004B33F2">
        <w:t>the use of vendors who monitor domain name registrations to notify agencies of new registered names that could be potentially used for spoofing,</w:t>
      </w:r>
    </w:p>
    <w:p w14:paraId="0DB89ECC" w14:textId="77777777" w:rsidR="002529A7" w:rsidRPr="004B33F2" w:rsidRDefault="002529A7" w:rsidP="00DE0BEC">
      <w:pPr>
        <w:pStyle w:val="Bullet1"/>
      </w:pPr>
      <w:r w:rsidRPr="004B33F2">
        <w:t>the implementation of appropriate protections for DNS servers</w:t>
      </w:r>
      <w:r w:rsidRPr="00523AFB">
        <w:rPr>
          <w:rStyle w:val="FootnoteReference"/>
        </w:rPr>
        <w:footnoteReference w:id="1"/>
      </w:r>
      <w:r w:rsidRPr="004B33F2">
        <w:t>; and</w:t>
      </w:r>
    </w:p>
    <w:p w14:paraId="7EB0B2C6" w14:textId="77777777" w:rsidR="002529A7" w:rsidRDefault="002529A7" w:rsidP="00DE0BEC">
      <w:pPr>
        <w:pStyle w:val="Bullet1"/>
      </w:pPr>
      <w:r w:rsidRPr="004B33F2">
        <w:t>the implementation of appropriate protections for agency web site servers (e.g. to prevent hacking of authentic website content), including the use of firewalls, intrusion detection and prevention, digital hashes of web site content and monitoring of changes to digital hashes to identify any successful hacker attacks on the content of web pages.</w:t>
      </w:r>
      <w:r>
        <w:t xml:space="preserve"> </w:t>
      </w:r>
      <w:r w:rsidRPr="004B33F2">
        <w:t>(There are also Common Criteria verified vendor products available to create a baseline of all web server files to detect and pinpoint changes and report them to the appropriate manager.)</w:t>
      </w:r>
    </w:p>
    <w:p w14:paraId="5BC75EBF" w14:textId="77777777" w:rsidR="002529A7" w:rsidRPr="004B33F2" w:rsidRDefault="002529A7" w:rsidP="00DE0BEC">
      <w:pPr>
        <w:pStyle w:val="Heading3"/>
      </w:pPr>
      <w:r w:rsidRPr="004B33F2">
        <w:fldChar w:fldCharType="begin"/>
      </w:r>
      <w:r w:rsidRPr="004B33F2">
        <w:instrText xml:space="preserve"> AUTONUMLGL  \* Arabic </w:instrText>
      </w:r>
      <w:r w:rsidRPr="004B33F2">
        <w:fldChar w:fldCharType="end"/>
      </w:r>
      <w:r>
        <w:tab/>
        <w:t>A</w:t>
      </w:r>
      <w:r w:rsidRPr="004B33F2">
        <w:t>ssurance framework</w:t>
      </w:r>
    </w:p>
    <w:p w14:paraId="0A8AB94E" w14:textId="1E9E0092" w:rsidR="002529A7" w:rsidRDefault="002529A7" w:rsidP="00DE0BEC">
      <w:r w:rsidRPr="004B33F2">
        <w:t xml:space="preserve">Indicative web site assurance levels and criteria are provided in </w:t>
      </w:r>
      <w:r w:rsidR="00BE0B63">
        <w:fldChar w:fldCharType="begin"/>
      </w:r>
      <w:r w:rsidR="00BE0B63">
        <w:instrText xml:space="preserve"> REF _Ref430783872 \h </w:instrText>
      </w:r>
      <w:r w:rsidR="00BE0B63">
        <w:fldChar w:fldCharType="separate"/>
      </w:r>
      <w:r w:rsidR="00547B9F" w:rsidRPr="004B33F2">
        <w:t xml:space="preserve">Table </w:t>
      </w:r>
      <w:r w:rsidR="00547B9F">
        <w:rPr>
          <w:noProof/>
        </w:rPr>
        <w:t>3</w:t>
      </w:r>
      <w:r w:rsidR="00BE0B63">
        <w:fldChar w:fldCharType="end"/>
      </w:r>
      <w:r w:rsidRPr="004B33F2">
        <w:t xml:space="preserve"> on page </w:t>
      </w:r>
      <w:r w:rsidR="00BE0B63">
        <w:fldChar w:fldCharType="begin"/>
      </w:r>
      <w:r w:rsidR="00BE0B63">
        <w:instrText xml:space="preserve"> PAGEREF _Ref430783894 \h </w:instrText>
      </w:r>
      <w:r w:rsidR="00BE0B63">
        <w:fldChar w:fldCharType="separate"/>
      </w:r>
      <w:r w:rsidR="00547B9F">
        <w:rPr>
          <w:noProof/>
        </w:rPr>
        <w:t>15</w:t>
      </w:r>
      <w:r w:rsidR="00BE0B63">
        <w:fldChar w:fldCharType="end"/>
      </w:r>
      <w:r w:rsidRPr="004B33F2">
        <w:t>.</w:t>
      </w:r>
      <w:r>
        <w:t xml:space="preserve"> </w:t>
      </w:r>
      <w:r w:rsidRPr="004B33F2">
        <w:t>This provides a guideline only and should be used as input by agencies in their risk assessment processes.</w:t>
      </w:r>
      <w:r>
        <w:t xml:space="preserve"> </w:t>
      </w:r>
      <w:r w:rsidRPr="004B33F2">
        <w:t>Additionally, there are several caveats associated with this schedule:</w:t>
      </w:r>
    </w:p>
    <w:p w14:paraId="06F398BE" w14:textId="2485BFFC" w:rsidR="002529A7" w:rsidRPr="004B33F2" w:rsidRDefault="002529A7" w:rsidP="00DE0BEC">
      <w:pPr>
        <w:pStyle w:val="Bullet1"/>
      </w:pPr>
      <w:r w:rsidRPr="004B33F2">
        <w:t xml:space="preserve">The words ‘realised threat’ in the example descriptions provided in Table 3 are generic, and include (for example) a failure to meet confidentiality, integrity, and availability requirements of information or services delivered (or initiated) by the web site, whether as a result of force majeure </w:t>
      </w:r>
      <w:r w:rsidRPr="004B33F2">
        <w:lastRenderedPageBreak/>
        <w:t>organisational shortcomings, human error, technical error, or deliberate acts of internal or external parties.</w:t>
      </w:r>
      <w:r>
        <w:t xml:space="preserve"> </w:t>
      </w:r>
      <w:r w:rsidRPr="004B33F2">
        <w:t xml:space="preserve">(Actual risks must be assessed and rated in detail by the agency itself, i.e. </w:t>
      </w:r>
      <w:r w:rsidR="00CF04D7">
        <w:fldChar w:fldCharType="begin"/>
      </w:r>
      <w:r w:rsidR="00CF04D7">
        <w:instrText xml:space="preserve"> REF _Ref430783872 \h </w:instrText>
      </w:r>
      <w:r w:rsidR="00CF04D7">
        <w:fldChar w:fldCharType="separate"/>
      </w:r>
      <w:r w:rsidR="00547B9F" w:rsidRPr="004B33F2">
        <w:t xml:space="preserve">Table </w:t>
      </w:r>
      <w:r w:rsidR="00547B9F">
        <w:rPr>
          <w:noProof/>
        </w:rPr>
        <w:t>3</w:t>
      </w:r>
      <w:r w:rsidR="00CF04D7">
        <w:fldChar w:fldCharType="end"/>
      </w:r>
      <w:r w:rsidRPr="004B33F2">
        <w:t xml:space="preserve"> should not be used as it stands.)</w:t>
      </w:r>
    </w:p>
    <w:p w14:paraId="4A37555D" w14:textId="77777777" w:rsidR="002529A7" w:rsidRPr="004B33F2" w:rsidRDefault="002529A7" w:rsidP="00DE0BEC">
      <w:pPr>
        <w:pStyle w:val="Bullet1"/>
      </w:pPr>
      <w:r w:rsidRPr="004B33F2">
        <w:t>The words ‘minimal’, ‘minor’, ‘significant’ and ‘substantial’ are relative, and differences in agency purpose, size, threats, and risks will mean their meaning is agency-specific.</w:t>
      </w:r>
      <w:r>
        <w:t xml:space="preserve"> </w:t>
      </w:r>
      <w:r w:rsidRPr="004B33F2">
        <w:t>For example, a ‘minor’ financial loss for one agency may be a ‘significant’ financial loss for another, or a ‘substantial’ loss for a client of an agency.</w:t>
      </w:r>
      <w:r>
        <w:t xml:space="preserve"> </w:t>
      </w:r>
      <w:r w:rsidRPr="004B33F2">
        <w:t>Agencies should develop their own criteria for the interpretation of these assessments.</w:t>
      </w:r>
    </w:p>
    <w:bookmarkStart w:id="17" w:name="_Toc199166203"/>
    <w:p w14:paraId="47D2AE4C" w14:textId="77777777" w:rsidR="002529A7" w:rsidRPr="004B33F2" w:rsidRDefault="002529A7" w:rsidP="00DE0BEC">
      <w:pPr>
        <w:pStyle w:val="Heading1"/>
      </w:pPr>
      <w:r w:rsidRPr="004B33F2">
        <w:lastRenderedPageBreak/>
        <w:fldChar w:fldCharType="begin"/>
      </w:r>
      <w:r w:rsidRPr="004B33F2">
        <w:instrText xml:space="preserve"> AUTONUMLGL  \* Arabic </w:instrText>
      </w:r>
      <w:bookmarkStart w:id="18" w:name="_Toc430692952"/>
      <w:r w:rsidRPr="004B33F2">
        <w:fldChar w:fldCharType="end"/>
      </w:r>
      <w:r w:rsidRPr="004B33F2">
        <w:tab/>
        <w:t>Step 1: Determine Mutual Authentication Business Requirements</w:t>
      </w:r>
      <w:bookmarkEnd w:id="17"/>
      <w:bookmarkEnd w:id="18"/>
    </w:p>
    <w:p w14:paraId="78756775" w14:textId="45D3ACD1" w:rsidR="002529A7" w:rsidRPr="004B33F2" w:rsidRDefault="002529A7" w:rsidP="00DE0BEC">
      <w:r w:rsidRPr="004B33F2">
        <w:t xml:space="preserve">This first step is required if mutual authentication is to be used. If website authentication only is under consideration, then agencies can go directly to </w:t>
      </w:r>
      <w:r w:rsidR="00BE0B63">
        <w:fldChar w:fldCharType="begin"/>
      </w:r>
      <w:r w:rsidR="00BE0B63">
        <w:instrText xml:space="preserve"> REF _Ref430783955 \h </w:instrText>
      </w:r>
      <w:r w:rsidR="00BE0B63">
        <w:fldChar w:fldCharType="separate"/>
      </w:r>
      <w:r w:rsidR="00547B9F">
        <w:t>4.</w:t>
      </w:r>
      <w:r w:rsidR="00547B9F" w:rsidRPr="004B33F2">
        <w:tab/>
        <w:t>Step 3: Determine the Web Site Authentication Approach</w:t>
      </w:r>
      <w:r w:rsidR="00BE0B63">
        <w:fldChar w:fldCharType="end"/>
      </w:r>
      <w:r w:rsidRPr="004B33F2">
        <w:t xml:space="preserve"> under </w:t>
      </w:r>
      <w:r w:rsidR="00BE0B63">
        <w:fldChar w:fldCharType="begin"/>
      </w:r>
      <w:r w:rsidR="00BE0B63">
        <w:instrText xml:space="preserve"> REF _Ref430783837 \h </w:instrText>
      </w:r>
      <w:r w:rsidR="00BE0B63">
        <w:fldChar w:fldCharType="separate"/>
      </w:r>
      <w:r w:rsidR="00547B9F" w:rsidRPr="004B33F2">
        <w:t xml:space="preserve">Figure </w:t>
      </w:r>
      <w:r w:rsidR="00547B9F">
        <w:rPr>
          <w:noProof/>
        </w:rPr>
        <w:t>2</w:t>
      </w:r>
      <w:r w:rsidR="00BE0B63">
        <w:fldChar w:fldCharType="end"/>
      </w:r>
      <w:r w:rsidRPr="004B33F2">
        <w:t>.</w:t>
      </w:r>
      <w:r>
        <w:t xml:space="preserve"> </w:t>
      </w:r>
      <w:r w:rsidRPr="004B33F2">
        <w:t xml:space="preserve">Mutual authentication includes technologies such as keypad personalisation and browser chrome enhancements (described in </w:t>
      </w:r>
      <w:r w:rsidR="002C6929">
        <w:fldChar w:fldCharType="begin"/>
      </w:r>
      <w:r w:rsidR="002C6929">
        <w:instrText xml:space="preserve"> REF _Ref430783994 \h </w:instrText>
      </w:r>
      <w:r w:rsidR="002C6929">
        <w:fldChar w:fldCharType="separate"/>
      </w:r>
      <w:r w:rsidR="00547B9F" w:rsidRPr="004B33F2">
        <w:t>Attachment 2: Bibliography</w:t>
      </w:r>
      <w:r w:rsidR="002C6929">
        <w:fldChar w:fldCharType="end"/>
      </w:r>
      <w:r w:rsidRPr="004B33F2">
        <w:t>), which augment user authentication and concurrently assist with website authentication.</w:t>
      </w:r>
      <w:r>
        <w:t xml:space="preserve"> </w:t>
      </w:r>
      <w:r w:rsidRPr="004B33F2">
        <w:t>The design of the user authentication mechanism is a prerequisite to the design of the website authentication enhancements.</w:t>
      </w:r>
    </w:p>
    <w:p w14:paraId="4B0EE924" w14:textId="77777777" w:rsidR="002529A7" w:rsidRPr="004B33F2" w:rsidRDefault="002529A7" w:rsidP="00DE0BEC">
      <w:r w:rsidRPr="004B33F2">
        <w:t>The major objectives of Step 1 are to do an initial scoping of the approach to mutual authentication for a website (or cluster of websites), and plan how to undertake the remaining processes described in this Volume.</w:t>
      </w:r>
      <w:r>
        <w:t xml:space="preserve"> </w:t>
      </w:r>
      <w:r w:rsidRPr="004B33F2">
        <w:t>Agencies will analyse the users of the website, assess the purposes for which they use the website, analyse the information and transactions available on the website, and describe what could happen if the information was lost, altered or stolen or transactions incorrectly entered into (e.g.</w:t>
      </w:r>
      <w:r w:rsidR="00CD3F15">
        <w:t> </w:t>
      </w:r>
      <w:r w:rsidRPr="004B33F2">
        <w:t>with a bogus or spoof site).</w:t>
      </w:r>
    </w:p>
    <w:p w14:paraId="1612EAD0" w14:textId="77777777" w:rsidR="002529A7" w:rsidRDefault="002529A7" w:rsidP="00DE0BEC">
      <w:r w:rsidRPr="004B33F2">
        <w:t>The first step is therefore to ensure that there are up-to-date descriptions for all relevant electronic business processes and information stores accessible through the relevant website(s).</w:t>
      </w:r>
      <w:r>
        <w:t xml:space="preserve"> </w:t>
      </w:r>
      <w:r w:rsidRPr="004B33F2">
        <w:t>Experience suggests that relying solely on formal documentation such as application descriptions and procedures manuals is likely to be inadequate as these may be out of date.</w:t>
      </w:r>
    </w:p>
    <w:p w14:paraId="6EC6F424" w14:textId="77777777" w:rsidR="002529A7" w:rsidRPr="004B33F2" w:rsidRDefault="002529A7" w:rsidP="00DE0BEC">
      <w:r w:rsidRPr="004B33F2">
        <w:t>In order to set the stage for analysing mutual authentication needs and designing mutual authentication measures, an agency will need to gather information, including statistics (or at least estimates) on:</w:t>
      </w:r>
    </w:p>
    <w:p w14:paraId="61910D53" w14:textId="77777777" w:rsidR="002529A7" w:rsidRPr="004B33F2" w:rsidRDefault="002529A7" w:rsidP="00DE0BEC">
      <w:pPr>
        <w:pStyle w:val="Bullet1"/>
      </w:pPr>
      <w:r w:rsidRPr="004B33F2">
        <w:t>the types and volumes of relevant electronic business processes and exceptions</w:t>
      </w:r>
    </w:p>
    <w:p w14:paraId="14B919EC" w14:textId="77777777" w:rsidR="002529A7" w:rsidRPr="004B33F2" w:rsidRDefault="002529A7" w:rsidP="00DE0BEC">
      <w:pPr>
        <w:pStyle w:val="Bullet1"/>
      </w:pPr>
      <w:r w:rsidRPr="004B33F2">
        <w:t>the categories of direct users, (including, staff, contractors, staff and contractors of partner organisations, customers, etc.) and number of users</w:t>
      </w:r>
    </w:p>
    <w:p w14:paraId="1C243460" w14:textId="77777777" w:rsidR="002529A7" w:rsidRPr="004B33F2" w:rsidRDefault="002529A7" w:rsidP="00DE0BEC">
      <w:pPr>
        <w:pStyle w:val="Bullet1"/>
      </w:pPr>
      <w:r w:rsidRPr="004B33F2">
        <w:t>the categories of indirect users (that is, people or organisations that are affected by the system, even if they do not use it e.g. those represented by agents and guardians) and number of such users</w:t>
      </w:r>
    </w:p>
    <w:p w14:paraId="33F9FED9" w14:textId="77777777" w:rsidR="002529A7" w:rsidRPr="004B33F2" w:rsidRDefault="002529A7" w:rsidP="00DE0BEC">
      <w:pPr>
        <w:pStyle w:val="Bullet1"/>
      </w:pPr>
      <w:r w:rsidRPr="004B33F2">
        <w:t>the number of locations involved</w:t>
      </w:r>
    </w:p>
    <w:p w14:paraId="18B2989C" w14:textId="77777777" w:rsidR="002529A7" w:rsidRDefault="002529A7" w:rsidP="00DE0BEC">
      <w:pPr>
        <w:pStyle w:val="Bullet1"/>
      </w:pPr>
      <w:r w:rsidRPr="004B33F2">
        <w:t>other relevant characteristics.</w:t>
      </w:r>
    </w:p>
    <w:p w14:paraId="169560FB" w14:textId="77777777" w:rsidR="002529A7" w:rsidRPr="009A02C6" w:rsidRDefault="002529A7" w:rsidP="00DE0BEC">
      <w:r w:rsidRPr="004B33F2">
        <w:t xml:space="preserve">Use </w:t>
      </w:r>
      <w:r w:rsidRPr="007D3C43">
        <w:rPr>
          <w:rStyle w:val="Emphasis"/>
        </w:rPr>
        <w:t>CET12-Transaction Analysis Checklist</w:t>
      </w:r>
      <w:r w:rsidRPr="004B33F2">
        <w:t xml:space="preserve"> to collate information regarding transactions and user</w:t>
      </w:r>
      <w:r w:rsidR="0090778E">
        <w:t> </w:t>
      </w:r>
      <w:r w:rsidRPr="004B33F2">
        <w:t>groups.</w:t>
      </w:r>
    </w:p>
    <w:p w14:paraId="7BB63B85" w14:textId="77777777" w:rsidR="002529A7" w:rsidRDefault="002529A7" w:rsidP="00DE0BEC">
      <w:r w:rsidRPr="004B33F2">
        <w:t>Agencies should consider the capability of each user group to use the mutual authentication approach,</w:t>
      </w:r>
      <w:r w:rsidR="0090778E">
        <w:t> </w:t>
      </w:r>
      <w:r w:rsidRPr="004B33F2">
        <w:t>including familiarity with online systems, the equipment they are using, the bandwidth of</w:t>
      </w:r>
      <w:r w:rsidR="0090778E">
        <w:t> </w:t>
      </w:r>
      <w:r w:rsidRPr="004B33F2">
        <w:t xml:space="preserve">their connection and their familiarity with English. This information will be used in Step 4 </w:t>
      </w:r>
      <w:r w:rsidRPr="007D3C43">
        <w:rPr>
          <w:rStyle w:val="Emphasis"/>
        </w:rPr>
        <w:t>Assess User</w:t>
      </w:r>
      <w:r w:rsidR="0090778E">
        <w:rPr>
          <w:rStyle w:val="Emphasis"/>
        </w:rPr>
        <w:t> </w:t>
      </w:r>
      <w:r w:rsidRPr="007D3C43">
        <w:rPr>
          <w:rStyle w:val="Emphasis"/>
        </w:rPr>
        <w:t>Impacts</w:t>
      </w:r>
      <w:r w:rsidRPr="004B33F2">
        <w:t>.</w:t>
      </w:r>
    </w:p>
    <w:p w14:paraId="19166251" w14:textId="77777777" w:rsidR="002529A7" w:rsidRPr="009A02C6" w:rsidRDefault="002529A7" w:rsidP="00DE0BEC">
      <w:r w:rsidRPr="004B33F2">
        <w:t xml:space="preserve">Use </w:t>
      </w:r>
      <w:r w:rsidRPr="007D3C43">
        <w:rPr>
          <w:rStyle w:val="Emphasis"/>
        </w:rPr>
        <w:t>CET13-Identifying User Groups and their Needs</w:t>
      </w:r>
      <w:r w:rsidRPr="004B33F2">
        <w:t xml:space="preserve"> to collate further user group information.</w:t>
      </w:r>
    </w:p>
    <w:bookmarkStart w:id="19" w:name="_Toc199166204"/>
    <w:p w14:paraId="0AC680CA" w14:textId="77777777" w:rsidR="002529A7" w:rsidRPr="004B33F2" w:rsidRDefault="002529A7" w:rsidP="00DE0BEC">
      <w:pPr>
        <w:pStyle w:val="Heading1"/>
      </w:pPr>
      <w:r w:rsidRPr="004B33F2">
        <w:lastRenderedPageBreak/>
        <w:fldChar w:fldCharType="begin"/>
      </w:r>
      <w:r w:rsidRPr="004B33F2">
        <w:instrText xml:space="preserve"> AUTONUMLGL  \* Arabic </w:instrText>
      </w:r>
      <w:bookmarkStart w:id="20" w:name="_Toc430692953"/>
      <w:r w:rsidRPr="004B33F2">
        <w:fldChar w:fldCharType="end"/>
      </w:r>
      <w:r w:rsidRPr="004B33F2">
        <w:tab/>
        <w:t>Step 2: Determine the Assurance Level Required</w:t>
      </w:r>
      <w:bookmarkEnd w:id="19"/>
      <w:bookmarkEnd w:id="20"/>
    </w:p>
    <w:p w14:paraId="7C47842B" w14:textId="77777777" w:rsidR="002529A7" w:rsidRPr="004B33F2" w:rsidRDefault="002529A7" w:rsidP="00DE0BEC">
      <w:r w:rsidRPr="004B33F2">
        <w:t>If mutual authentication is under consideration, it is important that Step 1 produces clear descriptions of the information and business processes that will be provided through the website.</w:t>
      </w:r>
    </w:p>
    <w:p w14:paraId="5EA66E10" w14:textId="77777777" w:rsidR="002529A7" w:rsidRPr="004B33F2" w:rsidRDefault="002529A7" w:rsidP="00DE0BEC">
      <w:r w:rsidRPr="004B33F2">
        <w:t>Building on that work, this task involves assessing the significance of each of the information stores and transactions, in particular, whether there are serious consequences to both user and agencies if the system is compromised, i.e. data is accessed, deleted, changed or stolen, or fraudulent transactions are entered.</w:t>
      </w:r>
    </w:p>
    <w:p w14:paraId="31D9532D" w14:textId="77777777" w:rsidR="002529A7" w:rsidRPr="007D3C43" w:rsidRDefault="002529A7" w:rsidP="00DE0BEC">
      <w:r w:rsidRPr="004B33F2">
        <w:t>The objectives of the processes described in this step are to determine the level of assurance required for users of a particular electronic transaction or usage of a website, and therefore what assurance level is required in the mutual authentication mechanism.</w:t>
      </w:r>
      <w:r>
        <w:t xml:space="preserve"> </w:t>
      </w:r>
      <w:r w:rsidRPr="004B33F2">
        <w:t>These objectives are met through undertaking a Threat/Risk Assessment and an Information Classification.</w:t>
      </w:r>
    </w:p>
    <w:p w14:paraId="7958A662" w14:textId="77777777" w:rsidR="002529A7" w:rsidRPr="004B33F2" w:rsidRDefault="002529A7" w:rsidP="00DE0BEC">
      <w:r w:rsidRPr="004B33F2">
        <w:t>This is a critical step because the solution options for mutual authentication are limited, and their fit to assurance levels will have a high bearing on their availability as an option.</w:t>
      </w:r>
    </w:p>
    <w:p w14:paraId="58F3F0EA" w14:textId="77777777" w:rsidR="002529A7" w:rsidRPr="004B33F2" w:rsidRDefault="002529A7" w:rsidP="00DE0BEC">
      <w:r w:rsidRPr="004B33F2">
        <w:t>Agencies should undertake this cataloguing and assessment on a group basis, with all key stakeholders represented in making the final evaluation.</w:t>
      </w:r>
      <w:r>
        <w:t xml:space="preserve"> </w:t>
      </w:r>
      <w:r w:rsidRPr="004B33F2">
        <w:t>Threat/risk assessments for transaction identity authentication mechanisms can be used as inputs into this process where those transactions are provided by the website under review.</w:t>
      </w:r>
    </w:p>
    <w:p w14:paraId="216E2FD4" w14:textId="77777777" w:rsidR="002529A7" w:rsidRPr="004B33F2" w:rsidRDefault="002529A7" w:rsidP="00DE0BEC">
      <w:r w:rsidRPr="004B33F2">
        <w:t>The following table contains a list of suggested categories of harm. These are intended to provide guidance rather than be prescriptive, and an agency may wish to add to or delete from the list to suit particular agency circumstances.</w:t>
      </w:r>
    </w:p>
    <w:p w14:paraId="1B2DA44C" w14:textId="47BD02EE" w:rsidR="002529A7" w:rsidRPr="004B33F2" w:rsidRDefault="002529A7" w:rsidP="00DE0BEC">
      <w:pPr>
        <w:pStyle w:val="Caption"/>
      </w:pPr>
      <w:bookmarkStart w:id="21" w:name="_Toc216230951"/>
      <w:bookmarkStart w:id="22" w:name="_Toc430692987"/>
      <w:r w:rsidRPr="004B33F2">
        <w:t xml:space="preserve">Table </w:t>
      </w:r>
      <w:fldSimple w:instr=" SEQ Table \* ARABIC ">
        <w:r w:rsidR="00547B9F">
          <w:rPr>
            <w:noProof/>
          </w:rPr>
          <w:t>1</w:t>
        </w:r>
      </w:fldSimple>
      <w:r w:rsidRPr="004B33F2">
        <w:t>: Categories of harm</w:t>
      </w:r>
      <w:bookmarkEnd w:id="21"/>
      <w:bookmarkEnd w:id="22"/>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606"/>
        <w:gridCol w:w="6454"/>
      </w:tblGrid>
      <w:tr w:rsidR="002529A7" w:rsidRPr="0021147A" w14:paraId="1791182E" w14:textId="77777777" w:rsidTr="00567597">
        <w:trPr>
          <w:cnfStyle w:val="100000000000" w:firstRow="1" w:lastRow="0" w:firstColumn="0" w:lastColumn="0" w:oddVBand="0" w:evenVBand="0" w:oddHBand="0" w:evenHBand="0" w:firstRowFirstColumn="0" w:firstRowLastColumn="0" w:lastRowFirstColumn="0" w:lastRowLastColumn="0"/>
          <w:trHeight w:val="113"/>
          <w:tblHeader/>
        </w:trPr>
        <w:tc>
          <w:tcPr>
            <w:tcW w:w="1438" w:type="pct"/>
          </w:tcPr>
          <w:p w14:paraId="4104A7A4" w14:textId="77777777" w:rsidR="002529A7" w:rsidRPr="0021147A" w:rsidRDefault="002529A7" w:rsidP="0021147A">
            <w:pPr>
              <w:pStyle w:val="Normal-TableText"/>
            </w:pPr>
            <w:r w:rsidRPr="0021147A">
              <w:t>Category of harm</w:t>
            </w:r>
          </w:p>
        </w:tc>
        <w:tc>
          <w:tcPr>
            <w:tcW w:w="3562" w:type="pct"/>
          </w:tcPr>
          <w:p w14:paraId="6AA0029C" w14:textId="77777777" w:rsidR="002529A7" w:rsidRPr="0021147A" w:rsidRDefault="002529A7" w:rsidP="0021147A">
            <w:pPr>
              <w:pStyle w:val="Normal-TableText"/>
            </w:pPr>
            <w:r w:rsidRPr="0021147A">
              <w:t>Description of impacts</w:t>
            </w:r>
          </w:p>
        </w:tc>
      </w:tr>
      <w:tr w:rsidR="002529A7" w:rsidRPr="0021147A" w14:paraId="58E67AAD" w14:textId="77777777" w:rsidTr="0021147A">
        <w:trPr>
          <w:trHeight w:val="113"/>
        </w:trPr>
        <w:tc>
          <w:tcPr>
            <w:tcW w:w="1438" w:type="pct"/>
          </w:tcPr>
          <w:p w14:paraId="345959B4" w14:textId="77777777" w:rsidR="002529A7" w:rsidRPr="0021147A" w:rsidRDefault="002529A7" w:rsidP="0021147A">
            <w:pPr>
              <w:pStyle w:val="Normal-TableText"/>
            </w:pPr>
            <w:r w:rsidRPr="0021147A">
              <w:t>Financial</w:t>
            </w:r>
          </w:p>
        </w:tc>
        <w:tc>
          <w:tcPr>
            <w:tcW w:w="3562" w:type="pct"/>
          </w:tcPr>
          <w:p w14:paraId="62D322AF" w14:textId="77777777" w:rsidR="002529A7" w:rsidRPr="0021147A" w:rsidRDefault="002529A7" w:rsidP="0021147A">
            <w:pPr>
              <w:pStyle w:val="Normal-TableText"/>
            </w:pPr>
            <w:r w:rsidRPr="0021147A">
              <w:t>Financial loss by any party</w:t>
            </w:r>
          </w:p>
        </w:tc>
      </w:tr>
      <w:tr w:rsidR="002529A7" w:rsidRPr="0021147A" w14:paraId="0649A290" w14:textId="77777777" w:rsidTr="0021147A">
        <w:trPr>
          <w:trHeight w:val="113"/>
        </w:trPr>
        <w:tc>
          <w:tcPr>
            <w:tcW w:w="1438" w:type="pct"/>
          </w:tcPr>
          <w:p w14:paraId="1CFD164B" w14:textId="77777777" w:rsidR="002529A7" w:rsidRPr="0021147A" w:rsidRDefault="002529A7" w:rsidP="0021147A">
            <w:pPr>
              <w:pStyle w:val="Normal-TableText"/>
            </w:pPr>
            <w:r w:rsidRPr="0021147A">
              <w:t>Performance</w:t>
            </w:r>
          </w:p>
        </w:tc>
        <w:tc>
          <w:tcPr>
            <w:tcW w:w="3562" w:type="pct"/>
          </w:tcPr>
          <w:p w14:paraId="344CEDC0" w14:textId="77777777" w:rsidR="002529A7" w:rsidRPr="0021147A" w:rsidRDefault="002529A7" w:rsidP="0021147A">
            <w:pPr>
              <w:pStyle w:val="Normal-TableText"/>
            </w:pPr>
            <w:r w:rsidRPr="0021147A">
              <w:t>Adverse impact on the performance of any business’s functions</w:t>
            </w:r>
          </w:p>
        </w:tc>
      </w:tr>
      <w:tr w:rsidR="002529A7" w:rsidRPr="0021147A" w14:paraId="7CA4B2EF" w14:textId="77777777" w:rsidTr="0021147A">
        <w:trPr>
          <w:trHeight w:val="113"/>
        </w:trPr>
        <w:tc>
          <w:tcPr>
            <w:tcW w:w="1438" w:type="pct"/>
          </w:tcPr>
          <w:p w14:paraId="51EE308C" w14:textId="77777777" w:rsidR="002529A7" w:rsidRPr="0021147A" w:rsidRDefault="002529A7" w:rsidP="0021147A">
            <w:pPr>
              <w:pStyle w:val="Normal-TableText"/>
            </w:pPr>
            <w:r w:rsidRPr="0021147A">
              <w:t xml:space="preserve">Productivity </w:t>
            </w:r>
          </w:p>
        </w:tc>
        <w:tc>
          <w:tcPr>
            <w:tcW w:w="3562" w:type="pct"/>
          </w:tcPr>
          <w:p w14:paraId="39C95A94" w14:textId="77777777" w:rsidR="002529A7" w:rsidRPr="0021147A" w:rsidRDefault="002529A7" w:rsidP="0021147A">
            <w:pPr>
              <w:pStyle w:val="Normal-TableText"/>
            </w:pPr>
            <w:r w:rsidRPr="0021147A">
              <w:t>Adverse impact on the productivity of any business</w:t>
            </w:r>
          </w:p>
        </w:tc>
      </w:tr>
      <w:tr w:rsidR="002529A7" w:rsidRPr="0021147A" w14:paraId="0FA1F175" w14:textId="77777777" w:rsidTr="0021147A">
        <w:trPr>
          <w:trHeight w:val="113"/>
        </w:trPr>
        <w:tc>
          <w:tcPr>
            <w:tcW w:w="1438" w:type="pct"/>
          </w:tcPr>
          <w:p w14:paraId="55716C7D" w14:textId="77777777" w:rsidR="002529A7" w:rsidRPr="0021147A" w:rsidRDefault="002529A7" w:rsidP="0021147A">
            <w:pPr>
              <w:pStyle w:val="Normal-TableText"/>
            </w:pPr>
            <w:r w:rsidRPr="0021147A">
              <w:t>Public confidence</w:t>
            </w:r>
          </w:p>
        </w:tc>
        <w:tc>
          <w:tcPr>
            <w:tcW w:w="3562" w:type="pct"/>
          </w:tcPr>
          <w:p w14:paraId="7B5BE660" w14:textId="77777777" w:rsidR="002529A7" w:rsidRPr="0021147A" w:rsidRDefault="002529A7" w:rsidP="0021147A">
            <w:pPr>
              <w:pStyle w:val="Normal-TableText"/>
            </w:pPr>
            <w:r w:rsidRPr="0021147A">
              <w:t>Adverse impact on the confidence with which any party regards the relevant business processes</w:t>
            </w:r>
          </w:p>
        </w:tc>
      </w:tr>
      <w:tr w:rsidR="002529A7" w:rsidRPr="0021147A" w14:paraId="5CA82201" w14:textId="77777777" w:rsidTr="0021147A">
        <w:trPr>
          <w:trHeight w:val="113"/>
        </w:trPr>
        <w:tc>
          <w:tcPr>
            <w:tcW w:w="1438" w:type="pct"/>
          </w:tcPr>
          <w:p w14:paraId="52B8BD4A" w14:textId="77777777" w:rsidR="002529A7" w:rsidRPr="0021147A" w:rsidRDefault="002529A7" w:rsidP="0021147A">
            <w:pPr>
              <w:pStyle w:val="Normal-TableText"/>
            </w:pPr>
            <w:r w:rsidRPr="0021147A">
              <w:t>Reputation</w:t>
            </w:r>
          </w:p>
        </w:tc>
        <w:tc>
          <w:tcPr>
            <w:tcW w:w="3562" w:type="pct"/>
          </w:tcPr>
          <w:p w14:paraId="1442AB09" w14:textId="77777777" w:rsidR="002529A7" w:rsidRPr="0021147A" w:rsidRDefault="002529A7" w:rsidP="0021147A">
            <w:pPr>
              <w:pStyle w:val="Normal-TableText"/>
            </w:pPr>
            <w:r w:rsidRPr="0021147A">
              <w:t>Adverse impact on the reputation of any business as well as that of the agency</w:t>
            </w:r>
          </w:p>
        </w:tc>
      </w:tr>
      <w:tr w:rsidR="002529A7" w:rsidRPr="0021147A" w14:paraId="5D4F93F8" w14:textId="77777777" w:rsidTr="0021147A">
        <w:trPr>
          <w:trHeight w:val="113"/>
        </w:trPr>
        <w:tc>
          <w:tcPr>
            <w:tcW w:w="1438" w:type="pct"/>
          </w:tcPr>
          <w:p w14:paraId="392D60DF" w14:textId="77777777" w:rsidR="002529A7" w:rsidRPr="0021147A" w:rsidRDefault="002529A7" w:rsidP="0021147A">
            <w:pPr>
              <w:pStyle w:val="Normal-TableText"/>
            </w:pPr>
            <w:r w:rsidRPr="0021147A">
              <w:t>Health and safety</w:t>
            </w:r>
          </w:p>
        </w:tc>
        <w:tc>
          <w:tcPr>
            <w:tcW w:w="3562" w:type="pct"/>
          </w:tcPr>
          <w:p w14:paraId="1CEA230E" w14:textId="77777777" w:rsidR="002529A7" w:rsidRPr="0021147A" w:rsidRDefault="002529A7" w:rsidP="0021147A">
            <w:pPr>
              <w:pStyle w:val="Normal-TableText"/>
            </w:pPr>
            <w:r w:rsidRPr="0021147A">
              <w:t>Adverse impact on the health or safety of any person</w:t>
            </w:r>
          </w:p>
        </w:tc>
      </w:tr>
      <w:tr w:rsidR="002529A7" w:rsidRPr="0021147A" w14:paraId="497BE9D1" w14:textId="77777777" w:rsidTr="0021147A">
        <w:trPr>
          <w:trHeight w:val="113"/>
        </w:trPr>
        <w:tc>
          <w:tcPr>
            <w:tcW w:w="1438" w:type="pct"/>
          </w:tcPr>
          <w:p w14:paraId="50EC80A9" w14:textId="77777777" w:rsidR="002529A7" w:rsidRPr="0021147A" w:rsidRDefault="002529A7" w:rsidP="0021147A">
            <w:pPr>
              <w:pStyle w:val="Normal-TableText"/>
            </w:pPr>
            <w:r w:rsidRPr="0021147A">
              <w:t>Confidentiality</w:t>
            </w:r>
          </w:p>
        </w:tc>
        <w:tc>
          <w:tcPr>
            <w:tcW w:w="3562" w:type="pct"/>
          </w:tcPr>
          <w:p w14:paraId="1C10BEFE" w14:textId="77777777" w:rsidR="002529A7" w:rsidRPr="0021147A" w:rsidRDefault="002529A7" w:rsidP="0021147A">
            <w:pPr>
              <w:pStyle w:val="Normal-TableText"/>
            </w:pPr>
            <w:r w:rsidRPr="0021147A">
              <w:t>Inappropriate access to or dissemination of confidential data relating to any business</w:t>
            </w:r>
          </w:p>
        </w:tc>
      </w:tr>
      <w:tr w:rsidR="002529A7" w:rsidRPr="0021147A" w14:paraId="480C4322" w14:textId="77777777" w:rsidTr="0021147A">
        <w:trPr>
          <w:trHeight w:val="113"/>
        </w:trPr>
        <w:tc>
          <w:tcPr>
            <w:tcW w:w="1438" w:type="pct"/>
          </w:tcPr>
          <w:p w14:paraId="31C5E512" w14:textId="77777777" w:rsidR="002529A7" w:rsidRPr="0021147A" w:rsidRDefault="002529A7" w:rsidP="0021147A">
            <w:pPr>
              <w:pStyle w:val="Normal-TableText"/>
            </w:pPr>
            <w:r w:rsidRPr="0021147A">
              <w:t>Privacy</w:t>
            </w:r>
          </w:p>
        </w:tc>
        <w:tc>
          <w:tcPr>
            <w:tcW w:w="3562" w:type="pct"/>
          </w:tcPr>
          <w:p w14:paraId="0FF1BDD5" w14:textId="77777777" w:rsidR="002529A7" w:rsidRPr="0021147A" w:rsidRDefault="002529A7" w:rsidP="0021147A">
            <w:pPr>
              <w:pStyle w:val="Normal-TableText"/>
            </w:pPr>
            <w:r w:rsidRPr="0021147A">
              <w:t>Adverse impact on the privacy of any person</w:t>
            </w:r>
          </w:p>
        </w:tc>
      </w:tr>
      <w:tr w:rsidR="002529A7" w:rsidRPr="0021147A" w14:paraId="0446FE1B" w14:textId="77777777" w:rsidTr="0021147A">
        <w:trPr>
          <w:trHeight w:val="113"/>
        </w:trPr>
        <w:tc>
          <w:tcPr>
            <w:tcW w:w="1438" w:type="pct"/>
          </w:tcPr>
          <w:p w14:paraId="19785661" w14:textId="77777777" w:rsidR="002529A7" w:rsidRPr="0021147A" w:rsidRDefault="002529A7" w:rsidP="0021147A">
            <w:pPr>
              <w:pStyle w:val="Normal-TableText"/>
            </w:pPr>
            <w:r w:rsidRPr="0021147A">
              <w:lastRenderedPageBreak/>
              <w:t>Disciplinary or corrective actions</w:t>
            </w:r>
          </w:p>
        </w:tc>
        <w:tc>
          <w:tcPr>
            <w:tcW w:w="3562" w:type="pct"/>
          </w:tcPr>
          <w:p w14:paraId="389697B6" w14:textId="77777777" w:rsidR="002529A7" w:rsidRPr="0021147A" w:rsidRDefault="002529A7" w:rsidP="0021147A">
            <w:pPr>
              <w:pStyle w:val="Normal-TableText"/>
            </w:pPr>
            <w:r w:rsidRPr="0021147A">
              <w:t>Impacts that adversely affect the agency by causing or resulting in disciplinary or corrective actions</w:t>
            </w:r>
          </w:p>
        </w:tc>
      </w:tr>
      <w:tr w:rsidR="002529A7" w:rsidRPr="0021147A" w14:paraId="3E13B2E7" w14:textId="77777777" w:rsidTr="0021147A">
        <w:trPr>
          <w:trHeight w:val="113"/>
        </w:trPr>
        <w:tc>
          <w:tcPr>
            <w:tcW w:w="1438" w:type="pct"/>
          </w:tcPr>
          <w:p w14:paraId="328F153F" w14:textId="77777777" w:rsidR="002529A7" w:rsidRPr="0021147A" w:rsidRDefault="002529A7" w:rsidP="0021147A">
            <w:pPr>
              <w:pStyle w:val="Normal-TableText"/>
            </w:pPr>
            <w:r w:rsidRPr="0021147A">
              <w:t>Regulatory and legislative compliance</w:t>
            </w:r>
          </w:p>
        </w:tc>
        <w:tc>
          <w:tcPr>
            <w:tcW w:w="3562" w:type="pct"/>
          </w:tcPr>
          <w:p w14:paraId="362ED7A5" w14:textId="77777777" w:rsidR="002529A7" w:rsidRPr="0021147A" w:rsidRDefault="002529A7" w:rsidP="0021147A">
            <w:pPr>
              <w:pStyle w:val="Normal-TableText"/>
            </w:pPr>
            <w:r w:rsidRPr="0021147A">
              <w:t>Impacts that adversely affect the agency’s ability to comply with regulations and legislative requirements</w:t>
            </w:r>
          </w:p>
        </w:tc>
      </w:tr>
      <w:tr w:rsidR="002529A7" w:rsidRPr="0021147A" w14:paraId="115920A9" w14:textId="77777777" w:rsidTr="0021147A">
        <w:trPr>
          <w:trHeight w:val="113"/>
        </w:trPr>
        <w:tc>
          <w:tcPr>
            <w:tcW w:w="1438" w:type="pct"/>
          </w:tcPr>
          <w:p w14:paraId="14C31938" w14:textId="77777777" w:rsidR="002529A7" w:rsidRPr="0021147A" w:rsidRDefault="002529A7" w:rsidP="0021147A">
            <w:pPr>
              <w:pStyle w:val="Normal-TableText"/>
            </w:pPr>
            <w:r w:rsidRPr="0021147A">
              <w:t>Fines and legal penalties</w:t>
            </w:r>
          </w:p>
        </w:tc>
        <w:tc>
          <w:tcPr>
            <w:tcW w:w="3562" w:type="pct"/>
          </w:tcPr>
          <w:p w14:paraId="1BAB2FE5" w14:textId="77777777" w:rsidR="002529A7" w:rsidRPr="0021147A" w:rsidRDefault="002529A7" w:rsidP="0021147A">
            <w:pPr>
              <w:pStyle w:val="Normal-TableText"/>
            </w:pPr>
            <w:r w:rsidRPr="0021147A">
              <w:t>Impacts that adversely affect the agency by causing or resulting in fines or legal penalties</w:t>
            </w:r>
          </w:p>
        </w:tc>
      </w:tr>
    </w:tbl>
    <w:p w14:paraId="2346BD47" w14:textId="77777777" w:rsidR="002529A7" w:rsidRPr="004B33F2" w:rsidRDefault="002529A7" w:rsidP="0021147A">
      <w:r w:rsidRPr="004B33F2">
        <w:t>When assessing the impact of a threat, agencies should use their own risk impact matrix.</w:t>
      </w:r>
      <w:r>
        <w:t xml:space="preserve"> </w:t>
      </w:r>
      <w:r w:rsidRPr="004B33F2">
        <w:t xml:space="preserve">An example is provided in </w:t>
      </w:r>
      <w:r w:rsidRPr="007D3C43">
        <w:rPr>
          <w:rStyle w:val="Emphasis"/>
        </w:rPr>
        <w:t>Better Practice Guide</w:t>
      </w:r>
      <w:r w:rsidRPr="004B33F2">
        <w:t xml:space="preserve"> </w:t>
      </w:r>
      <w:r w:rsidRPr="007D3C43">
        <w:rPr>
          <w:rStyle w:val="Emphasis"/>
        </w:rPr>
        <w:t>Volume 1, Step 5 – Assess assurance level required to cover residual risk</w:t>
      </w:r>
      <w:r w:rsidRPr="004B33F2">
        <w:t>.</w:t>
      </w:r>
    </w:p>
    <w:p w14:paraId="6BD80403" w14:textId="77777777" w:rsidR="002529A7" w:rsidRPr="004B33F2" w:rsidRDefault="002529A7" w:rsidP="0021147A">
      <w:r w:rsidRPr="004B33F2">
        <w:t>It is important that agencies consider the impacts of all of the following:</w:t>
      </w:r>
    </w:p>
    <w:p w14:paraId="591EE245" w14:textId="77777777" w:rsidR="002529A7" w:rsidRPr="004B33F2" w:rsidRDefault="002529A7" w:rsidP="0021147A">
      <w:pPr>
        <w:pStyle w:val="Bullet1"/>
      </w:pPr>
      <w:r w:rsidRPr="00523AFB">
        <w:rPr>
          <w:rStyle w:val="Strong"/>
        </w:rPr>
        <w:t>single instances</w:t>
      </w:r>
      <w:r w:rsidRPr="004B33F2">
        <w:t>, that is, on</w:t>
      </w:r>
      <w:r w:rsidR="00CD3F15">
        <w:t>e</w:t>
      </w:r>
      <w:r w:rsidR="00CD3F15">
        <w:noBreakHyphen/>
      </w:r>
      <w:r w:rsidRPr="004B33F2">
        <w:t>off accidents or ‘attacks’, usually on a small scale and impinging upon or exploiting weaknesses in website or user processes – generally targeted at a single user;</w:t>
      </w:r>
    </w:p>
    <w:p w14:paraId="10DB6296" w14:textId="77777777" w:rsidR="002529A7" w:rsidRPr="004B33F2" w:rsidRDefault="002529A7" w:rsidP="0021147A">
      <w:pPr>
        <w:pStyle w:val="Bullet1"/>
      </w:pPr>
      <w:r w:rsidRPr="00523AFB">
        <w:rPr>
          <w:rStyle w:val="Strong"/>
        </w:rPr>
        <w:t>systemic accident or serial abuse</w:t>
      </w:r>
      <w:r w:rsidRPr="004B33F2">
        <w:t>, which involves multiple single instances over a period of time. While the consequences of each instance may be small, the cumulative impact may be significant; and</w:t>
      </w:r>
    </w:p>
    <w:p w14:paraId="4B61CF16" w14:textId="77777777" w:rsidR="002529A7" w:rsidRDefault="002529A7" w:rsidP="0021147A">
      <w:pPr>
        <w:pStyle w:val="Bullet1"/>
      </w:pPr>
      <w:r w:rsidRPr="00523AFB">
        <w:rPr>
          <w:rStyle w:val="Strong"/>
        </w:rPr>
        <w:t>larg</w:t>
      </w:r>
      <w:r w:rsidR="00CD3F15">
        <w:rPr>
          <w:rStyle w:val="Strong"/>
        </w:rPr>
        <w:t>e</w:t>
      </w:r>
      <w:r w:rsidR="00CD3F15">
        <w:rPr>
          <w:rStyle w:val="Strong"/>
        </w:rPr>
        <w:noBreakHyphen/>
      </w:r>
      <w:r w:rsidRPr="00523AFB">
        <w:rPr>
          <w:rStyle w:val="Strong"/>
        </w:rPr>
        <w:t>scale accident or mass attack</w:t>
      </w:r>
      <w:r w:rsidRPr="004B33F2">
        <w:t>. Where the impacts of some kinds of accidents may result in very substantial harm, for example, a large scale phishing attack on Australian email addresses affecting large numbers of users of a particular agency website.</w:t>
      </w:r>
      <w:r>
        <w:t xml:space="preserve"> </w:t>
      </w:r>
      <w:r w:rsidRPr="004B33F2">
        <w:t>A mass attack involves deliberate larg</w:t>
      </w:r>
      <w:r w:rsidR="00CD3F15">
        <w:t>e</w:t>
      </w:r>
      <w:r w:rsidR="00CD3F15">
        <w:noBreakHyphen/>
      </w:r>
      <w:r w:rsidRPr="004B33F2">
        <w:t>scale attack (for example, for fraud purposes), undertaken so rapidly that after-th</w:t>
      </w:r>
      <w:r w:rsidR="00CD3F15">
        <w:t>e</w:t>
      </w:r>
      <w:r w:rsidR="00CD3F15">
        <w:noBreakHyphen/>
      </w:r>
      <w:r w:rsidRPr="004B33F2">
        <w:t>fact processes will not provide an effective remedy.</w:t>
      </w:r>
      <w:r>
        <w:t xml:space="preserve"> </w:t>
      </w:r>
      <w:r w:rsidRPr="004B33F2">
        <w:t>Such attacks may exploit both weaknesses in agency processes and the inherent anonymity, speed and ease of replicating online systems.</w:t>
      </w:r>
    </w:p>
    <w:p w14:paraId="02525A7C" w14:textId="77777777" w:rsidR="002529A7" w:rsidRPr="004B33F2" w:rsidRDefault="002529A7" w:rsidP="0021147A">
      <w:r w:rsidRPr="004B33F2">
        <w:t>Use</w:t>
      </w:r>
      <w:r w:rsidRPr="007D3C43">
        <w:rPr>
          <w:rStyle w:val="Emphasis"/>
        </w:rPr>
        <w:t xml:space="preserve"> CET14- Website Mutual Authentication Analysis Form</w:t>
      </w:r>
      <w:r w:rsidRPr="00523AFB">
        <w:rPr>
          <w:rStyle w:val="Strong"/>
        </w:rPr>
        <w:t xml:space="preserve"> </w:t>
      </w:r>
      <w:r w:rsidRPr="004B33F2">
        <w:t>to complete a risk assessment for each business process or transaction. Include for each category of harm:</w:t>
      </w:r>
    </w:p>
    <w:p w14:paraId="2C65F235" w14:textId="77777777" w:rsidR="002529A7" w:rsidRPr="004B33F2" w:rsidRDefault="002529A7" w:rsidP="0021147A">
      <w:pPr>
        <w:pStyle w:val="Bullet1"/>
      </w:pPr>
      <w:r w:rsidRPr="004B33F2">
        <w:t>a description of each threat identified</w:t>
      </w:r>
    </w:p>
    <w:p w14:paraId="5E09A6B5" w14:textId="77777777" w:rsidR="002529A7" w:rsidRPr="00523AFB" w:rsidRDefault="002529A7" w:rsidP="0021147A">
      <w:pPr>
        <w:pStyle w:val="Bullet1"/>
        <w:rPr>
          <w:rStyle w:val="Strong"/>
        </w:rPr>
      </w:pPr>
      <w:r w:rsidRPr="004B33F2">
        <w:t>a description of the consequences that would arise if each of those threats eventuated</w:t>
      </w:r>
    </w:p>
    <w:p w14:paraId="334D5B3A" w14:textId="77777777" w:rsidR="002529A7" w:rsidRPr="00523AFB" w:rsidRDefault="002529A7" w:rsidP="0021147A">
      <w:pPr>
        <w:pStyle w:val="Bullet1"/>
        <w:rPr>
          <w:rStyle w:val="Strong"/>
        </w:rPr>
      </w:pPr>
      <w:r w:rsidRPr="004B33F2">
        <w:t>an assessment of the seriousness of the consequences, rated as Insignificant, Minor, Moderate, Major or Severe</w:t>
      </w:r>
    </w:p>
    <w:p w14:paraId="39B18202" w14:textId="77777777" w:rsidR="002529A7" w:rsidRPr="00523AFB" w:rsidRDefault="002529A7" w:rsidP="0021147A">
      <w:pPr>
        <w:pStyle w:val="Bullet1"/>
        <w:rPr>
          <w:rStyle w:val="Strong"/>
        </w:rPr>
      </w:pPr>
      <w:r w:rsidRPr="004B33F2">
        <w:t>an assessment of the likelihood of ‘attack’.</w:t>
      </w:r>
    </w:p>
    <w:p w14:paraId="69D55A92" w14:textId="77777777" w:rsidR="002529A7" w:rsidRPr="004D0BA5" w:rsidRDefault="002529A7" w:rsidP="0021147A">
      <w:pPr>
        <w:pStyle w:val="NormalIndented"/>
      </w:pPr>
      <w:r w:rsidRPr="004B33F2">
        <w:t xml:space="preserve">In completing this action, agencies should refer to </w:t>
      </w:r>
      <w:r w:rsidRPr="004D0BA5">
        <w:rPr>
          <w:rStyle w:val="Emphasis"/>
        </w:rPr>
        <w:t>Attachment 1: Current Attacks on Websites.</w:t>
      </w:r>
    </w:p>
    <w:p w14:paraId="390076B2" w14:textId="77777777" w:rsidR="002529A7" w:rsidRPr="004B33F2" w:rsidRDefault="002529A7" w:rsidP="0021147A">
      <w:r w:rsidRPr="004B33F2">
        <w:t>The next step is to assess the mitigating factors – the aspects of the process, infrastructure and context</w:t>
      </w:r>
      <w:r w:rsidR="00CD3F15">
        <w:t xml:space="preserve"> – </w:t>
      </w:r>
      <w:r w:rsidRPr="004B33F2">
        <w:t>that tend to reduce the probability of the threat occurring, or reduce the consequences of the threat should it eventuate.</w:t>
      </w:r>
    </w:p>
    <w:p w14:paraId="61D65477" w14:textId="77777777" w:rsidR="002529A7" w:rsidRPr="004B33F2" w:rsidRDefault="002529A7" w:rsidP="0021147A">
      <w:r w:rsidRPr="004B33F2">
        <w:t>Some common risk mitigation factors for mutual authentication include:</w:t>
      </w:r>
    </w:p>
    <w:p w14:paraId="76735635" w14:textId="77777777" w:rsidR="002529A7" w:rsidRPr="004B33F2" w:rsidRDefault="002529A7" w:rsidP="0021147A">
      <w:pPr>
        <w:pStyle w:val="Bullet1"/>
      </w:pPr>
      <w:r w:rsidRPr="004B33F2">
        <w:t>before the fact: user education, antivirus/antispam/antispyware software</w:t>
      </w:r>
    </w:p>
    <w:p w14:paraId="41BF2E8F" w14:textId="77777777" w:rsidR="002529A7" w:rsidRPr="004B33F2" w:rsidRDefault="002529A7" w:rsidP="0021147A">
      <w:pPr>
        <w:pStyle w:val="Bullet1"/>
      </w:pPr>
      <w:r w:rsidRPr="004B33F2">
        <w:t>during the fact: informing users of recent activity; and</w:t>
      </w:r>
    </w:p>
    <w:p w14:paraId="5E69EECD" w14:textId="77777777" w:rsidR="002529A7" w:rsidRDefault="002529A7" w:rsidP="0021147A">
      <w:pPr>
        <w:pStyle w:val="Bullet1"/>
      </w:pPr>
      <w:r w:rsidRPr="004B33F2">
        <w:t xml:space="preserve">after the fact: monitoring unusual activity, consider multi-factor </w:t>
      </w:r>
      <w:r w:rsidR="00CD3F15">
        <w:t>e</w:t>
      </w:r>
      <w:r w:rsidR="00CD3F15">
        <w:noBreakHyphen/>
      </w:r>
      <w:r w:rsidRPr="004B33F2">
        <w:t>Authentication approaches for user identity.</w:t>
      </w:r>
    </w:p>
    <w:p w14:paraId="20FB19EC" w14:textId="77777777" w:rsidR="002529A7" w:rsidRPr="004B33F2" w:rsidRDefault="002529A7" w:rsidP="0021147A">
      <w:r w:rsidRPr="004B33F2">
        <w:t xml:space="preserve">Continue completion of </w:t>
      </w:r>
      <w:r w:rsidRPr="007D3C43">
        <w:rPr>
          <w:rStyle w:val="Emphasis"/>
        </w:rPr>
        <w:t>CET14</w:t>
      </w:r>
      <w:r w:rsidR="00CD3F15">
        <w:rPr>
          <w:rStyle w:val="Emphasis"/>
        </w:rPr>
        <w:t xml:space="preserve"> – </w:t>
      </w:r>
      <w:r w:rsidRPr="007D3C43">
        <w:rPr>
          <w:rStyle w:val="Emphasis"/>
        </w:rPr>
        <w:t>Website Mutual Authentication Analysis Form</w:t>
      </w:r>
      <w:r w:rsidRPr="004B33F2">
        <w:t xml:space="preserve"> noting mitigating factors for each identified threat.</w:t>
      </w:r>
    </w:p>
    <w:p w14:paraId="5C1E3857" w14:textId="77777777" w:rsidR="002529A7" w:rsidRPr="004B33F2" w:rsidRDefault="002529A7" w:rsidP="0021147A">
      <w:r w:rsidRPr="004B33F2">
        <w:lastRenderedPageBreak/>
        <w:t>In general, agencies will already have a risk management strategy that applies to the business processes in question.</w:t>
      </w:r>
      <w:r>
        <w:t xml:space="preserve"> </w:t>
      </w:r>
      <w:r w:rsidRPr="004B33F2">
        <w:t xml:space="preserve"> If so, this needs to be reviewed, and possibly refined; and if not, a risk management strategy needs to be established.</w:t>
      </w:r>
      <w:r>
        <w:t xml:space="preserve"> </w:t>
      </w:r>
      <w:r w:rsidRPr="004B33F2">
        <w:t>Note that this strategy may or may not include risks to the users of an agency website.</w:t>
      </w:r>
    </w:p>
    <w:p w14:paraId="0E6457FF" w14:textId="77777777" w:rsidR="002529A7" w:rsidRPr="004B33F2" w:rsidRDefault="002529A7" w:rsidP="0021147A">
      <w:r w:rsidRPr="004B33F2">
        <w:t>Agencies can adopt alternative approaches to each threat, including:</w:t>
      </w:r>
    </w:p>
    <w:p w14:paraId="3A9084D0" w14:textId="77777777" w:rsidR="002529A7" w:rsidRPr="004B33F2" w:rsidRDefault="002529A7" w:rsidP="0021147A">
      <w:pPr>
        <w:pStyle w:val="Bullet1"/>
      </w:pPr>
      <w:r w:rsidRPr="00523AFB">
        <w:rPr>
          <w:rStyle w:val="Strong"/>
        </w:rPr>
        <w:t>proactive strategies</w:t>
      </w:r>
      <w:r w:rsidRPr="004B33F2">
        <w:t>, such as avoidance, deterrence and prevention</w:t>
      </w:r>
    </w:p>
    <w:p w14:paraId="5543FBB9" w14:textId="77777777" w:rsidR="002529A7" w:rsidRPr="004B33F2" w:rsidRDefault="002529A7" w:rsidP="0021147A">
      <w:pPr>
        <w:pStyle w:val="Bullet1"/>
      </w:pPr>
      <w:r w:rsidRPr="00523AFB">
        <w:rPr>
          <w:rStyle w:val="Strong"/>
        </w:rPr>
        <w:t>reactive strategies</w:t>
      </w:r>
      <w:r w:rsidRPr="004B33F2">
        <w:t>, such as detection, recovery and insurance; or</w:t>
      </w:r>
    </w:p>
    <w:p w14:paraId="2C1CD215" w14:textId="77777777" w:rsidR="002529A7" w:rsidRPr="004B33F2" w:rsidRDefault="002529A7" w:rsidP="0021147A">
      <w:pPr>
        <w:pStyle w:val="Bullet1"/>
      </w:pPr>
      <w:r w:rsidRPr="00523AFB">
        <w:rPr>
          <w:rStyle w:val="Strong"/>
        </w:rPr>
        <w:t>non-reactive strategies</w:t>
      </w:r>
      <w:r w:rsidRPr="004B33F2">
        <w:t>, such as tolerance and ‘graceless degradation’.</w:t>
      </w:r>
    </w:p>
    <w:p w14:paraId="68B43C5A" w14:textId="77777777" w:rsidR="002529A7" w:rsidRPr="004B33F2" w:rsidRDefault="002529A7" w:rsidP="0021147A">
      <w:r w:rsidRPr="004B33F2">
        <w:t>Accepting a non-reactive strategy means an agency and/or the users will bear the cost of the residual risk.</w:t>
      </w:r>
      <w:r>
        <w:t xml:space="preserve"> </w:t>
      </w:r>
      <w:r w:rsidRPr="004B33F2">
        <w:t>This approach is rational if the cost of possible losses the agency is willing to countenance is appropriately balanced against the savings delivered by, for example, not implementing expensive safeguards, or migrating users to lower cost electronic channels.</w:t>
      </w:r>
    </w:p>
    <w:p w14:paraId="657C48E5" w14:textId="77777777" w:rsidR="002529A7" w:rsidRDefault="002529A7" w:rsidP="0021147A">
      <w:r w:rsidRPr="004B33F2">
        <w:t>Devising a risk management strategy involves selecting a mix of measures, or treatments, that reflect the outcomes of the preceding threat and risk assessments. These measures are likely to include technical safeguards, policies and procedures, a documented security plan, resources to implement it, controls to detect security incidents and investigate and address them, and audit processes</w:t>
      </w:r>
      <w:r w:rsidRPr="00523AFB">
        <w:rPr>
          <w:rStyle w:val="FootnoteReference"/>
        </w:rPr>
        <w:footnoteReference w:id="2"/>
      </w:r>
      <w:r w:rsidRPr="004B33F2">
        <w:t>.</w:t>
      </w:r>
    </w:p>
    <w:p w14:paraId="6C057139" w14:textId="77777777" w:rsidR="002529A7" w:rsidRPr="009A02C6" w:rsidRDefault="002529A7" w:rsidP="0021147A">
      <w:r w:rsidRPr="004B33F2">
        <w:t>Review existing risk management strategy or develop a risk management strategy if none exists.</w:t>
      </w:r>
    </w:p>
    <w:p w14:paraId="27D59776" w14:textId="77777777" w:rsidR="002529A7" w:rsidRDefault="002529A7" w:rsidP="0021147A">
      <w:r w:rsidRPr="004B33F2">
        <w:t>Agencies need to evaluate the probability of each kind of threatening event occurring, and the residual risk, which is what remains after applying mitigating factors to the intrinsic risk.</w:t>
      </w:r>
    </w:p>
    <w:p w14:paraId="4820582B" w14:textId="77777777" w:rsidR="002529A7" w:rsidRDefault="002529A7" w:rsidP="0021147A">
      <w:r w:rsidRPr="004B33F2">
        <w:t>This task involves agencies quantifying or qualifying that residual risk.</w:t>
      </w:r>
    </w:p>
    <w:p w14:paraId="1BE33C58" w14:textId="77777777" w:rsidR="002529A7" w:rsidRPr="009A02C6" w:rsidRDefault="002529A7" w:rsidP="0021147A">
      <w:r w:rsidRPr="004B33F2">
        <w:t xml:space="preserve">Finalise completion of </w:t>
      </w:r>
      <w:r w:rsidRPr="007D3C43">
        <w:rPr>
          <w:rStyle w:val="Emphasis"/>
        </w:rPr>
        <w:t>CET14</w:t>
      </w:r>
      <w:r w:rsidR="00CD3F15">
        <w:rPr>
          <w:rStyle w:val="Emphasis"/>
        </w:rPr>
        <w:t xml:space="preserve"> – </w:t>
      </w:r>
      <w:r w:rsidRPr="007D3C43">
        <w:rPr>
          <w:rStyle w:val="Emphasis"/>
        </w:rPr>
        <w:t xml:space="preserve">Website Mutual Authentication Analysis Form </w:t>
      </w:r>
      <w:r w:rsidRPr="004B33F2">
        <w:t>including information about the likelihood of the harm arising (Almost certain, Likely, Possible, Unlikely, or Rare</w:t>
      </w:r>
      <w:r w:rsidR="00CD3F15">
        <w:t xml:space="preserve"> – </w:t>
      </w:r>
      <w:r w:rsidRPr="004B33F2">
        <w:t xml:space="preserve">see </w:t>
      </w:r>
      <w:r w:rsidRPr="007D3C43">
        <w:rPr>
          <w:rStyle w:val="Emphasis"/>
        </w:rPr>
        <w:t>Better Practice Guidelines</w:t>
      </w:r>
      <w:r w:rsidRPr="004B33F2">
        <w:t xml:space="preserve"> </w:t>
      </w:r>
      <w:r w:rsidRPr="007D3C43">
        <w:rPr>
          <w:rStyle w:val="Emphasis"/>
        </w:rPr>
        <w:t>Volume 1, Step 5</w:t>
      </w:r>
      <w:r w:rsidRPr="004B33F2">
        <w:t>).</w:t>
      </w:r>
    </w:p>
    <w:p w14:paraId="778EC3D2" w14:textId="77777777" w:rsidR="002529A7" w:rsidRDefault="002529A7" w:rsidP="0021147A">
      <w:r w:rsidRPr="004B33F2">
        <w:t xml:space="preserve">The final task for agencies is to use the information developed during the Threat/Risk Analysis to determine which of the four assurance levels the mutual </w:t>
      </w:r>
      <w:r w:rsidR="00CD3F15">
        <w:t>e</w:t>
      </w:r>
      <w:r w:rsidR="00CD3F15">
        <w:noBreakHyphen/>
      </w:r>
      <w:r w:rsidRPr="004B33F2">
        <w:t>Authentication process will need to satisfy in order to mitigate the residual risk.</w:t>
      </w:r>
    </w:p>
    <w:p w14:paraId="3AFB56E9" w14:textId="1FFF8BB5" w:rsidR="00751CE0" w:rsidRDefault="002529A7" w:rsidP="0021147A">
      <w:r w:rsidRPr="004B33F2">
        <w:t xml:space="preserve">Note that </w:t>
      </w:r>
      <w:r w:rsidR="00CD3F15">
        <w:t>e</w:t>
      </w:r>
      <w:r w:rsidR="00CD3F15">
        <w:noBreakHyphen/>
      </w:r>
      <w:r w:rsidRPr="004B33F2">
        <w:t>Authentication solutions may not always be the most appropriate form of risk mitigation.</w:t>
      </w:r>
    </w:p>
    <w:p w14:paraId="299F52AE" w14:textId="77777777" w:rsidR="00751CE0" w:rsidRDefault="00751CE0">
      <w:pPr>
        <w:suppressAutoHyphens w:val="0"/>
        <w:spacing w:before="0" w:line="440" w:lineRule="atLeast"/>
      </w:pPr>
      <w:r>
        <w:br w:type="page"/>
      </w:r>
    </w:p>
    <w:p w14:paraId="5741F9CA" w14:textId="712E5E4A" w:rsidR="002529A7" w:rsidRPr="004B33F2" w:rsidRDefault="002529A7" w:rsidP="0021147A">
      <w:pPr>
        <w:pStyle w:val="Caption"/>
        <w:rPr>
          <w:szCs w:val="22"/>
        </w:rPr>
      </w:pPr>
      <w:bookmarkStart w:id="23" w:name="_Toc216230952"/>
      <w:bookmarkStart w:id="24" w:name="_Toc430692988"/>
      <w:r w:rsidRPr="004B33F2">
        <w:lastRenderedPageBreak/>
        <w:t xml:space="preserve">Table </w:t>
      </w:r>
      <w:fldSimple w:instr=" SEQ Table \* ARABIC ">
        <w:r w:rsidR="00547B9F">
          <w:rPr>
            <w:noProof/>
          </w:rPr>
          <w:t>2</w:t>
        </w:r>
      </w:fldSimple>
      <w:r w:rsidRPr="004B33F2">
        <w:t>: Illustrative consequences and severity</w:t>
      </w:r>
      <w:bookmarkEnd w:id="23"/>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bottom w:w="57" w:type="dxa"/>
          <w:right w:w="57" w:type="dxa"/>
        </w:tblCellMar>
        <w:tblLook w:val="0000" w:firstRow="0" w:lastRow="0" w:firstColumn="0" w:lastColumn="0"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346"/>
        <w:gridCol w:w="1928"/>
        <w:gridCol w:w="1930"/>
        <w:gridCol w:w="1928"/>
        <w:gridCol w:w="1928"/>
      </w:tblGrid>
      <w:tr w:rsidR="002529A7" w:rsidRPr="0021147A" w14:paraId="7A07D07F" w14:textId="77777777" w:rsidTr="0021147A">
        <w:trPr>
          <w:trHeight w:val="163"/>
          <w:tblHeader/>
        </w:trPr>
        <w:tc>
          <w:tcPr>
            <w:tcW w:w="743" w:type="pct"/>
          </w:tcPr>
          <w:p w14:paraId="1918AFB9" w14:textId="77777777" w:rsidR="002529A7" w:rsidRPr="0021147A" w:rsidRDefault="002529A7" w:rsidP="00751CE0">
            <w:pPr>
              <w:pStyle w:val="Normal-TableText"/>
              <w:spacing w:before="0" w:after="0"/>
              <w:rPr>
                <w:rStyle w:val="Strong"/>
              </w:rPr>
            </w:pPr>
            <w:bookmarkStart w:id="25" w:name="OLE_LINK16"/>
            <w:bookmarkStart w:id="26" w:name="OLE_LINK17"/>
            <w:r w:rsidRPr="0021147A">
              <w:rPr>
                <w:rStyle w:val="Strong"/>
              </w:rPr>
              <w:t>Criteria</w:t>
            </w:r>
          </w:p>
        </w:tc>
        <w:tc>
          <w:tcPr>
            <w:tcW w:w="4257" w:type="pct"/>
            <w:gridSpan w:val="4"/>
          </w:tcPr>
          <w:p w14:paraId="631A10EA" w14:textId="77777777" w:rsidR="002529A7" w:rsidRPr="0021147A" w:rsidRDefault="002529A7" w:rsidP="00751CE0">
            <w:pPr>
              <w:pStyle w:val="Normal-TableText"/>
              <w:spacing w:before="0" w:after="0"/>
              <w:rPr>
                <w:rStyle w:val="Strong"/>
              </w:rPr>
            </w:pPr>
            <w:r w:rsidRPr="0021147A">
              <w:rPr>
                <w:rStyle w:val="Strong"/>
              </w:rPr>
              <w:t>Assurance levels</w:t>
            </w:r>
          </w:p>
        </w:tc>
      </w:tr>
      <w:tr w:rsidR="002529A7" w:rsidRPr="0021147A" w14:paraId="32BC2F3A" w14:textId="77777777" w:rsidTr="0021147A">
        <w:trPr>
          <w:trHeight w:val="163"/>
          <w:tblHeader/>
        </w:trPr>
        <w:tc>
          <w:tcPr>
            <w:tcW w:w="743" w:type="pct"/>
          </w:tcPr>
          <w:p w14:paraId="18D6A322" w14:textId="77777777" w:rsidR="002529A7" w:rsidRPr="0021147A" w:rsidRDefault="002529A7" w:rsidP="00751CE0">
            <w:pPr>
              <w:spacing w:before="0" w:after="0" w:line="200" w:lineRule="exact"/>
              <w:rPr>
                <w:rStyle w:val="Strong"/>
              </w:rPr>
            </w:pPr>
          </w:p>
        </w:tc>
        <w:tc>
          <w:tcPr>
            <w:tcW w:w="1064" w:type="pct"/>
          </w:tcPr>
          <w:p w14:paraId="7D3D00BA" w14:textId="77777777" w:rsidR="002529A7" w:rsidRPr="0021147A" w:rsidRDefault="002529A7" w:rsidP="00751CE0">
            <w:pPr>
              <w:pStyle w:val="Normal-TableText"/>
              <w:spacing w:before="0" w:after="0"/>
              <w:rPr>
                <w:rStyle w:val="Strong"/>
              </w:rPr>
            </w:pPr>
            <w:r w:rsidRPr="0021147A">
              <w:rPr>
                <w:rStyle w:val="Strong"/>
              </w:rPr>
              <w:t>Minimal</w:t>
            </w:r>
          </w:p>
        </w:tc>
        <w:tc>
          <w:tcPr>
            <w:tcW w:w="1065" w:type="pct"/>
          </w:tcPr>
          <w:p w14:paraId="2851D44F" w14:textId="77777777" w:rsidR="002529A7" w:rsidRPr="0021147A" w:rsidRDefault="002529A7" w:rsidP="00751CE0">
            <w:pPr>
              <w:pStyle w:val="Normal-TableText"/>
              <w:spacing w:before="0" w:after="0"/>
              <w:rPr>
                <w:rStyle w:val="Strong"/>
              </w:rPr>
            </w:pPr>
            <w:r w:rsidRPr="0021147A">
              <w:rPr>
                <w:rStyle w:val="Strong"/>
              </w:rPr>
              <w:t>Low</w:t>
            </w:r>
          </w:p>
        </w:tc>
        <w:tc>
          <w:tcPr>
            <w:tcW w:w="1064" w:type="pct"/>
            <w:shd w:val="clear" w:color="auto" w:fill="FF9900"/>
          </w:tcPr>
          <w:p w14:paraId="664AB489" w14:textId="77777777" w:rsidR="002529A7" w:rsidRPr="0021147A" w:rsidRDefault="002529A7" w:rsidP="00751CE0">
            <w:pPr>
              <w:pStyle w:val="Normal-TableText"/>
              <w:spacing w:before="0" w:after="0"/>
              <w:rPr>
                <w:rStyle w:val="Strong"/>
              </w:rPr>
            </w:pPr>
            <w:r w:rsidRPr="0021147A">
              <w:rPr>
                <w:rStyle w:val="Strong"/>
              </w:rPr>
              <w:t>Moderate</w:t>
            </w:r>
          </w:p>
        </w:tc>
        <w:tc>
          <w:tcPr>
            <w:tcW w:w="1064" w:type="pct"/>
            <w:shd w:val="clear" w:color="auto" w:fill="FF5757"/>
          </w:tcPr>
          <w:p w14:paraId="5AFCE3CE" w14:textId="77777777" w:rsidR="002529A7" w:rsidRPr="0021147A" w:rsidRDefault="002529A7" w:rsidP="00751CE0">
            <w:pPr>
              <w:pStyle w:val="Normal-TableText"/>
              <w:spacing w:before="0" w:after="0"/>
              <w:rPr>
                <w:rStyle w:val="Strong"/>
              </w:rPr>
            </w:pPr>
            <w:r w:rsidRPr="0021147A">
              <w:rPr>
                <w:rStyle w:val="Strong"/>
              </w:rPr>
              <w:t>High</w:t>
            </w:r>
          </w:p>
        </w:tc>
      </w:tr>
      <w:tr w:rsidR="002529A7" w:rsidRPr="0021147A" w14:paraId="36E7794F" w14:textId="77777777" w:rsidTr="0021147A">
        <w:trPr>
          <w:trHeight w:val="91"/>
          <w:tblHeader/>
        </w:trPr>
        <w:tc>
          <w:tcPr>
            <w:tcW w:w="743" w:type="pct"/>
          </w:tcPr>
          <w:p w14:paraId="786C924B" w14:textId="77777777" w:rsidR="002529A7" w:rsidRPr="0021147A" w:rsidRDefault="002529A7" w:rsidP="00751CE0">
            <w:pPr>
              <w:spacing w:before="0" w:after="0" w:line="200" w:lineRule="exact"/>
              <w:rPr>
                <w:rStyle w:val="Strong"/>
              </w:rPr>
            </w:pPr>
          </w:p>
        </w:tc>
        <w:tc>
          <w:tcPr>
            <w:tcW w:w="1064" w:type="pct"/>
          </w:tcPr>
          <w:p w14:paraId="7835395C" w14:textId="77777777" w:rsidR="002529A7" w:rsidRPr="0021147A" w:rsidRDefault="002529A7" w:rsidP="00751CE0">
            <w:pPr>
              <w:pStyle w:val="Normal-TableText"/>
              <w:spacing w:before="0" w:after="0"/>
              <w:rPr>
                <w:rStyle w:val="Strong"/>
              </w:rPr>
            </w:pPr>
            <w:r w:rsidRPr="0021147A">
              <w:rPr>
                <w:rStyle w:val="Strong"/>
              </w:rPr>
              <w:t>Level 1</w:t>
            </w:r>
          </w:p>
        </w:tc>
        <w:tc>
          <w:tcPr>
            <w:tcW w:w="1065" w:type="pct"/>
          </w:tcPr>
          <w:p w14:paraId="2CE670D7" w14:textId="77777777" w:rsidR="002529A7" w:rsidRPr="0021147A" w:rsidRDefault="002529A7" w:rsidP="00751CE0">
            <w:pPr>
              <w:pStyle w:val="Normal-TableText"/>
              <w:spacing w:before="0" w:after="0"/>
              <w:rPr>
                <w:rStyle w:val="Strong"/>
              </w:rPr>
            </w:pPr>
            <w:r w:rsidRPr="0021147A">
              <w:rPr>
                <w:rStyle w:val="Strong"/>
              </w:rPr>
              <w:t>Level 2</w:t>
            </w:r>
          </w:p>
        </w:tc>
        <w:tc>
          <w:tcPr>
            <w:tcW w:w="1064" w:type="pct"/>
            <w:shd w:val="clear" w:color="auto" w:fill="FF9900"/>
          </w:tcPr>
          <w:p w14:paraId="1F83A9AC" w14:textId="77777777" w:rsidR="002529A7" w:rsidRPr="0021147A" w:rsidRDefault="002529A7" w:rsidP="00751CE0">
            <w:pPr>
              <w:pStyle w:val="Normal-TableText"/>
              <w:spacing w:before="0" w:after="0"/>
              <w:rPr>
                <w:rStyle w:val="Strong"/>
              </w:rPr>
            </w:pPr>
            <w:r w:rsidRPr="0021147A">
              <w:rPr>
                <w:rStyle w:val="Strong"/>
              </w:rPr>
              <w:t>Level 3</w:t>
            </w:r>
          </w:p>
        </w:tc>
        <w:tc>
          <w:tcPr>
            <w:tcW w:w="1064" w:type="pct"/>
            <w:shd w:val="clear" w:color="auto" w:fill="FF5757"/>
          </w:tcPr>
          <w:p w14:paraId="1910DC7D" w14:textId="77777777" w:rsidR="002529A7" w:rsidRPr="0021147A" w:rsidRDefault="002529A7" w:rsidP="00751CE0">
            <w:pPr>
              <w:pStyle w:val="Normal-TableText"/>
              <w:spacing w:before="0" w:after="0"/>
              <w:rPr>
                <w:rStyle w:val="Strong"/>
              </w:rPr>
            </w:pPr>
            <w:r w:rsidRPr="0021147A">
              <w:rPr>
                <w:rStyle w:val="Strong"/>
              </w:rPr>
              <w:t>Level 4</w:t>
            </w:r>
          </w:p>
        </w:tc>
      </w:tr>
      <w:bookmarkEnd w:id="25"/>
      <w:bookmarkEnd w:id="26"/>
      <w:tr w:rsidR="002529A7" w:rsidRPr="0021147A" w14:paraId="511DF6FE" w14:textId="77777777" w:rsidTr="0021147A">
        <w:trPr>
          <w:trHeight w:val="91"/>
        </w:trPr>
        <w:tc>
          <w:tcPr>
            <w:tcW w:w="743" w:type="pct"/>
          </w:tcPr>
          <w:p w14:paraId="692593A1" w14:textId="77777777" w:rsidR="002529A7" w:rsidRPr="0021147A" w:rsidRDefault="002529A7" w:rsidP="00751CE0">
            <w:pPr>
              <w:spacing w:before="0" w:after="0" w:line="200" w:lineRule="exact"/>
              <w:rPr>
                <w:sz w:val="16"/>
                <w:szCs w:val="16"/>
              </w:rPr>
            </w:pPr>
            <w:r w:rsidRPr="0021147A">
              <w:rPr>
                <w:sz w:val="16"/>
                <w:szCs w:val="16"/>
              </w:rPr>
              <w:t xml:space="preserve">Inconvenience to any party </w:t>
            </w:r>
          </w:p>
        </w:tc>
        <w:tc>
          <w:tcPr>
            <w:tcW w:w="1064" w:type="pct"/>
          </w:tcPr>
          <w:p w14:paraId="619D6FB6" w14:textId="77777777" w:rsidR="002529A7" w:rsidRPr="0021147A" w:rsidRDefault="002529A7" w:rsidP="00751CE0">
            <w:pPr>
              <w:spacing w:before="0" w:after="0" w:line="200" w:lineRule="exact"/>
              <w:rPr>
                <w:sz w:val="16"/>
                <w:szCs w:val="16"/>
              </w:rPr>
            </w:pPr>
            <w:r w:rsidRPr="0021147A">
              <w:rPr>
                <w:sz w:val="16"/>
                <w:szCs w:val="16"/>
              </w:rPr>
              <w:t>Minimal (A realised threat to information or services delivered or initiated by the web site will cause minimal or minor inconvenience)</w:t>
            </w:r>
          </w:p>
        </w:tc>
        <w:tc>
          <w:tcPr>
            <w:tcW w:w="1065" w:type="pct"/>
          </w:tcPr>
          <w:p w14:paraId="6FD38C5B" w14:textId="77777777" w:rsidR="002529A7" w:rsidRPr="0021147A" w:rsidRDefault="002529A7" w:rsidP="00751CE0">
            <w:pPr>
              <w:spacing w:before="0" w:after="0" w:line="200" w:lineRule="exact"/>
              <w:rPr>
                <w:sz w:val="16"/>
                <w:szCs w:val="16"/>
              </w:rPr>
            </w:pPr>
            <w:r w:rsidRPr="0021147A">
              <w:rPr>
                <w:sz w:val="16"/>
                <w:szCs w:val="16"/>
              </w:rPr>
              <w:t>Low (A realised threat to information or services delivered or initiated by the web site will cause significant inconvenience)</w:t>
            </w:r>
          </w:p>
        </w:tc>
        <w:tc>
          <w:tcPr>
            <w:tcW w:w="1064" w:type="pct"/>
            <w:shd w:val="clear" w:color="auto" w:fill="FF9900"/>
          </w:tcPr>
          <w:p w14:paraId="21BC66D6" w14:textId="77777777" w:rsidR="002529A7" w:rsidRPr="0021147A" w:rsidRDefault="002529A7" w:rsidP="00751CE0">
            <w:pPr>
              <w:spacing w:before="0" w:after="0" w:line="200" w:lineRule="exact"/>
              <w:rPr>
                <w:sz w:val="16"/>
                <w:szCs w:val="16"/>
              </w:rPr>
            </w:pPr>
            <w:r w:rsidRPr="0021147A">
              <w:rPr>
                <w:sz w:val="16"/>
                <w:szCs w:val="16"/>
              </w:rPr>
              <w:t xml:space="preserve">N/A </w:t>
            </w:r>
          </w:p>
        </w:tc>
        <w:tc>
          <w:tcPr>
            <w:tcW w:w="1064" w:type="pct"/>
            <w:shd w:val="clear" w:color="auto" w:fill="FF5757"/>
          </w:tcPr>
          <w:p w14:paraId="53C1E93F" w14:textId="77777777" w:rsidR="002529A7" w:rsidRPr="0021147A" w:rsidRDefault="002529A7" w:rsidP="00751CE0">
            <w:pPr>
              <w:spacing w:before="0" w:after="0" w:line="200" w:lineRule="exact"/>
              <w:rPr>
                <w:sz w:val="16"/>
                <w:szCs w:val="16"/>
              </w:rPr>
            </w:pPr>
            <w:r w:rsidRPr="0021147A">
              <w:rPr>
                <w:sz w:val="16"/>
                <w:szCs w:val="16"/>
              </w:rPr>
              <w:t xml:space="preserve">N/A </w:t>
            </w:r>
          </w:p>
        </w:tc>
      </w:tr>
      <w:tr w:rsidR="002529A7" w:rsidRPr="0021147A" w14:paraId="51056064" w14:textId="77777777" w:rsidTr="0021147A">
        <w:trPr>
          <w:trHeight w:val="91"/>
        </w:trPr>
        <w:tc>
          <w:tcPr>
            <w:tcW w:w="743" w:type="pct"/>
          </w:tcPr>
          <w:p w14:paraId="059957B4" w14:textId="77777777" w:rsidR="002529A7" w:rsidRPr="0021147A" w:rsidRDefault="002529A7" w:rsidP="00751CE0">
            <w:pPr>
              <w:spacing w:before="0" w:after="0" w:line="200" w:lineRule="exact"/>
              <w:rPr>
                <w:sz w:val="16"/>
                <w:szCs w:val="16"/>
              </w:rPr>
            </w:pPr>
            <w:r w:rsidRPr="0021147A">
              <w:rPr>
                <w:sz w:val="16"/>
                <w:szCs w:val="16"/>
              </w:rPr>
              <w:t xml:space="preserve">Risk to any party’s personal safety </w:t>
            </w:r>
          </w:p>
        </w:tc>
        <w:tc>
          <w:tcPr>
            <w:tcW w:w="1064" w:type="pct"/>
            <w:shd w:val="clear" w:color="auto" w:fill="00FF00"/>
          </w:tcPr>
          <w:p w14:paraId="66C6374E" w14:textId="77777777" w:rsidR="002529A7" w:rsidRPr="0021147A" w:rsidRDefault="002529A7" w:rsidP="00751CE0">
            <w:pPr>
              <w:spacing w:before="0" w:after="0" w:line="200" w:lineRule="exact"/>
              <w:rPr>
                <w:sz w:val="16"/>
                <w:szCs w:val="16"/>
              </w:rPr>
            </w:pPr>
            <w:r w:rsidRPr="0021147A">
              <w:rPr>
                <w:sz w:val="16"/>
                <w:szCs w:val="16"/>
              </w:rPr>
              <w:t>No (A realised threat to information or services delivered or initiated by the web site will have no impact on personal safety)</w:t>
            </w:r>
          </w:p>
        </w:tc>
        <w:tc>
          <w:tcPr>
            <w:tcW w:w="1065" w:type="pct"/>
            <w:shd w:val="clear" w:color="auto" w:fill="00FF00"/>
          </w:tcPr>
          <w:p w14:paraId="5D449DE6" w14:textId="77777777" w:rsidR="002529A7" w:rsidRPr="0021147A" w:rsidRDefault="002529A7" w:rsidP="00751CE0">
            <w:pPr>
              <w:spacing w:before="0" w:after="0" w:line="200" w:lineRule="exact"/>
              <w:rPr>
                <w:sz w:val="16"/>
                <w:szCs w:val="16"/>
              </w:rPr>
            </w:pPr>
            <w:r w:rsidRPr="0021147A">
              <w:rPr>
                <w:sz w:val="16"/>
                <w:szCs w:val="16"/>
              </w:rPr>
              <w:t>No (A realised threat to information or services delivered or initiated by the web site will have no impact on personal safety)</w:t>
            </w:r>
          </w:p>
        </w:tc>
        <w:tc>
          <w:tcPr>
            <w:tcW w:w="1064" w:type="pct"/>
            <w:shd w:val="clear" w:color="auto" w:fill="00FF00"/>
          </w:tcPr>
          <w:p w14:paraId="2C6A7658" w14:textId="77777777" w:rsidR="002529A7" w:rsidRPr="0021147A" w:rsidRDefault="002529A7" w:rsidP="00751CE0">
            <w:pPr>
              <w:spacing w:before="0" w:after="0" w:line="200" w:lineRule="exact"/>
              <w:rPr>
                <w:sz w:val="16"/>
                <w:szCs w:val="16"/>
              </w:rPr>
            </w:pPr>
            <w:r w:rsidRPr="0021147A">
              <w:rPr>
                <w:sz w:val="16"/>
                <w:szCs w:val="16"/>
              </w:rPr>
              <w:t>No (A realised threat to information or services delivered or initiated by the web site will have no impact on personal safety)</w:t>
            </w:r>
          </w:p>
        </w:tc>
        <w:tc>
          <w:tcPr>
            <w:tcW w:w="1064" w:type="pct"/>
            <w:shd w:val="clear" w:color="auto" w:fill="FF5757"/>
          </w:tcPr>
          <w:p w14:paraId="0B4AD621" w14:textId="77777777" w:rsidR="002529A7" w:rsidRPr="0021147A" w:rsidRDefault="002529A7" w:rsidP="00751CE0">
            <w:pPr>
              <w:spacing w:before="0" w:after="0" w:line="200" w:lineRule="exact"/>
              <w:rPr>
                <w:sz w:val="16"/>
                <w:szCs w:val="16"/>
              </w:rPr>
            </w:pPr>
            <w:r w:rsidRPr="0021147A">
              <w:rPr>
                <w:sz w:val="16"/>
                <w:szCs w:val="16"/>
              </w:rPr>
              <w:t>Yes (A realised threat to information or services delivered or initiated by the web site will have a significant impact on personal safety)</w:t>
            </w:r>
          </w:p>
        </w:tc>
      </w:tr>
      <w:tr w:rsidR="002529A7" w:rsidRPr="0021147A" w14:paraId="40AAA889" w14:textId="77777777" w:rsidTr="0021147A">
        <w:trPr>
          <w:trHeight w:val="91"/>
        </w:trPr>
        <w:tc>
          <w:tcPr>
            <w:tcW w:w="743" w:type="pct"/>
          </w:tcPr>
          <w:p w14:paraId="564FC334" w14:textId="77777777" w:rsidR="002529A7" w:rsidRPr="0021147A" w:rsidRDefault="002529A7" w:rsidP="00751CE0">
            <w:pPr>
              <w:spacing w:before="0" w:after="0" w:line="200" w:lineRule="exact"/>
              <w:rPr>
                <w:sz w:val="16"/>
                <w:szCs w:val="16"/>
              </w:rPr>
            </w:pPr>
            <w:r w:rsidRPr="0021147A">
              <w:rPr>
                <w:sz w:val="16"/>
                <w:szCs w:val="16"/>
              </w:rPr>
              <w:t>Release of sensitive personal or commercial data to third parties.</w:t>
            </w:r>
          </w:p>
        </w:tc>
        <w:tc>
          <w:tcPr>
            <w:tcW w:w="1064" w:type="pct"/>
          </w:tcPr>
          <w:p w14:paraId="4D008ACA" w14:textId="77777777" w:rsidR="002529A7" w:rsidRPr="0021147A" w:rsidRDefault="002529A7" w:rsidP="00751CE0">
            <w:pPr>
              <w:spacing w:before="0" w:after="0" w:line="200" w:lineRule="exact"/>
              <w:rPr>
                <w:sz w:val="16"/>
                <w:szCs w:val="16"/>
              </w:rPr>
            </w:pPr>
            <w:r w:rsidRPr="0021147A">
              <w:rPr>
                <w:sz w:val="16"/>
                <w:szCs w:val="16"/>
              </w:rPr>
              <w:t>No (The information or services delivered or initiated by the web site do not collect, provide or use any personal or commercially sensitive data)</w:t>
            </w:r>
          </w:p>
        </w:tc>
        <w:tc>
          <w:tcPr>
            <w:tcW w:w="1065" w:type="pct"/>
            <w:shd w:val="clear" w:color="auto" w:fill="00FF00"/>
          </w:tcPr>
          <w:p w14:paraId="28D94C9D" w14:textId="77777777" w:rsidR="002529A7" w:rsidRPr="0021147A" w:rsidRDefault="002529A7" w:rsidP="00751CE0">
            <w:pPr>
              <w:spacing w:before="0" w:after="0" w:line="200" w:lineRule="exact"/>
              <w:rPr>
                <w:sz w:val="16"/>
                <w:szCs w:val="16"/>
              </w:rPr>
            </w:pPr>
            <w:r w:rsidRPr="0021147A">
              <w:rPr>
                <w:sz w:val="16"/>
                <w:szCs w:val="16"/>
              </w:rPr>
              <w:t>No (The information or services delivered or initiated by the web site do not collect, provide or use any personal or commercially sensitive data)</w:t>
            </w:r>
          </w:p>
        </w:tc>
        <w:tc>
          <w:tcPr>
            <w:tcW w:w="1064" w:type="pct"/>
            <w:shd w:val="clear" w:color="auto" w:fill="FF9900"/>
          </w:tcPr>
          <w:p w14:paraId="335CE5B9" w14:textId="77777777" w:rsidR="002529A7" w:rsidRPr="0021147A" w:rsidRDefault="002529A7" w:rsidP="00751CE0">
            <w:pPr>
              <w:spacing w:before="0" w:after="0" w:line="200" w:lineRule="exact"/>
              <w:rPr>
                <w:sz w:val="16"/>
                <w:szCs w:val="16"/>
              </w:rPr>
            </w:pPr>
            <w:r w:rsidRPr="0021147A">
              <w:rPr>
                <w:sz w:val="16"/>
                <w:szCs w:val="16"/>
              </w:rPr>
              <w:t>Yes (The information or services delivered or initiated by the web site collect, provide or use personal or commercially sensitive data)</w:t>
            </w:r>
          </w:p>
        </w:tc>
        <w:tc>
          <w:tcPr>
            <w:tcW w:w="1064" w:type="pct"/>
            <w:shd w:val="clear" w:color="auto" w:fill="FF9900"/>
          </w:tcPr>
          <w:p w14:paraId="0DE5B703" w14:textId="77777777" w:rsidR="002529A7" w:rsidRPr="0021147A" w:rsidRDefault="002529A7" w:rsidP="00751CE0">
            <w:pPr>
              <w:spacing w:before="0" w:after="0" w:line="200" w:lineRule="exact"/>
              <w:rPr>
                <w:sz w:val="16"/>
                <w:szCs w:val="16"/>
              </w:rPr>
            </w:pPr>
            <w:r w:rsidRPr="0021147A">
              <w:rPr>
                <w:sz w:val="16"/>
                <w:szCs w:val="16"/>
              </w:rPr>
              <w:t>Yes (The information or services delivered or initiated by the web site collect, provide or use personal or commercially sensitive data)</w:t>
            </w:r>
          </w:p>
        </w:tc>
      </w:tr>
      <w:tr w:rsidR="002529A7" w:rsidRPr="0021147A" w14:paraId="593A0E2D" w14:textId="77777777" w:rsidTr="0021147A">
        <w:trPr>
          <w:trHeight w:val="91"/>
        </w:trPr>
        <w:tc>
          <w:tcPr>
            <w:tcW w:w="743" w:type="pct"/>
          </w:tcPr>
          <w:p w14:paraId="6E105D51" w14:textId="77777777" w:rsidR="002529A7" w:rsidRPr="0021147A" w:rsidRDefault="002529A7" w:rsidP="00751CE0">
            <w:pPr>
              <w:spacing w:before="0" w:after="0" w:line="200" w:lineRule="exact"/>
              <w:rPr>
                <w:sz w:val="16"/>
                <w:szCs w:val="16"/>
              </w:rPr>
            </w:pPr>
            <w:r w:rsidRPr="0021147A">
              <w:rPr>
                <w:sz w:val="16"/>
                <w:szCs w:val="16"/>
              </w:rPr>
              <w:t xml:space="preserve">Financial loss to any party </w:t>
            </w:r>
          </w:p>
        </w:tc>
        <w:tc>
          <w:tcPr>
            <w:tcW w:w="1064" w:type="pct"/>
          </w:tcPr>
          <w:p w14:paraId="04D8EC8F" w14:textId="77777777" w:rsidR="002529A7" w:rsidRPr="0021147A" w:rsidRDefault="002529A7" w:rsidP="00751CE0">
            <w:pPr>
              <w:spacing w:before="0" w:after="0" w:line="200" w:lineRule="exact"/>
              <w:rPr>
                <w:sz w:val="16"/>
                <w:szCs w:val="16"/>
              </w:rPr>
            </w:pPr>
            <w:r w:rsidRPr="0021147A">
              <w:rPr>
                <w:sz w:val="16"/>
                <w:szCs w:val="16"/>
              </w:rPr>
              <w:t>Minimal (A realised threat to information or services delivered or initiated by the web site will cause minimal financial loss)</w:t>
            </w:r>
          </w:p>
        </w:tc>
        <w:tc>
          <w:tcPr>
            <w:tcW w:w="1065" w:type="pct"/>
          </w:tcPr>
          <w:p w14:paraId="10F7CE71" w14:textId="77777777" w:rsidR="002529A7" w:rsidRPr="0021147A" w:rsidRDefault="002529A7" w:rsidP="00751CE0">
            <w:pPr>
              <w:spacing w:before="0" w:after="0" w:line="200" w:lineRule="exact"/>
              <w:rPr>
                <w:sz w:val="16"/>
                <w:szCs w:val="16"/>
              </w:rPr>
            </w:pPr>
            <w:r w:rsidRPr="0021147A">
              <w:rPr>
                <w:sz w:val="16"/>
                <w:szCs w:val="16"/>
              </w:rPr>
              <w:t>Minor (A realised threat to information or services delivered or initiated by the web site will cause minor financial loss)</w:t>
            </w:r>
          </w:p>
        </w:tc>
        <w:tc>
          <w:tcPr>
            <w:tcW w:w="1064" w:type="pct"/>
            <w:shd w:val="clear" w:color="auto" w:fill="FF9900"/>
          </w:tcPr>
          <w:p w14:paraId="0DB78A23" w14:textId="77777777" w:rsidR="002529A7" w:rsidRPr="0021147A" w:rsidRDefault="002529A7" w:rsidP="00751CE0">
            <w:pPr>
              <w:spacing w:before="0" w:after="0" w:line="200" w:lineRule="exact"/>
              <w:rPr>
                <w:sz w:val="16"/>
                <w:szCs w:val="16"/>
              </w:rPr>
            </w:pPr>
            <w:r w:rsidRPr="0021147A">
              <w:rPr>
                <w:sz w:val="16"/>
                <w:szCs w:val="16"/>
              </w:rPr>
              <w:t>Significant (A realised threat to information or services delivered or initiated by the web site will cause significant financial loss)</w:t>
            </w:r>
          </w:p>
        </w:tc>
        <w:tc>
          <w:tcPr>
            <w:tcW w:w="1064" w:type="pct"/>
            <w:shd w:val="clear" w:color="auto" w:fill="FF5757"/>
          </w:tcPr>
          <w:p w14:paraId="553B2652" w14:textId="77777777" w:rsidR="002529A7" w:rsidRPr="0021147A" w:rsidRDefault="002529A7" w:rsidP="00751CE0">
            <w:pPr>
              <w:spacing w:before="0" w:after="0" w:line="200" w:lineRule="exact"/>
              <w:rPr>
                <w:sz w:val="16"/>
                <w:szCs w:val="16"/>
              </w:rPr>
            </w:pPr>
            <w:r w:rsidRPr="0021147A">
              <w:rPr>
                <w:sz w:val="16"/>
                <w:szCs w:val="16"/>
              </w:rPr>
              <w:t>Substantial (A realised threat to information or services delivered or initiated by the web site will cause substantial financial loss)</w:t>
            </w:r>
          </w:p>
        </w:tc>
      </w:tr>
      <w:tr w:rsidR="002529A7" w:rsidRPr="0021147A" w14:paraId="79556BD0" w14:textId="77777777" w:rsidTr="0021147A">
        <w:trPr>
          <w:trHeight w:val="204"/>
        </w:trPr>
        <w:tc>
          <w:tcPr>
            <w:tcW w:w="743" w:type="pct"/>
          </w:tcPr>
          <w:p w14:paraId="233EADE4" w14:textId="77777777" w:rsidR="002529A7" w:rsidRPr="0021147A" w:rsidRDefault="002529A7" w:rsidP="00751CE0">
            <w:pPr>
              <w:spacing w:before="0" w:after="0" w:line="200" w:lineRule="exact"/>
              <w:rPr>
                <w:sz w:val="16"/>
                <w:szCs w:val="16"/>
              </w:rPr>
            </w:pPr>
            <w:r w:rsidRPr="0021147A">
              <w:rPr>
                <w:sz w:val="16"/>
                <w:szCs w:val="16"/>
              </w:rPr>
              <w:t xml:space="preserve">Damage to any party’s standing or reputation </w:t>
            </w:r>
          </w:p>
        </w:tc>
        <w:tc>
          <w:tcPr>
            <w:tcW w:w="1064" w:type="pct"/>
          </w:tcPr>
          <w:p w14:paraId="36A1B9A1" w14:textId="77777777" w:rsidR="002529A7" w:rsidRPr="0021147A" w:rsidRDefault="002529A7" w:rsidP="00751CE0">
            <w:pPr>
              <w:spacing w:before="0" w:after="0" w:line="200" w:lineRule="exact"/>
              <w:rPr>
                <w:sz w:val="16"/>
                <w:szCs w:val="16"/>
              </w:rPr>
            </w:pPr>
            <w:r w:rsidRPr="0021147A">
              <w:rPr>
                <w:sz w:val="16"/>
                <w:szCs w:val="16"/>
              </w:rPr>
              <w:t>No (A realised threat to information or services delivered or initiated by the web site will cause no damage to a party’s standing or reputation)</w:t>
            </w:r>
          </w:p>
        </w:tc>
        <w:tc>
          <w:tcPr>
            <w:tcW w:w="1065" w:type="pct"/>
          </w:tcPr>
          <w:p w14:paraId="755B18FF" w14:textId="77777777" w:rsidR="002529A7" w:rsidRPr="0021147A" w:rsidRDefault="002529A7" w:rsidP="00751CE0">
            <w:pPr>
              <w:spacing w:before="0" w:after="0" w:line="200" w:lineRule="exact"/>
              <w:rPr>
                <w:sz w:val="16"/>
                <w:szCs w:val="16"/>
              </w:rPr>
            </w:pPr>
            <w:r w:rsidRPr="0021147A">
              <w:rPr>
                <w:sz w:val="16"/>
                <w:szCs w:val="16"/>
              </w:rPr>
              <w:t>Minor (A realised threat to information or services delivered or initiated by the web site will cause minor damage to a party’s standing or reputation)</w:t>
            </w:r>
          </w:p>
        </w:tc>
        <w:tc>
          <w:tcPr>
            <w:tcW w:w="1064" w:type="pct"/>
            <w:shd w:val="clear" w:color="auto" w:fill="FF9900"/>
          </w:tcPr>
          <w:p w14:paraId="42DAE1BA" w14:textId="77777777" w:rsidR="002529A7" w:rsidRPr="0021147A" w:rsidRDefault="002529A7" w:rsidP="00751CE0">
            <w:pPr>
              <w:spacing w:before="0" w:after="0" w:line="200" w:lineRule="exact"/>
              <w:rPr>
                <w:sz w:val="16"/>
                <w:szCs w:val="16"/>
              </w:rPr>
            </w:pPr>
            <w:r w:rsidRPr="0021147A">
              <w:rPr>
                <w:sz w:val="16"/>
                <w:szCs w:val="16"/>
              </w:rPr>
              <w:t>Significant (A realised threat to information or services delivered or initiated by the web site will cause significant damage to a party’s standing or reputation)</w:t>
            </w:r>
          </w:p>
        </w:tc>
        <w:tc>
          <w:tcPr>
            <w:tcW w:w="1064" w:type="pct"/>
            <w:shd w:val="clear" w:color="auto" w:fill="FF5757"/>
          </w:tcPr>
          <w:p w14:paraId="62127668" w14:textId="77777777" w:rsidR="002529A7" w:rsidRPr="0021147A" w:rsidRDefault="002529A7" w:rsidP="00751CE0">
            <w:pPr>
              <w:spacing w:before="0" w:after="0" w:line="200" w:lineRule="exact"/>
              <w:rPr>
                <w:sz w:val="16"/>
                <w:szCs w:val="16"/>
              </w:rPr>
            </w:pPr>
            <w:r w:rsidRPr="0021147A">
              <w:rPr>
                <w:sz w:val="16"/>
                <w:szCs w:val="16"/>
              </w:rPr>
              <w:t>Substantial (A realised threat to information or services delivered or initiated by the web site will cause substantial damage to a party’s standing or reputation)</w:t>
            </w:r>
          </w:p>
        </w:tc>
      </w:tr>
      <w:tr w:rsidR="002529A7" w:rsidRPr="0021147A" w14:paraId="24220243" w14:textId="77777777" w:rsidTr="0021147A">
        <w:trPr>
          <w:trHeight w:val="254"/>
        </w:trPr>
        <w:tc>
          <w:tcPr>
            <w:tcW w:w="743" w:type="pct"/>
          </w:tcPr>
          <w:p w14:paraId="5D160A50" w14:textId="77777777" w:rsidR="002529A7" w:rsidRPr="0021147A" w:rsidRDefault="002529A7" w:rsidP="00751CE0">
            <w:pPr>
              <w:spacing w:before="0" w:after="0" w:line="200" w:lineRule="exact"/>
              <w:rPr>
                <w:sz w:val="16"/>
                <w:szCs w:val="16"/>
              </w:rPr>
            </w:pPr>
            <w:r w:rsidRPr="0021147A">
              <w:rPr>
                <w:sz w:val="16"/>
                <w:szCs w:val="16"/>
              </w:rPr>
              <w:t xml:space="preserve">Distress being caused to any party </w:t>
            </w:r>
          </w:p>
        </w:tc>
        <w:tc>
          <w:tcPr>
            <w:tcW w:w="1064" w:type="pct"/>
          </w:tcPr>
          <w:p w14:paraId="319693BA" w14:textId="77777777" w:rsidR="002529A7" w:rsidRPr="0021147A" w:rsidRDefault="002529A7" w:rsidP="00751CE0">
            <w:pPr>
              <w:spacing w:before="0" w:after="0" w:line="200" w:lineRule="exact"/>
              <w:rPr>
                <w:sz w:val="16"/>
                <w:szCs w:val="16"/>
              </w:rPr>
            </w:pPr>
            <w:r w:rsidRPr="0021147A">
              <w:rPr>
                <w:sz w:val="16"/>
                <w:szCs w:val="16"/>
              </w:rPr>
              <w:t>No (A realised threat to information or services delivered or initiated by the web site will not cause any distress)</w:t>
            </w:r>
          </w:p>
        </w:tc>
        <w:tc>
          <w:tcPr>
            <w:tcW w:w="1065" w:type="pct"/>
          </w:tcPr>
          <w:p w14:paraId="78AE194A" w14:textId="77777777" w:rsidR="002529A7" w:rsidRPr="0021147A" w:rsidRDefault="002529A7" w:rsidP="00751CE0">
            <w:pPr>
              <w:spacing w:before="0" w:after="0" w:line="200" w:lineRule="exact"/>
              <w:rPr>
                <w:sz w:val="16"/>
                <w:szCs w:val="16"/>
              </w:rPr>
            </w:pPr>
            <w:r w:rsidRPr="0021147A">
              <w:rPr>
                <w:sz w:val="16"/>
                <w:szCs w:val="16"/>
              </w:rPr>
              <w:t>Minor (A realised threat to information or services delivered or initiated by the web site will cause minor distress)</w:t>
            </w:r>
          </w:p>
        </w:tc>
        <w:tc>
          <w:tcPr>
            <w:tcW w:w="1064" w:type="pct"/>
            <w:shd w:val="clear" w:color="auto" w:fill="FF9900"/>
          </w:tcPr>
          <w:p w14:paraId="4A0D1A1A" w14:textId="77777777" w:rsidR="002529A7" w:rsidRPr="0021147A" w:rsidRDefault="002529A7" w:rsidP="00751CE0">
            <w:pPr>
              <w:spacing w:before="0" w:after="0" w:line="200" w:lineRule="exact"/>
              <w:rPr>
                <w:sz w:val="16"/>
                <w:szCs w:val="16"/>
              </w:rPr>
            </w:pPr>
            <w:r w:rsidRPr="0021147A">
              <w:rPr>
                <w:sz w:val="16"/>
                <w:szCs w:val="16"/>
              </w:rPr>
              <w:t>Significant (A realised threat to information or services delivered or initiated by the web site will cause significant distress)</w:t>
            </w:r>
          </w:p>
        </w:tc>
        <w:tc>
          <w:tcPr>
            <w:tcW w:w="1064" w:type="pct"/>
            <w:shd w:val="clear" w:color="auto" w:fill="FF5757"/>
          </w:tcPr>
          <w:p w14:paraId="73AF38C6" w14:textId="77777777" w:rsidR="002529A7" w:rsidRPr="0021147A" w:rsidRDefault="002529A7" w:rsidP="00751CE0">
            <w:pPr>
              <w:spacing w:before="0" w:after="0" w:line="200" w:lineRule="exact"/>
              <w:rPr>
                <w:sz w:val="16"/>
                <w:szCs w:val="16"/>
              </w:rPr>
            </w:pPr>
            <w:r w:rsidRPr="0021147A">
              <w:rPr>
                <w:sz w:val="16"/>
                <w:szCs w:val="16"/>
              </w:rPr>
              <w:t>Substantial (A realised threat to information or services delivered or initiated by the web site will cause substantial distress)</w:t>
            </w:r>
          </w:p>
        </w:tc>
      </w:tr>
      <w:tr w:rsidR="002529A7" w:rsidRPr="0021147A" w14:paraId="1FF0D198" w14:textId="77777777" w:rsidTr="0021147A">
        <w:trPr>
          <w:trHeight w:val="91"/>
        </w:trPr>
        <w:tc>
          <w:tcPr>
            <w:tcW w:w="743" w:type="pct"/>
          </w:tcPr>
          <w:p w14:paraId="47BD8168" w14:textId="77777777" w:rsidR="002529A7" w:rsidRPr="0021147A" w:rsidRDefault="002529A7" w:rsidP="00751CE0">
            <w:pPr>
              <w:spacing w:before="0" w:after="0" w:line="200" w:lineRule="exact"/>
              <w:rPr>
                <w:sz w:val="16"/>
                <w:szCs w:val="16"/>
              </w:rPr>
            </w:pPr>
            <w:r w:rsidRPr="0021147A">
              <w:rPr>
                <w:sz w:val="16"/>
                <w:szCs w:val="16"/>
              </w:rPr>
              <w:t xml:space="preserve">Threat to agencies’ systems or capacity to conduct their business </w:t>
            </w:r>
          </w:p>
        </w:tc>
        <w:tc>
          <w:tcPr>
            <w:tcW w:w="1064" w:type="pct"/>
          </w:tcPr>
          <w:p w14:paraId="4C1A4E0B" w14:textId="77777777" w:rsidR="002529A7" w:rsidRPr="0021147A" w:rsidRDefault="002529A7" w:rsidP="00751CE0">
            <w:pPr>
              <w:spacing w:before="0" w:after="0" w:line="200" w:lineRule="exact"/>
              <w:rPr>
                <w:sz w:val="16"/>
                <w:szCs w:val="16"/>
              </w:rPr>
            </w:pPr>
            <w:r w:rsidRPr="0021147A">
              <w:rPr>
                <w:sz w:val="16"/>
                <w:szCs w:val="16"/>
              </w:rPr>
              <w:t>No (A realised threat to information or services delivered or initiated by the web site will not impact on an agency’s systems or capacity to conduct business)</w:t>
            </w:r>
          </w:p>
        </w:tc>
        <w:tc>
          <w:tcPr>
            <w:tcW w:w="1065" w:type="pct"/>
            <w:shd w:val="clear" w:color="auto" w:fill="00FF00"/>
          </w:tcPr>
          <w:p w14:paraId="2830DEFA" w14:textId="77777777" w:rsidR="002529A7" w:rsidRPr="0021147A" w:rsidRDefault="002529A7" w:rsidP="00751CE0">
            <w:pPr>
              <w:spacing w:before="0" w:after="0" w:line="200" w:lineRule="exact"/>
              <w:rPr>
                <w:sz w:val="16"/>
                <w:szCs w:val="16"/>
              </w:rPr>
            </w:pPr>
            <w:r w:rsidRPr="0021147A">
              <w:rPr>
                <w:sz w:val="16"/>
                <w:szCs w:val="16"/>
              </w:rPr>
              <w:t>No (A realised threat to information or services delivered or initiated by the web site will not impact on an agency’s systems or capacity to conduct business)</w:t>
            </w:r>
          </w:p>
        </w:tc>
        <w:tc>
          <w:tcPr>
            <w:tcW w:w="1064" w:type="pct"/>
            <w:shd w:val="clear" w:color="auto" w:fill="FF9900"/>
          </w:tcPr>
          <w:p w14:paraId="75E6F4A2" w14:textId="77777777" w:rsidR="002529A7" w:rsidRPr="0021147A" w:rsidRDefault="002529A7" w:rsidP="00751CE0">
            <w:pPr>
              <w:spacing w:before="0" w:after="0" w:line="200" w:lineRule="exact"/>
              <w:rPr>
                <w:sz w:val="16"/>
                <w:szCs w:val="16"/>
              </w:rPr>
            </w:pPr>
            <w:r w:rsidRPr="0021147A">
              <w:rPr>
                <w:sz w:val="16"/>
                <w:szCs w:val="16"/>
              </w:rPr>
              <w:t>Moderate (A realised threat to information or services delivered or initiated by the web site will have a moderate impact on an agency’s systems or capacity to conduct business)</w:t>
            </w:r>
          </w:p>
        </w:tc>
        <w:tc>
          <w:tcPr>
            <w:tcW w:w="1064" w:type="pct"/>
            <w:shd w:val="clear" w:color="auto" w:fill="FF5757"/>
          </w:tcPr>
          <w:p w14:paraId="3843E68F" w14:textId="77777777" w:rsidR="002529A7" w:rsidRPr="0021147A" w:rsidRDefault="002529A7" w:rsidP="00751CE0">
            <w:pPr>
              <w:spacing w:before="0" w:after="0" w:line="200" w:lineRule="exact"/>
              <w:rPr>
                <w:sz w:val="16"/>
                <w:szCs w:val="16"/>
              </w:rPr>
            </w:pPr>
            <w:r w:rsidRPr="0021147A">
              <w:rPr>
                <w:sz w:val="16"/>
                <w:szCs w:val="16"/>
              </w:rPr>
              <w:t>Significant (A realised threat to information or services delivered or initiated by the web site will have a significant impact on an agency’s systems or capacity to conduct business)</w:t>
            </w:r>
          </w:p>
        </w:tc>
      </w:tr>
      <w:tr w:rsidR="002529A7" w:rsidRPr="0021147A" w14:paraId="18C05087" w14:textId="77777777" w:rsidTr="0021147A">
        <w:trPr>
          <w:trHeight w:val="83"/>
        </w:trPr>
        <w:tc>
          <w:tcPr>
            <w:tcW w:w="743" w:type="pct"/>
          </w:tcPr>
          <w:p w14:paraId="74A57F4B" w14:textId="77777777" w:rsidR="002529A7" w:rsidRPr="0021147A" w:rsidRDefault="002529A7" w:rsidP="00751CE0">
            <w:pPr>
              <w:spacing w:before="0" w:after="0" w:line="200" w:lineRule="exact"/>
              <w:rPr>
                <w:sz w:val="16"/>
                <w:szCs w:val="16"/>
              </w:rPr>
            </w:pPr>
            <w:r w:rsidRPr="0021147A">
              <w:rPr>
                <w:sz w:val="16"/>
                <w:szCs w:val="16"/>
              </w:rPr>
              <w:t xml:space="preserve">Assistance in commissioning serious crime or hindering its detection </w:t>
            </w:r>
          </w:p>
        </w:tc>
        <w:tc>
          <w:tcPr>
            <w:tcW w:w="1064" w:type="pct"/>
          </w:tcPr>
          <w:p w14:paraId="0C11609A" w14:textId="77777777" w:rsidR="002529A7" w:rsidRPr="0021147A" w:rsidRDefault="002529A7" w:rsidP="00751CE0">
            <w:pPr>
              <w:spacing w:before="0" w:after="0" w:line="200" w:lineRule="exact"/>
              <w:rPr>
                <w:sz w:val="16"/>
                <w:szCs w:val="16"/>
              </w:rPr>
            </w:pPr>
            <w:r w:rsidRPr="0021147A">
              <w:rPr>
                <w:sz w:val="16"/>
                <w:szCs w:val="16"/>
              </w:rPr>
              <w:t>No (A realised threat to information or services delivered or initiated by the web site will not assist in the commission of a serious crime, or will not hinder its detection)</w:t>
            </w:r>
          </w:p>
        </w:tc>
        <w:tc>
          <w:tcPr>
            <w:tcW w:w="1065" w:type="pct"/>
            <w:shd w:val="clear" w:color="auto" w:fill="00FF00"/>
          </w:tcPr>
          <w:p w14:paraId="11B3AD45" w14:textId="77777777" w:rsidR="002529A7" w:rsidRPr="0021147A" w:rsidRDefault="002529A7" w:rsidP="00751CE0">
            <w:pPr>
              <w:spacing w:before="0" w:after="0" w:line="200" w:lineRule="exact"/>
              <w:rPr>
                <w:sz w:val="16"/>
                <w:szCs w:val="16"/>
              </w:rPr>
            </w:pPr>
            <w:r w:rsidRPr="0021147A">
              <w:rPr>
                <w:sz w:val="16"/>
                <w:szCs w:val="16"/>
              </w:rPr>
              <w:t>No (A realised threat to information or services delivered or initiated by the web site will not assist in the commission of a serious crime, or will not hinder its detection)</w:t>
            </w:r>
          </w:p>
        </w:tc>
        <w:tc>
          <w:tcPr>
            <w:tcW w:w="1064" w:type="pct"/>
            <w:shd w:val="clear" w:color="auto" w:fill="FF9900"/>
          </w:tcPr>
          <w:p w14:paraId="350AE1D2" w14:textId="77777777" w:rsidR="002529A7" w:rsidRPr="0021147A" w:rsidRDefault="002529A7" w:rsidP="00751CE0">
            <w:pPr>
              <w:spacing w:before="0" w:after="0" w:line="200" w:lineRule="exact"/>
              <w:rPr>
                <w:sz w:val="16"/>
                <w:szCs w:val="16"/>
              </w:rPr>
            </w:pPr>
            <w:r w:rsidRPr="0021147A">
              <w:rPr>
                <w:sz w:val="16"/>
                <w:szCs w:val="16"/>
              </w:rPr>
              <w:t>Yes (A realised threat to information or services delivered or initiated by the web site will assist in the commission of a serious crime, or will hinder its detection)</w:t>
            </w:r>
          </w:p>
        </w:tc>
        <w:tc>
          <w:tcPr>
            <w:tcW w:w="1064" w:type="pct"/>
            <w:shd w:val="clear" w:color="auto" w:fill="FF9900"/>
          </w:tcPr>
          <w:p w14:paraId="7D860024" w14:textId="77777777" w:rsidR="002529A7" w:rsidRPr="0021147A" w:rsidRDefault="002529A7" w:rsidP="00751CE0">
            <w:pPr>
              <w:spacing w:before="0" w:after="0" w:line="200" w:lineRule="exact"/>
              <w:rPr>
                <w:sz w:val="16"/>
                <w:szCs w:val="16"/>
              </w:rPr>
            </w:pPr>
            <w:r w:rsidRPr="0021147A">
              <w:rPr>
                <w:sz w:val="16"/>
                <w:szCs w:val="16"/>
              </w:rPr>
              <w:t>Yes (A realised threat to information or services delivered or initiated by the web site will assist in the commission of a serious crime, or will hinder its detection)</w:t>
            </w:r>
          </w:p>
        </w:tc>
      </w:tr>
      <w:tr w:rsidR="002529A7" w:rsidRPr="0021147A" w14:paraId="38EE7132" w14:textId="77777777" w:rsidTr="0021147A">
        <w:trPr>
          <w:trHeight w:val="83"/>
        </w:trPr>
        <w:tc>
          <w:tcPr>
            <w:tcW w:w="743" w:type="pct"/>
          </w:tcPr>
          <w:p w14:paraId="24DE10CE" w14:textId="77777777" w:rsidR="002529A7" w:rsidRPr="0021147A" w:rsidRDefault="002529A7" w:rsidP="00751CE0">
            <w:pPr>
              <w:spacing w:before="0" w:after="0" w:line="200" w:lineRule="exact"/>
              <w:rPr>
                <w:sz w:val="16"/>
                <w:szCs w:val="16"/>
              </w:rPr>
            </w:pPr>
            <w:r w:rsidRPr="0021147A">
              <w:rPr>
                <w:sz w:val="16"/>
                <w:szCs w:val="16"/>
              </w:rPr>
              <w:t>Extent of threat to government classified information and related assets</w:t>
            </w:r>
          </w:p>
        </w:tc>
        <w:tc>
          <w:tcPr>
            <w:tcW w:w="1064" w:type="pct"/>
          </w:tcPr>
          <w:p w14:paraId="7637666E" w14:textId="77777777" w:rsidR="002529A7" w:rsidRPr="0021147A" w:rsidRDefault="002529A7" w:rsidP="00751CE0">
            <w:pPr>
              <w:spacing w:before="0" w:after="0" w:line="200" w:lineRule="exact"/>
              <w:rPr>
                <w:sz w:val="16"/>
                <w:szCs w:val="16"/>
              </w:rPr>
            </w:pPr>
            <w:r w:rsidRPr="0021147A">
              <w:rPr>
                <w:sz w:val="16"/>
                <w:szCs w:val="16"/>
              </w:rPr>
              <w:t>No (A realised threat to information or services delivered or initiated by the web site is not a threat to government classified information and related assets)</w:t>
            </w:r>
          </w:p>
        </w:tc>
        <w:tc>
          <w:tcPr>
            <w:tcW w:w="1065" w:type="pct"/>
            <w:shd w:val="clear" w:color="auto" w:fill="00FF00"/>
          </w:tcPr>
          <w:p w14:paraId="4661819F" w14:textId="77777777" w:rsidR="002529A7" w:rsidRPr="0021147A" w:rsidRDefault="002529A7" w:rsidP="00751CE0">
            <w:pPr>
              <w:spacing w:before="0" w:after="0" w:line="200" w:lineRule="exact"/>
              <w:rPr>
                <w:sz w:val="16"/>
                <w:szCs w:val="16"/>
              </w:rPr>
            </w:pPr>
            <w:r w:rsidRPr="0021147A">
              <w:rPr>
                <w:sz w:val="16"/>
                <w:szCs w:val="16"/>
              </w:rPr>
              <w:t>No (A realised threat to information or services delivered or initiated by the web site is not a threat to government classified information and related assets)</w:t>
            </w:r>
          </w:p>
        </w:tc>
        <w:tc>
          <w:tcPr>
            <w:tcW w:w="1064" w:type="pct"/>
            <w:shd w:val="clear" w:color="auto" w:fill="00FF00"/>
          </w:tcPr>
          <w:p w14:paraId="25B68DC0" w14:textId="77777777" w:rsidR="002529A7" w:rsidRPr="0021147A" w:rsidRDefault="002529A7" w:rsidP="00751CE0">
            <w:pPr>
              <w:spacing w:before="0" w:after="0" w:line="200" w:lineRule="exact"/>
              <w:rPr>
                <w:sz w:val="16"/>
                <w:szCs w:val="16"/>
              </w:rPr>
            </w:pPr>
            <w:r w:rsidRPr="0021147A">
              <w:rPr>
                <w:sz w:val="16"/>
                <w:szCs w:val="16"/>
              </w:rPr>
              <w:t>No (A realised threat to information or services delivered or initiated by the web site is not a threat to government classified information and related assets)</w:t>
            </w:r>
          </w:p>
        </w:tc>
        <w:tc>
          <w:tcPr>
            <w:tcW w:w="1064" w:type="pct"/>
            <w:shd w:val="clear" w:color="auto" w:fill="FF9900"/>
          </w:tcPr>
          <w:p w14:paraId="6768C22F" w14:textId="77777777" w:rsidR="002529A7" w:rsidRPr="0021147A" w:rsidRDefault="002529A7" w:rsidP="00751CE0">
            <w:pPr>
              <w:spacing w:before="0" w:after="0" w:line="200" w:lineRule="exact"/>
              <w:rPr>
                <w:sz w:val="16"/>
                <w:szCs w:val="16"/>
              </w:rPr>
            </w:pPr>
            <w:r w:rsidRPr="0021147A">
              <w:rPr>
                <w:sz w:val="16"/>
                <w:szCs w:val="16"/>
              </w:rPr>
              <w:t>Yes (A realised threat to information or services delivered or initiated by the web site is a threat to government information and related assets.</w:t>
            </w:r>
          </w:p>
        </w:tc>
      </w:tr>
    </w:tbl>
    <w:p w14:paraId="2E796920" w14:textId="6F59A1F1" w:rsidR="002529A7" w:rsidRPr="004B33F2" w:rsidRDefault="002529A7" w:rsidP="0021147A">
      <w:r w:rsidRPr="004B33F2">
        <w:lastRenderedPageBreak/>
        <w:t>While the above process determines the consequences of getting mutual authentication wrong, it is also necessary to map the likelihood of this occurring in order to finally determine the assurance level</w:t>
      </w:r>
      <w:r w:rsidR="0090778E">
        <w:t> </w:t>
      </w:r>
      <w:r w:rsidRPr="004B33F2">
        <w:t>to be applied.</w:t>
      </w:r>
      <w:r>
        <w:t xml:space="preserve"> </w:t>
      </w:r>
      <w:r w:rsidRPr="004B33F2">
        <w:t>This applies the approach proposed by AS/NZS4360.</w:t>
      </w:r>
      <w:r>
        <w:t xml:space="preserve"> </w:t>
      </w:r>
      <w:r w:rsidRPr="004B33F2">
        <w:t xml:space="preserve">The result is illustrated in </w:t>
      </w:r>
      <w:r w:rsidR="002C6929">
        <w:fldChar w:fldCharType="begin"/>
      </w:r>
      <w:r w:rsidR="002C6929">
        <w:instrText xml:space="preserve"> REF _Ref430783872 \h </w:instrText>
      </w:r>
      <w:r w:rsidR="002C6929">
        <w:fldChar w:fldCharType="separate"/>
      </w:r>
      <w:r w:rsidR="00547B9F" w:rsidRPr="004B33F2">
        <w:t xml:space="preserve">Table </w:t>
      </w:r>
      <w:r w:rsidR="00547B9F">
        <w:rPr>
          <w:noProof/>
        </w:rPr>
        <w:t>3</w:t>
      </w:r>
      <w:r w:rsidR="002C6929">
        <w:fldChar w:fldCharType="end"/>
      </w:r>
      <w:r w:rsidR="002C6929">
        <w:t xml:space="preserve"> </w:t>
      </w:r>
      <w:r w:rsidRPr="004B33F2">
        <w:t>below:</w:t>
      </w:r>
    </w:p>
    <w:p w14:paraId="02C2C1ED" w14:textId="08E78D6B" w:rsidR="002529A7" w:rsidRPr="004B33F2" w:rsidRDefault="002529A7" w:rsidP="0021147A">
      <w:pPr>
        <w:pStyle w:val="Caption"/>
      </w:pPr>
      <w:bookmarkStart w:id="27" w:name="_Ref430783872"/>
      <w:bookmarkStart w:id="28" w:name="_Toc216230953"/>
      <w:bookmarkStart w:id="29" w:name="_Toc430692989"/>
      <w:bookmarkStart w:id="30" w:name="_Ref430783894"/>
      <w:r w:rsidRPr="004B33F2">
        <w:t xml:space="preserve">Table </w:t>
      </w:r>
      <w:fldSimple w:instr=" SEQ Table \* ARABIC ">
        <w:r w:rsidR="00547B9F">
          <w:rPr>
            <w:noProof/>
          </w:rPr>
          <w:t>3</w:t>
        </w:r>
      </w:fldSimple>
      <w:bookmarkEnd w:id="27"/>
      <w:r w:rsidRPr="004B33F2">
        <w:t>: Indicative assurance level requirements based upon likelihood and consequences</w:t>
      </w:r>
      <w:bookmarkEnd w:id="28"/>
      <w:bookmarkEnd w:id="29"/>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796"/>
        <w:gridCol w:w="1569"/>
        <w:gridCol w:w="1261"/>
        <w:gridCol w:w="1352"/>
        <w:gridCol w:w="1335"/>
        <w:gridCol w:w="1747"/>
      </w:tblGrid>
      <w:tr w:rsidR="002529A7" w:rsidRPr="004B33F2" w14:paraId="0E4187CE" w14:textId="77777777" w:rsidTr="0021147A">
        <w:tc>
          <w:tcPr>
            <w:tcW w:w="991" w:type="pct"/>
          </w:tcPr>
          <w:p w14:paraId="049657A6" w14:textId="77777777" w:rsidR="002529A7" w:rsidRPr="0021147A" w:rsidRDefault="002529A7" w:rsidP="0021147A">
            <w:pPr>
              <w:pStyle w:val="Normal-TableText"/>
              <w:rPr>
                <w:rStyle w:val="Strong"/>
              </w:rPr>
            </w:pPr>
          </w:p>
        </w:tc>
        <w:tc>
          <w:tcPr>
            <w:tcW w:w="4009" w:type="pct"/>
            <w:gridSpan w:val="5"/>
          </w:tcPr>
          <w:p w14:paraId="16AD37C7" w14:textId="77777777" w:rsidR="002529A7" w:rsidRPr="0021147A" w:rsidRDefault="002529A7" w:rsidP="0021147A">
            <w:pPr>
              <w:pStyle w:val="Normal-TableText"/>
              <w:rPr>
                <w:rStyle w:val="Strong"/>
              </w:rPr>
            </w:pPr>
            <w:r w:rsidRPr="0021147A">
              <w:rPr>
                <w:rStyle w:val="Strong"/>
              </w:rPr>
              <w:t>Consequences</w:t>
            </w:r>
          </w:p>
        </w:tc>
      </w:tr>
      <w:tr w:rsidR="002529A7" w:rsidRPr="004B33F2" w14:paraId="442F8FC3" w14:textId="77777777" w:rsidTr="0021147A">
        <w:tc>
          <w:tcPr>
            <w:tcW w:w="991" w:type="pct"/>
            <w:shd w:val="clear" w:color="auto" w:fill="E6E6E6"/>
          </w:tcPr>
          <w:p w14:paraId="0303AF1C" w14:textId="77777777" w:rsidR="002529A7" w:rsidRPr="0021147A" w:rsidRDefault="002529A7" w:rsidP="0021147A">
            <w:pPr>
              <w:pStyle w:val="Normal-TableText"/>
              <w:rPr>
                <w:rStyle w:val="Strong"/>
              </w:rPr>
            </w:pPr>
            <w:r w:rsidRPr="0021147A">
              <w:rPr>
                <w:rStyle w:val="Strong"/>
              </w:rPr>
              <w:t>Likelihood</w:t>
            </w:r>
          </w:p>
        </w:tc>
        <w:tc>
          <w:tcPr>
            <w:tcW w:w="866" w:type="pct"/>
            <w:shd w:val="clear" w:color="auto" w:fill="FFFFFF"/>
          </w:tcPr>
          <w:p w14:paraId="3F618905" w14:textId="77777777" w:rsidR="002529A7" w:rsidRPr="0021147A" w:rsidRDefault="002529A7" w:rsidP="0021147A">
            <w:pPr>
              <w:pStyle w:val="Normal-TableText"/>
              <w:rPr>
                <w:rStyle w:val="Strong"/>
              </w:rPr>
            </w:pPr>
            <w:r w:rsidRPr="0021147A">
              <w:rPr>
                <w:rStyle w:val="Strong"/>
              </w:rPr>
              <w:t>Insignificant</w:t>
            </w:r>
          </w:p>
        </w:tc>
        <w:tc>
          <w:tcPr>
            <w:tcW w:w="696" w:type="pct"/>
            <w:shd w:val="clear" w:color="auto" w:fill="FFFFFF"/>
          </w:tcPr>
          <w:p w14:paraId="1BD25DB9" w14:textId="77777777" w:rsidR="002529A7" w:rsidRPr="0021147A" w:rsidRDefault="002529A7" w:rsidP="0021147A">
            <w:pPr>
              <w:pStyle w:val="Normal-TableText"/>
              <w:rPr>
                <w:rStyle w:val="Strong"/>
              </w:rPr>
            </w:pPr>
            <w:r w:rsidRPr="0021147A">
              <w:rPr>
                <w:rStyle w:val="Strong"/>
              </w:rPr>
              <w:t>Minor</w:t>
            </w:r>
          </w:p>
        </w:tc>
        <w:tc>
          <w:tcPr>
            <w:tcW w:w="746" w:type="pct"/>
            <w:shd w:val="clear" w:color="auto" w:fill="FFFFFF"/>
          </w:tcPr>
          <w:p w14:paraId="70624D48" w14:textId="77777777" w:rsidR="002529A7" w:rsidRPr="0021147A" w:rsidRDefault="002529A7" w:rsidP="0021147A">
            <w:pPr>
              <w:pStyle w:val="Normal-TableText"/>
              <w:rPr>
                <w:rStyle w:val="Strong"/>
              </w:rPr>
            </w:pPr>
            <w:r w:rsidRPr="0021147A">
              <w:rPr>
                <w:rStyle w:val="Strong"/>
              </w:rPr>
              <w:t>Moderate</w:t>
            </w:r>
          </w:p>
        </w:tc>
        <w:tc>
          <w:tcPr>
            <w:tcW w:w="737" w:type="pct"/>
            <w:shd w:val="clear" w:color="auto" w:fill="FFFFFF"/>
          </w:tcPr>
          <w:p w14:paraId="063BC383" w14:textId="77777777" w:rsidR="002529A7" w:rsidRPr="0021147A" w:rsidRDefault="002529A7" w:rsidP="0021147A">
            <w:pPr>
              <w:pStyle w:val="Normal-TableText"/>
              <w:rPr>
                <w:rStyle w:val="Strong"/>
              </w:rPr>
            </w:pPr>
            <w:r w:rsidRPr="0021147A">
              <w:rPr>
                <w:rStyle w:val="Strong"/>
              </w:rPr>
              <w:t>Major</w:t>
            </w:r>
          </w:p>
        </w:tc>
        <w:tc>
          <w:tcPr>
            <w:tcW w:w="964" w:type="pct"/>
            <w:shd w:val="clear" w:color="auto" w:fill="FFFFFF"/>
          </w:tcPr>
          <w:p w14:paraId="3DC831E9" w14:textId="77777777" w:rsidR="002529A7" w:rsidRPr="0021147A" w:rsidRDefault="002529A7" w:rsidP="0021147A">
            <w:pPr>
              <w:pStyle w:val="Normal-TableText"/>
              <w:rPr>
                <w:rStyle w:val="Strong"/>
              </w:rPr>
            </w:pPr>
            <w:r w:rsidRPr="0021147A">
              <w:rPr>
                <w:rStyle w:val="Strong"/>
              </w:rPr>
              <w:t>Severe</w:t>
            </w:r>
          </w:p>
        </w:tc>
      </w:tr>
      <w:tr w:rsidR="002529A7" w:rsidRPr="004B33F2" w14:paraId="08958617" w14:textId="77777777" w:rsidTr="0021147A">
        <w:tc>
          <w:tcPr>
            <w:tcW w:w="991" w:type="pct"/>
          </w:tcPr>
          <w:p w14:paraId="6FAAF6B1" w14:textId="77777777" w:rsidR="002529A7" w:rsidRPr="004B33F2" w:rsidRDefault="002529A7" w:rsidP="0021147A">
            <w:pPr>
              <w:pStyle w:val="Normal-TableText"/>
            </w:pPr>
            <w:r w:rsidRPr="004B33F2">
              <w:t>Almost certain</w:t>
            </w:r>
          </w:p>
        </w:tc>
        <w:tc>
          <w:tcPr>
            <w:tcW w:w="866" w:type="pct"/>
            <w:shd w:val="clear" w:color="auto" w:fill="C0C0C0"/>
          </w:tcPr>
          <w:p w14:paraId="0CC6CFC0" w14:textId="77777777" w:rsidR="002529A7" w:rsidRPr="004B33F2" w:rsidRDefault="002529A7" w:rsidP="0021147A">
            <w:pPr>
              <w:pStyle w:val="Normal-TableText"/>
            </w:pPr>
            <w:r w:rsidRPr="004B33F2">
              <w:t>Nil</w:t>
            </w:r>
          </w:p>
        </w:tc>
        <w:tc>
          <w:tcPr>
            <w:tcW w:w="696" w:type="pct"/>
            <w:shd w:val="clear" w:color="auto" w:fill="FFFF00"/>
          </w:tcPr>
          <w:p w14:paraId="421CBE82" w14:textId="77777777" w:rsidR="002529A7" w:rsidRPr="004B33F2" w:rsidRDefault="002529A7" w:rsidP="0021147A">
            <w:pPr>
              <w:pStyle w:val="Normal-TableText"/>
            </w:pPr>
            <w:r w:rsidRPr="004B33F2">
              <w:t>Low</w:t>
            </w:r>
          </w:p>
        </w:tc>
        <w:tc>
          <w:tcPr>
            <w:tcW w:w="746" w:type="pct"/>
            <w:shd w:val="clear" w:color="auto" w:fill="FF9900"/>
          </w:tcPr>
          <w:p w14:paraId="63C55F2F" w14:textId="77777777" w:rsidR="002529A7" w:rsidRPr="004B33F2" w:rsidRDefault="002529A7" w:rsidP="0021147A">
            <w:pPr>
              <w:pStyle w:val="Normal-TableText"/>
            </w:pPr>
            <w:r w:rsidRPr="004B33F2">
              <w:t>Moderate</w:t>
            </w:r>
          </w:p>
        </w:tc>
        <w:tc>
          <w:tcPr>
            <w:tcW w:w="737" w:type="pct"/>
            <w:shd w:val="clear" w:color="auto" w:fill="FF0000"/>
          </w:tcPr>
          <w:p w14:paraId="25E185BD" w14:textId="77777777" w:rsidR="002529A7" w:rsidRPr="004B33F2" w:rsidRDefault="002529A7" w:rsidP="0021147A">
            <w:pPr>
              <w:pStyle w:val="Normal-TableText"/>
            </w:pPr>
            <w:r w:rsidRPr="004B33F2">
              <w:t>High</w:t>
            </w:r>
          </w:p>
        </w:tc>
        <w:tc>
          <w:tcPr>
            <w:tcW w:w="964" w:type="pct"/>
            <w:shd w:val="clear" w:color="auto" w:fill="FF0000"/>
          </w:tcPr>
          <w:p w14:paraId="57D45A35" w14:textId="77777777" w:rsidR="002529A7" w:rsidRPr="004B33F2" w:rsidRDefault="002529A7" w:rsidP="0021147A">
            <w:pPr>
              <w:pStyle w:val="Normal-TableText"/>
            </w:pPr>
            <w:r w:rsidRPr="004B33F2">
              <w:t>High</w:t>
            </w:r>
          </w:p>
        </w:tc>
      </w:tr>
      <w:tr w:rsidR="002529A7" w:rsidRPr="004B33F2" w14:paraId="4D140EB8" w14:textId="77777777" w:rsidTr="0021147A">
        <w:tc>
          <w:tcPr>
            <w:tcW w:w="991" w:type="pct"/>
          </w:tcPr>
          <w:p w14:paraId="6B45C3DF" w14:textId="77777777" w:rsidR="002529A7" w:rsidRPr="004B33F2" w:rsidRDefault="002529A7" w:rsidP="0021147A">
            <w:pPr>
              <w:pStyle w:val="Normal-TableText"/>
            </w:pPr>
            <w:r w:rsidRPr="004B33F2">
              <w:t>Likely</w:t>
            </w:r>
          </w:p>
        </w:tc>
        <w:tc>
          <w:tcPr>
            <w:tcW w:w="866" w:type="pct"/>
            <w:shd w:val="clear" w:color="auto" w:fill="C0C0C0"/>
          </w:tcPr>
          <w:p w14:paraId="6E781F98" w14:textId="77777777" w:rsidR="002529A7" w:rsidRPr="004B33F2" w:rsidRDefault="002529A7" w:rsidP="0021147A">
            <w:pPr>
              <w:pStyle w:val="Normal-TableText"/>
            </w:pPr>
            <w:r w:rsidRPr="004B33F2">
              <w:t>Nil</w:t>
            </w:r>
          </w:p>
        </w:tc>
        <w:tc>
          <w:tcPr>
            <w:tcW w:w="696" w:type="pct"/>
            <w:shd w:val="clear" w:color="auto" w:fill="FFFF00"/>
          </w:tcPr>
          <w:p w14:paraId="1161057B" w14:textId="77777777" w:rsidR="002529A7" w:rsidRPr="004B33F2" w:rsidRDefault="002529A7" w:rsidP="0021147A">
            <w:pPr>
              <w:pStyle w:val="Normal-TableText"/>
            </w:pPr>
            <w:r w:rsidRPr="004B33F2">
              <w:t>Low</w:t>
            </w:r>
          </w:p>
        </w:tc>
        <w:tc>
          <w:tcPr>
            <w:tcW w:w="746" w:type="pct"/>
            <w:shd w:val="clear" w:color="auto" w:fill="FF9900"/>
          </w:tcPr>
          <w:p w14:paraId="521BEB84" w14:textId="77777777" w:rsidR="002529A7" w:rsidRPr="004B33F2" w:rsidRDefault="002529A7" w:rsidP="0021147A">
            <w:pPr>
              <w:pStyle w:val="Normal-TableText"/>
            </w:pPr>
            <w:r w:rsidRPr="004B33F2">
              <w:t>Moderate</w:t>
            </w:r>
          </w:p>
        </w:tc>
        <w:tc>
          <w:tcPr>
            <w:tcW w:w="737" w:type="pct"/>
            <w:shd w:val="clear" w:color="auto" w:fill="FF0000"/>
          </w:tcPr>
          <w:p w14:paraId="14270AC3" w14:textId="77777777" w:rsidR="002529A7" w:rsidRPr="004B33F2" w:rsidRDefault="002529A7" w:rsidP="0021147A">
            <w:pPr>
              <w:pStyle w:val="Normal-TableText"/>
            </w:pPr>
            <w:r w:rsidRPr="004B33F2">
              <w:t>High</w:t>
            </w:r>
          </w:p>
        </w:tc>
        <w:tc>
          <w:tcPr>
            <w:tcW w:w="964" w:type="pct"/>
            <w:shd w:val="clear" w:color="auto" w:fill="FF0000"/>
          </w:tcPr>
          <w:p w14:paraId="38D48C38" w14:textId="77777777" w:rsidR="002529A7" w:rsidRPr="004B33F2" w:rsidRDefault="002529A7" w:rsidP="0021147A">
            <w:pPr>
              <w:pStyle w:val="Normal-TableText"/>
            </w:pPr>
            <w:r w:rsidRPr="004B33F2">
              <w:t>High</w:t>
            </w:r>
          </w:p>
        </w:tc>
      </w:tr>
      <w:tr w:rsidR="002529A7" w:rsidRPr="004B33F2" w14:paraId="22CF5AF9" w14:textId="77777777" w:rsidTr="0021147A">
        <w:tc>
          <w:tcPr>
            <w:tcW w:w="991" w:type="pct"/>
          </w:tcPr>
          <w:p w14:paraId="15858289" w14:textId="77777777" w:rsidR="002529A7" w:rsidRPr="004B33F2" w:rsidRDefault="002529A7" w:rsidP="0021147A">
            <w:pPr>
              <w:pStyle w:val="Normal-TableText"/>
            </w:pPr>
            <w:r w:rsidRPr="004B33F2">
              <w:t>Possible</w:t>
            </w:r>
          </w:p>
        </w:tc>
        <w:tc>
          <w:tcPr>
            <w:tcW w:w="866" w:type="pct"/>
            <w:shd w:val="clear" w:color="auto" w:fill="C0C0C0"/>
          </w:tcPr>
          <w:p w14:paraId="3DED8581" w14:textId="77777777" w:rsidR="002529A7" w:rsidRPr="004B33F2" w:rsidRDefault="002529A7" w:rsidP="0021147A">
            <w:pPr>
              <w:pStyle w:val="Normal-TableText"/>
            </w:pPr>
            <w:r w:rsidRPr="004B33F2">
              <w:t>Nil</w:t>
            </w:r>
          </w:p>
        </w:tc>
        <w:tc>
          <w:tcPr>
            <w:tcW w:w="696" w:type="pct"/>
            <w:shd w:val="clear" w:color="auto" w:fill="00FF00"/>
          </w:tcPr>
          <w:p w14:paraId="5C27877E" w14:textId="77777777" w:rsidR="002529A7" w:rsidRPr="004B33F2" w:rsidRDefault="002529A7" w:rsidP="0021147A">
            <w:pPr>
              <w:pStyle w:val="Normal-TableText"/>
            </w:pPr>
            <w:r w:rsidRPr="007D3C43">
              <w:t>Minimal</w:t>
            </w:r>
          </w:p>
        </w:tc>
        <w:tc>
          <w:tcPr>
            <w:tcW w:w="746" w:type="pct"/>
            <w:shd w:val="clear" w:color="auto" w:fill="FFFF00"/>
          </w:tcPr>
          <w:p w14:paraId="7385E09C" w14:textId="77777777" w:rsidR="002529A7" w:rsidRPr="004B33F2" w:rsidRDefault="002529A7" w:rsidP="0021147A">
            <w:pPr>
              <w:pStyle w:val="Normal-TableText"/>
            </w:pPr>
            <w:r w:rsidRPr="004B33F2">
              <w:t>Low</w:t>
            </w:r>
          </w:p>
        </w:tc>
        <w:tc>
          <w:tcPr>
            <w:tcW w:w="737" w:type="pct"/>
            <w:shd w:val="clear" w:color="auto" w:fill="FF9900"/>
          </w:tcPr>
          <w:p w14:paraId="7206B9D4" w14:textId="77777777" w:rsidR="002529A7" w:rsidRPr="004B33F2" w:rsidRDefault="002529A7" w:rsidP="0021147A">
            <w:pPr>
              <w:pStyle w:val="Normal-TableText"/>
            </w:pPr>
            <w:r w:rsidRPr="004B33F2">
              <w:t>Moderate</w:t>
            </w:r>
          </w:p>
        </w:tc>
        <w:tc>
          <w:tcPr>
            <w:tcW w:w="964" w:type="pct"/>
            <w:shd w:val="clear" w:color="auto" w:fill="FF0000"/>
          </w:tcPr>
          <w:p w14:paraId="0713EF48" w14:textId="77777777" w:rsidR="002529A7" w:rsidRPr="004B33F2" w:rsidRDefault="002529A7" w:rsidP="0021147A">
            <w:pPr>
              <w:pStyle w:val="Normal-TableText"/>
            </w:pPr>
            <w:r w:rsidRPr="004B33F2">
              <w:t>High</w:t>
            </w:r>
          </w:p>
        </w:tc>
      </w:tr>
      <w:tr w:rsidR="002529A7" w:rsidRPr="004B33F2" w14:paraId="6EDFA07C" w14:textId="77777777" w:rsidTr="0021147A">
        <w:tc>
          <w:tcPr>
            <w:tcW w:w="991" w:type="pct"/>
          </w:tcPr>
          <w:p w14:paraId="07E1D6AE" w14:textId="77777777" w:rsidR="002529A7" w:rsidRPr="004B33F2" w:rsidRDefault="002529A7" w:rsidP="0021147A">
            <w:pPr>
              <w:pStyle w:val="Normal-TableText"/>
            </w:pPr>
            <w:r w:rsidRPr="004B33F2">
              <w:t>Unlikely</w:t>
            </w:r>
          </w:p>
        </w:tc>
        <w:tc>
          <w:tcPr>
            <w:tcW w:w="866" w:type="pct"/>
            <w:shd w:val="clear" w:color="auto" w:fill="C0C0C0"/>
          </w:tcPr>
          <w:p w14:paraId="7DF58AFA" w14:textId="77777777" w:rsidR="002529A7" w:rsidRPr="004B33F2" w:rsidRDefault="002529A7" w:rsidP="0021147A">
            <w:pPr>
              <w:pStyle w:val="Normal-TableText"/>
            </w:pPr>
            <w:r w:rsidRPr="004B33F2">
              <w:t>Nil</w:t>
            </w:r>
          </w:p>
        </w:tc>
        <w:tc>
          <w:tcPr>
            <w:tcW w:w="696" w:type="pct"/>
            <w:shd w:val="clear" w:color="auto" w:fill="00FF00"/>
          </w:tcPr>
          <w:p w14:paraId="4FE19ABF" w14:textId="77777777" w:rsidR="002529A7" w:rsidRPr="004B33F2" w:rsidRDefault="002529A7" w:rsidP="0021147A">
            <w:pPr>
              <w:pStyle w:val="Normal-TableText"/>
            </w:pPr>
            <w:r w:rsidRPr="004B33F2">
              <w:t>Minimal</w:t>
            </w:r>
          </w:p>
        </w:tc>
        <w:tc>
          <w:tcPr>
            <w:tcW w:w="746" w:type="pct"/>
            <w:shd w:val="clear" w:color="auto" w:fill="FFFF00"/>
          </w:tcPr>
          <w:p w14:paraId="1CFA6A08" w14:textId="77777777" w:rsidR="002529A7" w:rsidRPr="004B33F2" w:rsidRDefault="002529A7" w:rsidP="0021147A">
            <w:pPr>
              <w:pStyle w:val="Normal-TableText"/>
            </w:pPr>
            <w:r w:rsidRPr="004B33F2">
              <w:t>Low</w:t>
            </w:r>
          </w:p>
        </w:tc>
        <w:tc>
          <w:tcPr>
            <w:tcW w:w="737" w:type="pct"/>
            <w:shd w:val="clear" w:color="auto" w:fill="FF9900"/>
          </w:tcPr>
          <w:p w14:paraId="4DC263D0" w14:textId="77777777" w:rsidR="002529A7" w:rsidRPr="004B33F2" w:rsidRDefault="002529A7" w:rsidP="0021147A">
            <w:pPr>
              <w:pStyle w:val="Normal-TableText"/>
            </w:pPr>
            <w:r w:rsidRPr="004B33F2">
              <w:t>Moderate</w:t>
            </w:r>
          </w:p>
        </w:tc>
        <w:tc>
          <w:tcPr>
            <w:tcW w:w="964" w:type="pct"/>
            <w:shd w:val="clear" w:color="auto" w:fill="FF9900"/>
          </w:tcPr>
          <w:p w14:paraId="357BF12A" w14:textId="77777777" w:rsidR="002529A7" w:rsidRPr="004B33F2" w:rsidRDefault="002529A7" w:rsidP="0021147A">
            <w:pPr>
              <w:pStyle w:val="Normal-TableText"/>
            </w:pPr>
            <w:r w:rsidRPr="004B33F2">
              <w:t>Moderate</w:t>
            </w:r>
          </w:p>
        </w:tc>
      </w:tr>
      <w:tr w:rsidR="002529A7" w:rsidRPr="004B33F2" w14:paraId="68C2066E" w14:textId="77777777" w:rsidTr="0021147A">
        <w:tc>
          <w:tcPr>
            <w:tcW w:w="991" w:type="pct"/>
          </w:tcPr>
          <w:p w14:paraId="141CB926" w14:textId="77777777" w:rsidR="002529A7" w:rsidRPr="004B33F2" w:rsidRDefault="002529A7" w:rsidP="0021147A">
            <w:pPr>
              <w:pStyle w:val="Normal-TableText"/>
            </w:pPr>
            <w:r w:rsidRPr="004B33F2">
              <w:t>Rare</w:t>
            </w:r>
          </w:p>
        </w:tc>
        <w:tc>
          <w:tcPr>
            <w:tcW w:w="866" w:type="pct"/>
            <w:shd w:val="clear" w:color="auto" w:fill="C0C0C0"/>
          </w:tcPr>
          <w:p w14:paraId="2CF7A346" w14:textId="77777777" w:rsidR="002529A7" w:rsidRPr="004B33F2" w:rsidRDefault="002529A7" w:rsidP="0021147A">
            <w:pPr>
              <w:pStyle w:val="Normal-TableText"/>
            </w:pPr>
            <w:r w:rsidRPr="004B33F2">
              <w:t>Nil</w:t>
            </w:r>
          </w:p>
        </w:tc>
        <w:tc>
          <w:tcPr>
            <w:tcW w:w="696" w:type="pct"/>
            <w:shd w:val="clear" w:color="auto" w:fill="00FF00"/>
          </w:tcPr>
          <w:p w14:paraId="333F7E4F" w14:textId="77777777" w:rsidR="002529A7" w:rsidRPr="004B33F2" w:rsidRDefault="002529A7" w:rsidP="0021147A">
            <w:pPr>
              <w:pStyle w:val="Normal-TableText"/>
            </w:pPr>
            <w:r w:rsidRPr="004B33F2">
              <w:t>Minimal</w:t>
            </w:r>
          </w:p>
        </w:tc>
        <w:tc>
          <w:tcPr>
            <w:tcW w:w="746" w:type="pct"/>
            <w:shd w:val="clear" w:color="auto" w:fill="FFFF00"/>
          </w:tcPr>
          <w:p w14:paraId="25DD7A49" w14:textId="77777777" w:rsidR="002529A7" w:rsidRPr="004B33F2" w:rsidRDefault="002529A7" w:rsidP="0021147A">
            <w:pPr>
              <w:pStyle w:val="Normal-TableText"/>
            </w:pPr>
            <w:r w:rsidRPr="004B33F2">
              <w:t>Low</w:t>
            </w:r>
          </w:p>
        </w:tc>
        <w:tc>
          <w:tcPr>
            <w:tcW w:w="737" w:type="pct"/>
            <w:shd w:val="clear" w:color="auto" w:fill="FF9900"/>
          </w:tcPr>
          <w:p w14:paraId="3CA91757" w14:textId="77777777" w:rsidR="002529A7" w:rsidRPr="004B33F2" w:rsidRDefault="002529A7" w:rsidP="0021147A">
            <w:pPr>
              <w:pStyle w:val="Normal-TableText"/>
            </w:pPr>
            <w:r w:rsidRPr="004B33F2">
              <w:t>Moderate</w:t>
            </w:r>
          </w:p>
        </w:tc>
        <w:tc>
          <w:tcPr>
            <w:tcW w:w="964" w:type="pct"/>
            <w:shd w:val="clear" w:color="auto" w:fill="FF9900"/>
          </w:tcPr>
          <w:p w14:paraId="3DF12FC2" w14:textId="77777777" w:rsidR="002529A7" w:rsidRPr="004B33F2" w:rsidRDefault="002529A7" w:rsidP="0021147A">
            <w:pPr>
              <w:pStyle w:val="Normal-TableText"/>
            </w:pPr>
            <w:r w:rsidRPr="004B33F2">
              <w:t>Moderate</w:t>
            </w:r>
          </w:p>
        </w:tc>
      </w:tr>
    </w:tbl>
    <w:p w14:paraId="767DABCF" w14:textId="77777777" w:rsidR="002529A7" w:rsidRPr="004B33F2" w:rsidRDefault="002529A7" w:rsidP="0021147A">
      <w:r w:rsidRPr="004B33F2">
        <w:t>The threat consequences and likelihood used for this table should be those derived from the agency’s risk management framework.</w:t>
      </w:r>
    </w:p>
    <w:p w14:paraId="4E351C15" w14:textId="77777777" w:rsidR="002529A7" w:rsidRDefault="002529A7" w:rsidP="0021147A">
      <w:r w:rsidRPr="004B33F2">
        <w:t>At this stage, stakeholders need to review their judgement based on the unique factors associated with the agency’s business, the nature of the user base, the overall environment and the transaction aspects.</w:t>
      </w:r>
      <w:r>
        <w:t xml:space="preserve"> </w:t>
      </w:r>
      <w:r w:rsidRPr="004B33F2">
        <w:t>It is important to consider the guidance contained in the PSM:</w:t>
      </w:r>
    </w:p>
    <w:p w14:paraId="66834371" w14:textId="77777777" w:rsidR="002529A7" w:rsidRPr="004B33F2" w:rsidRDefault="002529A7" w:rsidP="0021147A">
      <w:pPr>
        <w:pStyle w:val="NormalIndented"/>
      </w:pPr>
      <w:r w:rsidRPr="004B33F2">
        <w:t>“…[security] measures are sometimes expensive to implement and might have an impact on agency operations. Therefore, the government needs to be assured that protective security measures are only used when the risk warrants it and that any security measures used are appropriate to the identified risk.”</w:t>
      </w:r>
    </w:p>
    <w:bookmarkStart w:id="31" w:name="_Toc199166205"/>
    <w:bookmarkStart w:id="32" w:name="_Ref430783955"/>
    <w:p w14:paraId="54BF42E1" w14:textId="77777777" w:rsidR="002529A7" w:rsidRDefault="002529A7" w:rsidP="004D0BA5">
      <w:pPr>
        <w:pStyle w:val="Heading1"/>
      </w:pPr>
      <w:r w:rsidRPr="004B33F2">
        <w:lastRenderedPageBreak/>
        <w:fldChar w:fldCharType="begin"/>
      </w:r>
      <w:r w:rsidRPr="004B33F2">
        <w:instrText xml:space="preserve"> AUTONUMLGL  \* Arabic </w:instrText>
      </w:r>
      <w:bookmarkStart w:id="33" w:name="_Toc430692954"/>
      <w:r w:rsidRPr="004B33F2">
        <w:fldChar w:fldCharType="end"/>
      </w:r>
      <w:r w:rsidRPr="004B33F2">
        <w:tab/>
        <w:t>Step 3: Determine the Web Site Authentication Approach</w:t>
      </w:r>
      <w:bookmarkEnd w:id="31"/>
      <w:bookmarkEnd w:id="32"/>
      <w:bookmarkEnd w:id="33"/>
    </w:p>
    <w:bookmarkStart w:id="34" w:name="_Toc197739887"/>
    <w:p w14:paraId="4875A31B" w14:textId="77777777" w:rsidR="002529A7" w:rsidRPr="004B33F2" w:rsidRDefault="002529A7" w:rsidP="004D0BA5">
      <w:pPr>
        <w:pStyle w:val="Heading2"/>
      </w:pPr>
      <w:r w:rsidRPr="004B33F2">
        <w:fldChar w:fldCharType="begin"/>
      </w:r>
      <w:r w:rsidRPr="004B33F2">
        <w:instrText xml:space="preserve"> AUTONUMLGL  \* Arabic </w:instrText>
      </w:r>
      <w:bookmarkStart w:id="35" w:name="_Toc430692955"/>
      <w:r w:rsidRPr="004B33F2">
        <w:fldChar w:fldCharType="end"/>
      </w:r>
      <w:r w:rsidRPr="004B33F2">
        <w:tab/>
        <w:t>Website authentication mechanisms</w:t>
      </w:r>
      <w:bookmarkEnd w:id="34"/>
      <w:bookmarkEnd w:id="35"/>
    </w:p>
    <w:p w14:paraId="63FF15D4" w14:textId="77777777" w:rsidR="002529A7" w:rsidRPr="004B33F2" w:rsidRDefault="002529A7" w:rsidP="004D0BA5">
      <w:r w:rsidRPr="004B33F2">
        <w:t>If mutual authentication is required, then agencies should also refer to Volume 1 for guidance.</w:t>
      </w:r>
      <w:r>
        <w:t xml:space="preserve"> </w:t>
      </w:r>
      <w:r w:rsidRPr="004B33F2">
        <w:t>This</w:t>
      </w:r>
      <w:r w:rsidR="0090778E">
        <w:t> </w:t>
      </w:r>
      <w:r w:rsidRPr="004B33F2">
        <w:t>volume largely deals with the enhancements to authentication of users that improves website authentication.</w:t>
      </w:r>
    </w:p>
    <w:p w14:paraId="4BF549BF" w14:textId="77777777" w:rsidR="002529A7" w:rsidRPr="004B33F2" w:rsidRDefault="002529A7" w:rsidP="004D0BA5">
      <w:r w:rsidRPr="004B33F2">
        <w:t>If mutual authentication is not required, then some of the website authentication mechanisms described below are no longer relevant.</w:t>
      </w:r>
      <w:r>
        <w:t xml:space="preserve"> </w:t>
      </w:r>
      <w:r w:rsidRPr="004B33F2">
        <w:t>For example, keypad personalisation and browser chrome enhancements are used to augment user authentication mechanisms, and these will no longer be relevant.</w:t>
      </w:r>
    </w:p>
    <w:p w14:paraId="1C1AF529" w14:textId="77777777" w:rsidR="002529A7" w:rsidRPr="004B33F2" w:rsidRDefault="002529A7" w:rsidP="004D0BA5">
      <w:r w:rsidRPr="004B33F2">
        <w:t xml:space="preserve">The sample Website Authentication Mechanisms schedule (see </w:t>
      </w:r>
      <w:r w:rsidRPr="007D3C43">
        <w:rPr>
          <w:rStyle w:val="Emphasis"/>
        </w:rPr>
        <w:t>Schedule 1</w:t>
      </w:r>
      <w:r w:rsidRPr="004B33F2">
        <w:t>) provides an indication of the strength of each mechanism, and should guide agencies in the selection on appropriate mechanisms to authenticate the website.</w:t>
      </w:r>
      <w:r>
        <w:t xml:space="preserve"> </w:t>
      </w:r>
      <w:r w:rsidRPr="004B33F2">
        <w:t>At the basic level, use of SSL/TLS with a Gatekeeper compliant Device certificate may be appropriate up to assurance level 4.</w:t>
      </w:r>
      <w:r>
        <w:t xml:space="preserve"> </w:t>
      </w:r>
      <w:r w:rsidRPr="004B33F2">
        <w:t>This may be complemented by locked cookies and domain-name strengthening.</w:t>
      </w:r>
      <w:r>
        <w:t xml:space="preserve"> </w:t>
      </w:r>
      <w:r w:rsidRPr="004B33F2">
        <w:t>(The Gatekeeper compliant certificate, combined with user training on certificate verification, is used to help overcome the issue of spoofed sites offering SSL/TLS channels using a self-signed certificate.)</w:t>
      </w:r>
    </w:p>
    <w:p w14:paraId="513BF864" w14:textId="77777777" w:rsidR="002529A7" w:rsidRDefault="002529A7" w:rsidP="004D0BA5">
      <w:r w:rsidRPr="004B33F2">
        <w:t>The use of SSL/TLS in conjunction with a Gatekeeper compliant Device certificate (acting as the web server credentials) is desirable even in cases where mutual authentication is not an issue.</w:t>
      </w:r>
      <w:r>
        <w:t xml:space="preserve"> </w:t>
      </w:r>
      <w:r w:rsidRPr="004B33F2">
        <w:t>In this case, SSL/TLS is not being used because of its encryption capabilities, but rather as a mechanism to present the web server certificate for verification by the user’s browser.</w:t>
      </w:r>
    </w:p>
    <w:p w14:paraId="04B4EDA6" w14:textId="77777777" w:rsidR="002529A7" w:rsidRPr="004B33F2" w:rsidRDefault="002529A7" w:rsidP="004D0BA5">
      <w:r w:rsidRPr="004B33F2">
        <w:t>If there are security concerns with this certificate the browser will present warnings to the user.</w:t>
      </w:r>
      <w:r>
        <w:t xml:space="preserve"> </w:t>
      </w:r>
      <w:r w:rsidRPr="004B33F2">
        <w:t>An</w:t>
      </w:r>
      <w:r w:rsidR="0090778E">
        <w:t> </w:t>
      </w:r>
      <w:r w:rsidRPr="004B33F2">
        <w:t>Internet Explorer example is provided below:</w:t>
      </w:r>
    </w:p>
    <w:p w14:paraId="2C0D9A33" w14:textId="7D658AF5" w:rsidR="002529A7" w:rsidRPr="004B33F2" w:rsidRDefault="002529A7" w:rsidP="004D0BA5">
      <w:pPr>
        <w:pStyle w:val="Caption"/>
      </w:pPr>
      <w:bookmarkStart w:id="36" w:name="_Toc209520919"/>
      <w:bookmarkStart w:id="37" w:name="_Toc430692982"/>
      <w:r w:rsidRPr="004B33F2">
        <w:t xml:space="preserve">Figure </w:t>
      </w:r>
      <w:fldSimple w:instr=" SEQ Figure \* ARABIC ">
        <w:r w:rsidR="00547B9F">
          <w:rPr>
            <w:noProof/>
          </w:rPr>
          <w:t>3</w:t>
        </w:r>
      </w:fldSimple>
      <w:r w:rsidRPr="004B33F2">
        <w:t>: Example website certificate warning message</w:t>
      </w:r>
      <w:bookmarkEnd w:id="36"/>
      <w:bookmarkEnd w:id="37"/>
    </w:p>
    <w:p w14:paraId="20E16667" w14:textId="77777777" w:rsidR="002529A7" w:rsidRDefault="002529A7" w:rsidP="004D0BA5">
      <w:pPr>
        <w:jc w:val="center"/>
      </w:pPr>
      <w:r w:rsidRPr="004B33F2">
        <w:rPr>
          <w:noProof/>
          <w:lang w:eastAsia="en-AU"/>
        </w:rPr>
        <w:drawing>
          <wp:inline distT="0" distB="0" distL="0" distR="0" wp14:anchorId="410B6F11" wp14:editId="6EB0A947">
            <wp:extent cx="5599430" cy="2868295"/>
            <wp:effectExtent l="0" t="0" r="1270" b="8255"/>
            <wp:docPr id="4" name="Picture 4" descr="The figure shows an example of a certificate warning message that alerts the user that there is a problem with the website's security certifi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figure shows an example of a certificate warning message that alerts the user that there is a problem with the website's security certifica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9430" cy="2868295"/>
                    </a:xfrm>
                    <a:prstGeom prst="rect">
                      <a:avLst/>
                    </a:prstGeom>
                    <a:noFill/>
                    <a:ln>
                      <a:noFill/>
                    </a:ln>
                  </pic:spPr>
                </pic:pic>
              </a:graphicData>
            </a:graphic>
          </wp:inline>
        </w:drawing>
      </w:r>
    </w:p>
    <w:p w14:paraId="02224906" w14:textId="77777777" w:rsidR="002529A7" w:rsidRPr="004B33F2" w:rsidRDefault="002529A7" w:rsidP="00751CE0">
      <w:pPr>
        <w:keepLines/>
      </w:pPr>
      <w:r w:rsidRPr="004B33F2">
        <w:lastRenderedPageBreak/>
        <w:t>If there are no security concerns, the user can still click on the relevant symbol (e.g. the lock in Internet Explorer) which will allow the user to check the certificate and/or access Help information on whether to trust the site or not.</w:t>
      </w:r>
      <w:r>
        <w:t xml:space="preserve"> </w:t>
      </w:r>
      <w:r w:rsidRPr="004B33F2">
        <w:t>An example of a typical Internet Explorer message displayed to the user in this case is shown below:</w:t>
      </w:r>
    </w:p>
    <w:p w14:paraId="78582938" w14:textId="39CDB9D4" w:rsidR="002529A7" w:rsidRPr="004B33F2" w:rsidRDefault="002529A7" w:rsidP="004D0BA5">
      <w:pPr>
        <w:pStyle w:val="Caption"/>
      </w:pPr>
      <w:bookmarkStart w:id="38" w:name="_Toc209520920"/>
      <w:bookmarkStart w:id="39" w:name="_Toc430692983"/>
      <w:r w:rsidRPr="004B33F2">
        <w:t xml:space="preserve">Figure </w:t>
      </w:r>
      <w:fldSimple w:instr=" SEQ Figure \* ARABIC ">
        <w:r w:rsidR="00547B9F">
          <w:rPr>
            <w:noProof/>
          </w:rPr>
          <w:t>4</w:t>
        </w:r>
      </w:fldSimple>
      <w:r w:rsidRPr="004B33F2">
        <w:t>: Example website identification message</w:t>
      </w:r>
      <w:bookmarkEnd w:id="38"/>
      <w:bookmarkEnd w:id="39"/>
    </w:p>
    <w:p w14:paraId="69323278" w14:textId="77777777" w:rsidR="002529A7" w:rsidRDefault="002529A7" w:rsidP="004D0BA5">
      <w:pPr>
        <w:jc w:val="center"/>
      </w:pPr>
      <w:r w:rsidRPr="004B33F2">
        <w:rPr>
          <w:noProof/>
          <w:lang w:eastAsia="en-AU"/>
        </w:rPr>
        <w:drawing>
          <wp:inline distT="0" distB="0" distL="0" distR="0" wp14:anchorId="0A5AFB49" wp14:editId="5F66E7F9">
            <wp:extent cx="3206750" cy="2555240"/>
            <wp:effectExtent l="0" t="0" r="0" b="0"/>
            <wp:docPr id="3" name="Picture 3" descr="The figure shows the name of the certificate and whether or not a secure connection has been establis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figure shows the name of the certificate and whether or not a secure connection has been establish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6750" cy="2555240"/>
                    </a:xfrm>
                    <a:prstGeom prst="rect">
                      <a:avLst/>
                    </a:prstGeom>
                    <a:noFill/>
                    <a:ln>
                      <a:noFill/>
                    </a:ln>
                  </pic:spPr>
                </pic:pic>
              </a:graphicData>
            </a:graphic>
          </wp:inline>
        </w:drawing>
      </w:r>
    </w:p>
    <w:p w14:paraId="45C7105E" w14:textId="77777777" w:rsidR="002529A7" w:rsidRPr="004B33F2" w:rsidRDefault="002529A7" w:rsidP="004D0BA5">
      <w:r w:rsidRPr="004B33F2">
        <w:t>If SSL/TLS is also being used to meet an encryption objective e.g. as part of mutual authentication, then the requirements of the Australian Government ICT Security Manual (ISM) should be followed,</w:t>
      </w:r>
      <w:r w:rsidR="0090778E">
        <w:t> </w:t>
      </w:r>
      <w:r w:rsidRPr="004B33F2">
        <w:t>i.e.</w:t>
      </w:r>
    </w:p>
    <w:p w14:paraId="00CBB9C6" w14:textId="77777777" w:rsidR="002529A7" w:rsidRPr="004B33F2" w:rsidRDefault="002529A7" w:rsidP="004D0BA5">
      <w:pPr>
        <w:pStyle w:val="Bullet1"/>
      </w:pPr>
      <w:r w:rsidRPr="004B33F2">
        <w:t>agencies should not use versions of SSL prior to version 3.0; and</w:t>
      </w:r>
    </w:p>
    <w:p w14:paraId="22A28951" w14:textId="77777777" w:rsidR="002529A7" w:rsidRPr="004B33F2" w:rsidRDefault="002529A7" w:rsidP="004D0BA5">
      <w:pPr>
        <w:pStyle w:val="Bullet1"/>
      </w:pPr>
      <w:r w:rsidRPr="004B33F2">
        <w:t>agencies permitting SSL or TLS through their gateways should implement:</w:t>
      </w:r>
    </w:p>
    <w:p w14:paraId="507ABE98" w14:textId="77777777" w:rsidR="002529A7" w:rsidRPr="004B33F2" w:rsidRDefault="002529A7" w:rsidP="004D0BA5">
      <w:pPr>
        <w:pStyle w:val="Bullet2"/>
      </w:pPr>
      <w:r w:rsidRPr="004B33F2">
        <w:t>a product that decrypts and applies content filtering to SSL traffic; and/or</w:t>
      </w:r>
    </w:p>
    <w:p w14:paraId="0FEEAE37" w14:textId="77777777" w:rsidR="002529A7" w:rsidRPr="004B33F2" w:rsidRDefault="002529A7" w:rsidP="004D0BA5">
      <w:pPr>
        <w:pStyle w:val="Bullet2"/>
      </w:pPr>
      <w:r w:rsidRPr="004B33F2">
        <w:t>a whitelist specifying the external addresses to which encrypted connections are permitted, with</w:t>
      </w:r>
      <w:r w:rsidR="0090778E">
        <w:t> </w:t>
      </w:r>
      <w:r w:rsidRPr="004B33F2">
        <w:t>all other addresses blocked.</w:t>
      </w:r>
    </w:p>
    <w:p w14:paraId="529E3FCF" w14:textId="77777777" w:rsidR="002529A7" w:rsidRDefault="002529A7" w:rsidP="004D0BA5">
      <w:r w:rsidRPr="004B33F2">
        <w:t>As SSL and TLS do not protect data during storage, there is usually a greater risk that data will be accessed while stored at either end of the communication path, where SSL/TLS does not protect it.</w:t>
      </w:r>
    </w:p>
    <w:p w14:paraId="1C02BB26" w14:textId="77777777" w:rsidR="002529A7" w:rsidRDefault="002529A7" w:rsidP="004D0BA5">
      <w:pPr>
        <w:pStyle w:val="Bullet1"/>
      </w:pPr>
      <w:r w:rsidRPr="004B33F2">
        <w:t>Agencies should review and mitigate this risk where appropriate; possible solutions include encryption of all or part of the data and/or positioning the data in a zone that is decoupled from Internet access.</w:t>
      </w:r>
    </w:p>
    <w:p w14:paraId="4E5580EF" w14:textId="77777777" w:rsidR="00751CE0" w:rsidRDefault="00751CE0">
      <w:pPr>
        <w:suppressAutoHyphens w:val="0"/>
        <w:spacing w:before="0" w:line="440" w:lineRule="atLeast"/>
        <w:rPr>
          <w:rFonts w:asciiTheme="majorHAnsi" w:eastAsiaTheme="majorEastAsia" w:hAnsiTheme="majorHAnsi" w:cstheme="majorBidi"/>
          <w:b/>
          <w:bCs/>
          <w:sz w:val="40"/>
          <w:szCs w:val="26"/>
        </w:rPr>
      </w:pPr>
      <w:bookmarkStart w:id="40" w:name="_Toc189558851"/>
      <w:bookmarkStart w:id="41" w:name="_Toc190518111"/>
      <w:bookmarkStart w:id="42" w:name="_Toc197739885"/>
      <w:r>
        <w:br w:type="page"/>
      </w:r>
    </w:p>
    <w:p w14:paraId="2FD25734" w14:textId="77BDFB10" w:rsidR="002529A7" w:rsidRPr="004B33F2" w:rsidRDefault="002529A7" w:rsidP="004D0BA5">
      <w:pPr>
        <w:pStyle w:val="Heading2"/>
      </w:pPr>
      <w:r w:rsidRPr="004B33F2">
        <w:lastRenderedPageBreak/>
        <w:fldChar w:fldCharType="begin"/>
      </w:r>
      <w:r w:rsidRPr="004B33F2">
        <w:instrText xml:space="preserve"> AUTONUMLGL  \* Arabic </w:instrText>
      </w:r>
      <w:bookmarkStart w:id="43" w:name="_Toc430692956"/>
      <w:r w:rsidRPr="004B33F2">
        <w:fldChar w:fldCharType="end"/>
      </w:r>
      <w:r w:rsidRPr="004B33F2">
        <w:tab/>
        <w:t>Assessment criteria</w:t>
      </w:r>
      <w:bookmarkEnd w:id="40"/>
      <w:bookmarkEnd w:id="41"/>
      <w:bookmarkEnd w:id="42"/>
      <w:bookmarkEnd w:id="43"/>
    </w:p>
    <w:p w14:paraId="33683AC9" w14:textId="4963A6F0" w:rsidR="002529A7" w:rsidRPr="004B33F2" w:rsidRDefault="002529A7" w:rsidP="004D0BA5">
      <w:r w:rsidRPr="004B33F2">
        <w:t>Authentication approaches are assessed based on criteria outlined in</w:t>
      </w:r>
      <w:r w:rsidR="002C6929">
        <w:t xml:space="preserve"> </w:t>
      </w:r>
      <w:r w:rsidR="002C6929">
        <w:fldChar w:fldCharType="begin"/>
      </w:r>
      <w:r w:rsidR="002C6929">
        <w:instrText xml:space="preserve"> REF _Ref430784083 \h </w:instrText>
      </w:r>
      <w:r w:rsidR="002C6929">
        <w:fldChar w:fldCharType="separate"/>
      </w:r>
      <w:r w:rsidR="00547B9F" w:rsidRPr="004B33F2">
        <w:t xml:space="preserve">Table </w:t>
      </w:r>
      <w:r w:rsidR="00547B9F">
        <w:rPr>
          <w:noProof/>
        </w:rPr>
        <w:t>4</w:t>
      </w:r>
      <w:r w:rsidR="002C6929">
        <w:fldChar w:fldCharType="end"/>
      </w:r>
      <w:r w:rsidRPr="004B33F2">
        <w:t>.</w:t>
      </w:r>
    </w:p>
    <w:p w14:paraId="40A40324" w14:textId="42849C10" w:rsidR="002529A7" w:rsidRPr="004B33F2" w:rsidRDefault="002529A7" w:rsidP="004D0BA5">
      <w:pPr>
        <w:pStyle w:val="Caption"/>
      </w:pPr>
      <w:bookmarkStart w:id="44" w:name="_Ref430784083"/>
      <w:bookmarkStart w:id="45" w:name="_Toc197739938"/>
      <w:bookmarkStart w:id="46" w:name="_Toc216230954"/>
      <w:bookmarkStart w:id="47" w:name="_Toc430692990"/>
      <w:r w:rsidRPr="004B33F2">
        <w:t xml:space="preserve">Table </w:t>
      </w:r>
      <w:fldSimple w:instr=" SEQ Table \* ARABIC ">
        <w:r w:rsidR="00547B9F">
          <w:rPr>
            <w:noProof/>
          </w:rPr>
          <w:t>4</w:t>
        </w:r>
      </w:fldSimple>
      <w:bookmarkEnd w:id="44"/>
      <w:r w:rsidRPr="004B33F2">
        <w:t>: Website authentication mechanism assessment criteria</w:t>
      </w:r>
      <w:bookmarkEnd w:id="45"/>
      <w:bookmarkEnd w:id="46"/>
      <w:bookmarkEnd w:id="47"/>
    </w:p>
    <w:tbl>
      <w:tblPr>
        <w:tblStyle w:val="DTOTable1"/>
        <w:tblW w:w="8480" w:type="dxa"/>
        <w:tblLook w:val="0020" w:firstRow="1" w:lastRow="0" w:firstColumn="0" w:lastColumn="0"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2480"/>
        <w:gridCol w:w="6000"/>
      </w:tblGrid>
      <w:tr w:rsidR="002529A7" w:rsidRPr="004B33F2" w14:paraId="317D0D2A" w14:textId="77777777" w:rsidTr="004D0BA5">
        <w:trPr>
          <w:cnfStyle w:val="100000000000" w:firstRow="1" w:lastRow="0" w:firstColumn="0" w:lastColumn="0" w:oddVBand="0" w:evenVBand="0" w:oddHBand="0" w:evenHBand="0" w:firstRowFirstColumn="0" w:firstRowLastColumn="0" w:lastRowFirstColumn="0" w:lastRowLastColumn="0"/>
          <w:tblHeader/>
        </w:trPr>
        <w:tc>
          <w:tcPr>
            <w:tcW w:w="2480" w:type="dxa"/>
          </w:tcPr>
          <w:p w14:paraId="6F1958E9" w14:textId="77777777" w:rsidR="002529A7" w:rsidRPr="004B33F2" w:rsidRDefault="002529A7" w:rsidP="00751CE0">
            <w:pPr>
              <w:pStyle w:val="Normal-TableText"/>
              <w:spacing w:after="120"/>
            </w:pPr>
            <w:r w:rsidRPr="004B33F2">
              <w:t>Assessment Criteria</w:t>
            </w:r>
          </w:p>
        </w:tc>
        <w:tc>
          <w:tcPr>
            <w:tcW w:w="6000" w:type="dxa"/>
          </w:tcPr>
          <w:p w14:paraId="3A74E4DF" w14:textId="77777777" w:rsidR="002529A7" w:rsidRPr="004B33F2" w:rsidRDefault="002529A7" w:rsidP="00751CE0">
            <w:pPr>
              <w:pStyle w:val="Normal-TableText"/>
              <w:spacing w:after="120"/>
            </w:pPr>
            <w:r w:rsidRPr="004B33F2">
              <w:t>Description</w:t>
            </w:r>
          </w:p>
        </w:tc>
      </w:tr>
      <w:tr w:rsidR="002529A7" w:rsidRPr="004B33F2" w14:paraId="3A36283A" w14:textId="77777777" w:rsidTr="004D0BA5">
        <w:tc>
          <w:tcPr>
            <w:tcW w:w="2480" w:type="dxa"/>
          </w:tcPr>
          <w:p w14:paraId="256EC90B" w14:textId="77777777" w:rsidR="002529A7" w:rsidRPr="007D3C43" w:rsidRDefault="002529A7" w:rsidP="00751CE0">
            <w:pPr>
              <w:pStyle w:val="Normal-TableText"/>
              <w:spacing w:after="120"/>
              <w:rPr>
                <w:rStyle w:val="Strong"/>
              </w:rPr>
            </w:pPr>
            <w:r w:rsidRPr="007D3C43">
              <w:rPr>
                <w:rStyle w:val="Strong"/>
              </w:rPr>
              <w:t>A. Ease of use</w:t>
            </w:r>
          </w:p>
        </w:tc>
        <w:tc>
          <w:tcPr>
            <w:tcW w:w="6000" w:type="dxa"/>
          </w:tcPr>
          <w:p w14:paraId="26237B19" w14:textId="77777777" w:rsidR="002529A7" w:rsidRPr="004B33F2" w:rsidRDefault="002529A7" w:rsidP="00751CE0">
            <w:pPr>
              <w:pStyle w:val="Normal-TableText"/>
              <w:spacing w:after="120"/>
            </w:pPr>
            <w:r w:rsidRPr="004B33F2">
              <w:t>This criterion assesses whether the Website Authentication (WA) approach can be used and understood by ordinary consumers.</w:t>
            </w:r>
          </w:p>
        </w:tc>
      </w:tr>
      <w:tr w:rsidR="002529A7" w:rsidRPr="004B33F2" w14:paraId="45D87D70" w14:textId="77777777" w:rsidTr="004D0BA5">
        <w:tc>
          <w:tcPr>
            <w:tcW w:w="2480" w:type="dxa"/>
          </w:tcPr>
          <w:p w14:paraId="4AB2111C" w14:textId="77777777" w:rsidR="002529A7" w:rsidRPr="007D3C43" w:rsidRDefault="002529A7" w:rsidP="00751CE0">
            <w:pPr>
              <w:pStyle w:val="Normal-TableText"/>
              <w:spacing w:after="120"/>
              <w:rPr>
                <w:rStyle w:val="Strong"/>
              </w:rPr>
            </w:pPr>
            <w:r w:rsidRPr="007D3C43">
              <w:rPr>
                <w:rStyle w:val="Strong"/>
              </w:rPr>
              <w:t>B. Cost</w:t>
            </w:r>
          </w:p>
        </w:tc>
        <w:tc>
          <w:tcPr>
            <w:tcW w:w="6000" w:type="dxa"/>
          </w:tcPr>
          <w:p w14:paraId="2C47496C" w14:textId="77777777" w:rsidR="002529A7" w:rsidRPr="004B33F2" w:rsidRDefault="002529A7" w:rsidP="00751CE0">
            <w:pPr>
              <w:pStyle w:val="Normal-TableText"/>
              <w:spacing w:after="120"/>
            </w:pPr>
            <w:r w:rsidRPr="004B33F2">
              <w:t>This criterion compares the costs to both the agency and website users of the WA approaches being considered.</w:t>
            </w:r>
          </w:p>
        </w:tc>
      </w:tr>
      <w:tr w:rsidR="002529A7" w:rsidRPr="004B33F2" w14:paraId="2427DF42" w14:textId="77777777" w:rsidTr="004D0BA5">
        <w:tc>
          <w:tcPr>
            <w:tcW w:w="2480" w:type="dxa"/>
          </w:tcPr>
          <w:p w14:paraId="1D511D49" w14:textId="77777777" w:rsidR="002529A7" w:rsidRPr="007D3C43" w:rsidRDefault="002529A7" w:rsidP="00751CE0">
            <w:pPr>
              <w:pStyle w:val="Normal-TableText"/>
              <w:spacing w:after="120"/>
              <w:rPr>
                <w:rStyle w:val="Strong"/>
              </w:rPr>
            </w:pPr>
            <w:r w:rsidRPr="007D3C43">
              <w:rPr>
                <w:rStyle w:val="Strong"/>
              </w:rPr>
              <w:t>C. Effectiveness</w:t>
            </w:r>
          </w:p>
        </w:tc>
        <w:tc>
          <w:tcPr>
            <w:tcW w:w="6000" w:type="dxa"/>
          </w:tcPr>
          <w:p w14:paraId="4BDD4D10" w14:textId="77777777" w:rsidR="002529A7" w:rsidRPr="004B33F2" w:rsidRDefault="002529A7" w:rsidP="00751CE0">
            <w:pPr>
              <w:pStyle w:val="Normal-TableText"/>
              <w:spacing w:after="120"/>
            </w:pPr>
            <w:r w:rsidRPr="004B33F2">
              <w:t>This criterion assesses whether the WA approach is effective against common forms of attack.</w:t>
            </w:r>
          </w:p>
          <w:p w14:paraId="03E24CF6" w14:textId="77777777" w:rsidR="002529A7" w:rsidRPr="004B33F2" w:rsidRDefault="002529A7" w:rsidP="00751CE0">
            <w:pPr>
              <w:pStyle w:val="Normal-TableText"/>
              <w:spacing w:after="120"/>
            </w:pPr>
            <w:r w:rsidRPr="004B33F2">
              <w:t>Sub</w:t>
            </w:r>
            <w:r w:rsidRPr="004B33F2">
              <w:noBreakHyphen/>
              <w:t>criteria include:</w:t>
            </w:r>
          </w:p>
          <w:p w14:paraId="1BAF2D4C" w14:textId="77777777" w:rsidR="002529A7" w:rsidRPr="004B33F2" w:rsidRDefault="002529A7" w:rsidP="00751CE0">
            <w:pPr>
              <w:pStyle w:val="Bullet1"/>
              <w:spacing w:after="120"/>
            </w:pPr>
            <w:r w:rsidRPr="004B33F2">
              <w:t>effectiveness against phishing;</w:t>
            </w:r>
          </w:p>
          <w:p w14:paraId="2A696B5E" w14:textId="77777777" w:rsidR="002529A7" w:rsidRPr="004B33F2" w:rsidRDefault="002529A7" w:rsidP="00751CE0">
            <w:pPr>
              <w:pStyle w:val="Bullet1"/>
              <w:spacing w:after="120"/>
            </w:pPr>
            <w:r w:rsidRPr="004B33F2">
              <w:t>effectiveness against pharming;</w:t>
            </w:r>
          </w:p>
          <w:p w14:paraId="2948B5D0" w14:textId="77777777" w:rsidR="002529A7" w:rsidRPr="004B33F2" w:rsidRDefault="002529A7" w:rsidP="00751CE0">
            <w:pPr>
              <w:pStyle w:val="Bullet1"/>
              <w:spacing w:after="120"/>
            </w:pPr>
            <w:r w:rsidRPr="004B33F2">
              <w:t>effectiveness against Man</w:t>
            </w:r>
            <w:r w:rsidRPr="004B33F2">
              <w:noBreakHyphen/>
              <w:t>in</w:t>
            </w:r>
            <w:r w:rsidRPr="004B33F2">
              <w:noBreakHyphen/>
              <w:t>th</w:t>
            </w:r>
            <w:r w:rsidR="00CD3F15">
              <w:t>e</w:t>
            </w:r>
            <w:r w:rsidR="00CD3F15">
              <w:noBreakHyphen/>
            </w:r>
            <w:r w:rsidRPr="004B33F2">
              <w:t>middle and Replay Attacks; and</w:t>
            </w:r>
          </w:p>
          <w:p w14:paraId="6573BD09" w14:textId="77777777" w:rsidR="002529A7" w:rsidRPr="004B33F2" w:rsidRDefault="002529A7" w:rsidP="00751CE0">
            <w:pPr>
              <w:pStyle w:val="Bullet1"/>
              <w:spacing w:after="120"/>
            </w:pPr>
            <w:r w:rsidRPr="004B33F2">
              <w:t>vulnerability to further attack. (Many WA approaches are themselves vulnerable to further attacks – there is the potential that a WA approach helps to eliminate on security risks but enables another one.)</w:t>
            </w:r>
          </w:p>
        </w:tc>
      </w:tr>
      <w:tr w:rsidR="002529A7" w:rsidRPr="004B33F2" w14:paraId="18981DD6" w14:textId="77777777" w:rsidTr="004D0BA5">
        <w:tc>
          <w:tcPr>
            <w:tcW w:w="2480" w:type="dxa"/>
          </w:tcPr>
          <w:p w14:paraId="28ACAA6A" w14:textId="77777777" w:rsidR="002529A7" w:rsidRPr="007D3C43" w:rsidRDefault="002529A7" w:rsidP="00751CE0">
            <w:pPr>
              <w:pStyle w:val="Normal-TableText"/>
              <w:spacing w:after="120"/>
              <w:rPr>
                <w:rStyle w:val="Strong"/>
              </w:rPr>
            </w:pPr>
            <w:r w:rsidRPr="007D3C43">
              <w:rPr>
                <w:rStyle w:val="Strong"/>
              </w:rPr>
              <w:t>D. Suitability for whol</w:t>
            </w:r>
            <w:r w:rsidR="00CD3F15">
              <w:rPr>
                <w:rStyle w:val="Strong"/>
              </w:rPr>
              <w:t>e</w:t>
            </w:r>
            <w:r w:rsidR="00CD3F15">
              <w:rPr>
                <w:rStyle w:val="Strong"/>
              </w:rPr>
              <w:noBreakHyphen/>
            </w:r>
            <w:r w:rsidRPr="007D3C43">
              <w:rPr>
                <w:rStyle w:val="Strong"/>
              </w:rPr>
              <w:t>of-government</w:t>
            </w:r>
          </w:p>
        </w:tc>
        <w:tc>
          <w:tcPr>
            <w:tcW w:w="6000" w:type="dxa"/>
          </w:tcPr>
          <w:p w14:paraId="03126A45" w14:textId="77777777" w:rsidR="002529A7" w:rsidRDefault="002529A7" w:rsidP="00751CE0">
            <w:pPr>
              <w:pStyle w:val="Normal-TableText"/>
              <w:spacing w:after="120"/>
            </w:pPr>
            <w:r w:rsidRPr="004B33F2">
              <w:t>This criterion assesses suitability for a Whole of Government approach to WA.</w:t>
            </w:r>
          </w:p>
          <w:p w14:paraId="748390A9" w14:textId="77777777" w:rsidR="002529A7" w:rsidRPr="004B33F2" w:rsidRDefault="002529A7" w:rsidP="00751CE0">
            <w:pPr>
              <w:pStyle w:val="Normal-TableText"/>
              <w:spacing w:after="120"/>
            </w:pPr>
            <w:r w:rsidRPr="004B33F2">
              <w:t>Sub criteria will include:</w:t>
            </w:r>
          </w:p>
          <w:p w14:paraId="76519B0E" w14:textId="77777777" w:rsidR="002529A7" w:rsidRPr="004B33F2" w:rsidRDefault="002529A7" w:rsidP="00751CE0">
            <w:pPr>
              <w:pStyle w:val="Bullet1"/>
              <w:spacing w:after="120"/>
            </w:pPr>
            <w:r w:rsidRPr="004B33F2">
              <w:t>alignment or integration with approaches to individual authentication;</w:t>
            </w:r>
          </w:p>
          <w:p w14:paraId="33B65C00" w14:textId="77777777" w:rsidR="002529A7" w:rsidRPr="004B33F2" w:rsidRDefault="002529A7" w:rsidP="00751CE0">
            <w:pPr>
              <w:pStyle w:val="Bullet1"/>
              <w:spacing w:after="120"/>
            </w:pPr>
            <w:r w:rsidRPr="004B33F2">
              <w:t>ability to enable consistent user experience and interfaces across services and agencies;</w:t>
            </w:r>
          </w:p>
          <w:p w14:paraId="75F445D6" w14:textId="77777777" w:rsidR="002529A7" w:rsidRPr="004B33F2" w:rsidRDefault="002529A7" w:rsidP="00751CE0">
            <w:pPr>
              <w:pStyle w:val="Bullet1"/>
              <w:spacing w:after="120"/>
            </w:pPr>
            <w:r w:rsidRPr="004B33F2">
              <w:t>ability to be used across a diverse range of services and channels; and</w:t>
            </w:r>
          </w:p>
          <w:p w14:paraId="37281AC7" w14:textId="77777777" w:rsidR="002529A7" w:rsidRPr="004B33F2" w:rsidRDefault="002529A7" w:rsidP="00751CE0">
            <w:pPr>
              <w:pStyle w:val="Bullet1"/>
              <w:spacing w:after="120"/>
            </w:pPr>
            <w:r w:rsidRPr="004B33F2">
              <w:t>compliance with government policies (e.g. in relation to DNSSEC requirements).</w:t>
            </w:r>
          </w:p>
        </w:tc>
      </w:tr>
      <w:tr w:rsidR="002529A7" w:rsidRPr="004B33F2" w14:paraId="69D00960" w14:textId="77777777" w:rsidTr="004D0BA5">
        <w:tc>
          <w:tcPr>
            <w:tcW w:w="2480" w:type="dxa"/>
          </w:tcPr>
          <w:p w14:paraId="1EBD508B" w14:textId="77777777" w:rsidR="002529A7" w:rsidRPr="007D3C43" w:rsidRDefault="002529A7" w:rsidP="00751CE0">
            <w:pPr>
              <w:pStyle w:val="Normal-TableText"/>
              <w:spacing w:after="120"/>
              <w:rPr>
                <w:rStyle w:val="Strong"/>
              </w:rPr>
            </w:pPr>
            <w:r w:rsidRPr="007D3C43">
              <w:rPr>
                <w:rStyle w:val="Strong"/>
              </w:rPr>
              <w:t>E. Support / maturity</w:t>
            </w:r>
          </w:p>
        </w:tc>
        <w:tc>
          <w:tcPr>
            <w:tcW w:w="6000" w:type="dxa"/>
          </w:tcPr>
          <w:p w14:paraId="5FC7A801" w14:textId="77777777" w:rsidR="002529A7" w:rsidRPr="004B33F2" w:rsidRDefault="002529A7" w:rsidP="00751CE0">
            <w:pPr>
              <w:pStyle w:val="Normal-TableText"/>
              <w:spacing w:after="120"/>
            </w:pPr>
            <w:r w:rsidRPr="004B33F2">
              <w:t>This criterion assesses the maturity of the approach and whether or not it was sufficiently supported.</w:t>
            </w:r>
          </w:p>
          <w:p w14:paraId="09852175" w14:textId="77777777" w:rsidR="002529A7" w:rsidRPr="004B33F2" w:rsidRDefault="002529A7" w:rsidP="00751CE0">
            <w:pPr>
              <w:pStyle w:val="Normal-TableText"/>
              <w:spacing w:after="120"/>
            </w:pPr>
            <w:r w:rsidRPr="004B33F2">
              <w:t>Sub criteria include:</w:t>
            </w:r>
          </w:p>
          <w:p w14:paraId="536138FB" w14:textId="77777777" w:rsidR="002529A7" w:rsidRPr="004B33F2" w:rsidRDefault="002529A7" w:rsidP="00751CE0">
            <w:pPr>
              <w:pStyle w:val="Bullet1"/>
              <w:spacing w:after="120"/>
            </w:pPr>
            <w:r w:rsidRPr="004B33F2">
              <w:t>organisational maturity;</w:t>
            </w:r>
          </w:p>
          <w:p w14:paraId="53D3C6DB" w14:textId="77777777" w:rsidR="002529A7" w:rsidRPr="004B33F2" w:rsidRDefault="002529A7" w:rsidP="00751CE0">
            <w:pPr>
              <w:pStyle w:val="Bullet1"/>
              <w:spacing w:after="120"/>
            </w:pPr>
            <w:r w:rsidRPr="004B33F2">
              <w:t>technological maturity;</w:t>
            </w:r>
          </w:p>
          <w:p w14:paraId="7E8098F2" w14:textId="77777777" w:rsidR="002529A7" w:rsidRPr="004B33F2" w:rsidRDefault="002529A7" w:rsidP="00751CE0">
            <w:pPr>
              <w:pStyle w:val="Bullet1"/>
              <w:spacing w:after="120"/>
            </w:pPr>
            <w:r w:rsidRPr="004B33F2">
              <w:t>level of openness of the approach;</w:t>
            </w:r>
          </w:p>
          <w:p w14:paraId="26787081" w14:textId="77777777" w:rsidR="002529A7" w:rsidRPr="004B33F2" w:rsidRDefault="002529A7" w:rsidP="00751CE0">
            <w:pPr>
              <w:pStyle w:val="Bullet1"/>
              <w:spacing w:after="120"/>
            </w:pPr>
            <w:r w:rsidRPr="004B33F2">
              <w:t>level and availability of industry support; and</w:t>
            </w:r>
          </w:p>
          <w:p w14:paraId="7580D09D" w14:textId="77777777" w:rsidR="002529A7" w:rsidRPr="004B33F2" w:rsidRDefault="002529A7" w:rsidP="00751CE0">
            <w:pPr>
              <w:pStyle w:val="Bullet1"/>
              <w:spacing w:after="120"/>
            </w:pPr>
            <w:r w:rsidRPr="004B33F2">
              <w:t>number of existing or planned implementations.</w:t>
            </w:r>
          </w:p>
        </w:tc>
      </w:tr>
      <w:tr w:rsidR="002529A7" w:rsidRPr="004B33F2" w14:paraId="4451F477" w14:textId="77777777" w:rsidTr="004D0BA5">
        <w:tc>
          <w:tcPr>
            <w:tcW w:w="2480" w:type="dxa"/>
          </w:tcPr>
          <w:p w14:paraId="6D0488E8" w14:textId="77777777" w:rsidR="002529A7" w:rsidRPr="007D3C43" w:rsidRDefault="002529A7" w:rsidP="00751CE0">
            <w:pPr>
              <w:pStyle w:val="Normal-TableText"/>
              <w:spacing w:after="120"/>
              <w:rPr>
                <w:rStyle w:val="Strong"/>
              </w:rPr>
            </w:pPr>
            <w:r w:rsidRPr="007D3C43">
              <w:rPr>
                <w:rStyle w:val="Strong"/>
              </w:rPr>
              <w:lastRenderedPageBreak/>
              <w:t>F. Responsiveness</w:t>
            </w:r>
          </w:p>
        </w:tc>
        <w:tc>
          <w:tcPr>
            <w:tcW w:w="6000" w:type="dxa"/>
          </w:tcPr>
          <w:p w14:paraId="62050EBC" w14:textId="77777777" w:rsidR="002529A7" w:rsidRPr="004B33F2" w:rsidRDefault="002529A7" w:rsidP="00751CE0">
            <w:pPr>
              <w:pStyle w:val="Normal-TableText"/>
              <w:spacing w:after="120"/>
            </w:pPr>
            <w:r w:rsidRPr="004B33F2">
              <w:t>This criterion assesses whether the approach can assist / enable timely responses to attacks or vulnerabilities.</w:t>
            </w:r>
          </w:p>
          <w:p w14:paraId="77133635" w14:textId="77777777" w:rsidR="002529A7" w:rsidRPr="004B33F2" w:rsidRDefault="002529A7" w:rsidP="00751CE0">
            <w:pPr>
              <w:pStyle w:val="Normal-TableText"/>
              <w:spacing w:after="120"/>
            </w:pPr>
            <w:r w:rsidRPr="004B33F2">
              <w:t>Sub criteria include:</w:t>
            </w:r>
          </w:p>
          <w:p w14:paraId="37138F62" w14:textId="77777777" w:rsidR="002529A7" w:rsidRPr="004B33F2" w:rsidRDefault="002529A7" w:rsidP="00751CE0">
            <w:pPr>
              <w:pStyle w:val="Bullet1"/>
              <w:spacing w:after="120"/>
            </w:pPr>
            <w:r w:rsidRPr="004B33F2">
              <w:t>ability to identify and measure attacks and breaches;</w:t>
            </w:r>
          </w:p>
          <w:p w14:paraId="04706D75" w14:textId="77777777" w:rsidR="002529A7" w:rsidRPr="004B33F2" w:rsidRDefault="002529A7" w:rsidP="00751CE0">
            <w:pPr>
              <w:pStyle w:val="Bullet1"/>
              <w:spacing w:after="120"/>
            </w:pPr>
            <w:r w:rsidRPr="004B33F2">
              <w:t>ability to alert consumers of attacks and breaches; and</w:t>
            </w:r>
          </w:p>
          <w:p w14:paraId="6823E696" w14:textId="77777777" w:rsidR="002529A7" w:rsidRPr="004B33F2" w:rsidRDefault="002529A7" w:rsidP="00751CE0">
            <w:pPr>
              <w:pStyle w:val="Bullet1"/>
              <w:spacing w:after="120"/>
            </w:pPr>
            <w:r w:rsidRPr="004B33F2">
              <w:t>ability to issue alerts across whole of government.</w:t>
            </w:r>
          </w:p>
        </w:tc>
      </w:tr>
    </w:tbl>
    <w:bookmarkStart w:id="48" w:name="_Toc189558852"/>
    <w:bookmarkStart w:id="49" w:name="_Toc190518112"/>
    <w:bookmarkStart w:id="50" w:name="_Toc197739886"/>
    <w:p w14:paraId="171C4942" w14:textId="77777777" w:rsidR="002529A7" w:rsidRPr="004B33F2" w:rsidRDefault="002529A7" w:rsidP="004D0BA5">
      <w:pPr>
        <w:pStyle w:val="Heading2"/>
      </w:pPr>
      <w:r w:rsidRPr="004B33F2">
        <w:fldChar w:fldCharType="begin"/>
      </w:r>
      <w:r w:rsidRPr="004B33F2">
        <w:instrText xml:space="preserve"> AUTONUMLGL  \* Arabic </w:instrText>
      </w:r>
      <w:bookmarkStart w:id="51" w:name="_Toc430692957"/>
      <w:r w:rsidRPr="004B33F2">
        <w:fldChar w:fldCharType="end"/>
      </w:r>
      <w:r>
        <w:t xml:space="preserve"> </w:t>
      </w:r>
      <w:r w:rsidRPr="004B33F2">
        <w:t>Assessment criteria rating methodology</w:t>
      </w:r>
      <w:bookmarkEnd w:id="48"/>
      <w:bookmarkEnd w:id="49"/>
      <w:bookmarkEnd w:id="50"/>
      <w:bookmarkEnd w:id="51"/>
    </w:p>
    <w:p w14:paraId="33331C27" w14:textId="77777777" w:rsidR="002529A7" w:rsidRDefault="002529A7" w:rsidP="004D0BA5">
      <w:r w:rsidRPr="004B33F2">
        <w:t>A set of ratings have been developed to allow a comparable assessment of the technologies considered in this report.</w:t>
      </w:r>
      <w:r>
        <w:t xml:space="preserve"> </w:t>
      </w:r>
      <w:r w:rsidRPr="004B33F2">
        <w:t>It should be emphasised that such</w:t>
      </w:r>
      <w:r>
        <w:t xml:space="preserve"> </w:t>
      </w:r>
      <w:r w:rsidRPr="004B33F2">
        <w:t xml:space="preserve">criteria based numerical ratings should not be read in isolation, but rather in conjunction with the description of each website </w:t>
      </w:r>
      <w:r w:rsidR="00CD3F15">
        <w:t>e</w:t>
      </w:r>
      <w:r w:rsidR="00CD3F15">
        <w:noBreakHyphen/>
      </w:r>
      <w:r w:rsidRPr="004B33F2">
        <w:t>Authentication technology, given the variety of technologies considered.</w:t>
      </w:r>
    </w:p>
    <w:p w14:paraId="4ACBE054" w14:textId="124E66EB" w:rsidR="002529A7" w:rsidRPr="004B33F2" w:rsidRDefault="002529A7" w:rsidP="004D0BA5">
      <w:pPr>
        <w:pStyle w:val="Caption"/>
        <w:rPr>
          <w:szCs w:val="22"/>
        </w:rPr>
      </w:pPr>
      <w:bookmarkStart w:id="52" w:name="_Toc197739939"/>
      <w:bookmarkStart w:id="53" w:name="_Toc216230955"/>
      <w:bookmarkStart w:id="54" w:name="_Toc430692991"/>
      <w:r w:rsidRPr="004B33F2">
        <w:t xml:space="preserve">Table </w:t>
      </w:r>
      <w:fldSimple w:instr=" SEQ Table \* ARABIC ">
        <w:r w:rsidR="00547B9F">
          <w:rPr>
            <w:noProof/>
          </w:rPr>
          <w:t>5</w:t>
        </w:r>
      </w:fldSimple>
      <w:r w:rsidRPr="004B33F2">
        <w:t>: Website authentication approach – criteria rating</w:t>
      </w:r>
      <w:bookmarkEnd w:id="52"/>
      <w:bookmarkEnd w:id="53"/>
      <w:bookmarkEnd w:id="54"/>
    </w:p>
    <w:tbl>
      <w:tblPr>
        <w:tblStyle w:val="DTOTable1"/>
        <w:tblW w:w="5000" w:type="pct"/>
        <w:tblLook w:val="0020" w:firstRow="1" w:lastRow="0" w:firstColumn="0" w:lastColumn="0"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894"/>
        <w:gridCol w:w="2694"/>
        <w:gridCol w:w="5472"/>
      </w:tblGrid>
      <w:tr w:rsidR="002529A7" w:rsidRPr="00523AFB" w14:paraId="75D170C4" w14:textId="77777777" w:rsidTr="004D0BA5">
        <w:trPr>
          <w:cnfStyle w:val="100000000000" w:firstRow="1" w:lastRow="0" w:firstColumn="0" w:lastColumn="0" w:oddVBand="0" w:evenVBand="0" w:oddHBand="0" w:evenHBand="0" w:firstRowFirstColumn="0" w:firstRowLastColumn="0" w:lastRowFirstColumn="0" w:lastRowLastColumn="0"/>
          <w:tblHeader/>
        </w:trPr>
        <w:tc>
          <w:tcPr>
            <w:tcW w:w="493" w:type="pct"/>
          </w:tcPr>
          <w:p w14:paraId="0A69E065" w14:textId="77777777" w:rsidR="002529A7" w:rsidRPr="00CC7ABB" w:rsidRDefault="002529A7" w:rsidP="00523AFB">
            <w:pPr>
              <w:pStyle w:val="Normal-TableText"/>
              <w:rPr>
                <w:b w:val="0"/>
              </w:rPr>
            </w:pPr>
            <w:r w:rsidRPr="006E284C">
              <w:t>Rating</w:t>
            </w:r>
          </w:p>
        </w:tc>
        <w:tc>
          <w:tcPr>
            <w:tcW w:w="1487" w:type="pct"/>
          </w:tcPr>
          <w:p w14:paraId="1AD2290F" w14:textId="77777777" w:rsidR="002529A7" w:rsidRPr="00523AFB" w:rsidRDefault="002529A7" w:rsidP="00523AFB">
            <w:pPr>
              <w:pStyle w:val="Normal-TableText"/>
            </w:pPr>
            <w:r w:rsidRPr="00523AFB">
              <w:t>Classification</w:t>
            </w:r>
          </w:p>
        </w:tc>
        <w:tc>
          <w:tcPr>
            <w:tcW w:w="3020" w:type="pct"/>
          </w:tcPr>
          <w:p w14:paraId="0B7DD7EE" w14:textId="77777777" w:rsidR="002529A7" w:rsidRPr="00523AFB" w:rsidRDefault="002529A7" w:rsidP="00523AFB">
            <w:pPr>
              <w:pStyle w:val="Normal-TableText"/>
            </w:pPr>
            <w:r w:rsidRPr="00523AFB">
              <w:t>Notes</w:t>
            </w:r>
          </w:p>
        </w:tc>
      </w:tr>
      <w:tr w:rsidR="002529A7" w:rsidRPr="00523AFB" w14:paraId="49CE3140" w14:textId="77777777" w:rsidTr="004D0BA5">
        <w:tc>
          <w:tcPr>
            <w:tcW w:w="493" w:type="pct"/>
          </w:tcPr>
          <w:p w14:paraId="7EE00EF4" w14:textId="77777777" w:rsidR="002529A7" w:rsidRPr="00523AFB" w:rsidRDefault="002529A7" w:rsidP="00523AFB">
            <w:pPr>
              <w:pStyle w:val="Normal-TableText"/>
            </w:pPr>
            <w:r w:rsidRPr="00523AFB">
              <w:noBreakHyphen/>
            </w:r>
          </w:p>
        </w:tc>
        <w:tc>
          <w:tcPr>
            <w:tcW w:w="1487" w:type="pct"/>
          </w:tcPr>
          <w:p w14:paraId="74AA9B4D" w14:textId="77777777" w:rsidR="002529A7" w:rsidRPr="00523AFB" w:rsidRDefault="002529A7" w:rsidP="00523AFB">
            <w:pPr>
              <w:pStyle w:val="Normal-TableText"/>
            </w:pPr>
            <w:r w:rsidRPr="00523AFB">
              <w:t>Criteria not applicable to this technology</w:t>
            </w:r>
          </w:p>
        </w:tc>
        <w:tc>
          <w:tcPr>
            <w:tcW w:w="3020" w:type="pct"/>
          </w:tcPr>
          <w:p w14:paraId="5014D222" w14:textId="77777777" w:rsidR="002529A7" w:rsidRPr="00523AFB" w:rsidRDefault="002529A7" w:rsidP="00523AFB">
            <w:pPr>
              <w:pStyle w:val="Normal-TableText"/>
            </w:pPr>
          </w:p>
        </w:tc>
      </w:tr>
      <w:tr w:rsidR="002529A7" w:rsidRPr="00523AFB" w14:paraId="4AD055D4" w14:textId="77777777" w:rsidTr="004D0BA5">
        <w:tc>
          <w:tcPr>
            <w:tcW w:w="493" w:type="pct"/>
          </w:tcPr>
          <w:p w14:paraId="0644485C" w14:textId="77777777" w:rsidR="002529A7" w:rsidRPr="00523AFB" w:rsidRDefault="002529A7" w:rsidP="00523AFB">
            <w:pPr>
              <w:pStyle w:val="Normal-TableText"/>
            </w:pPr>
            <w:r w:rsidRPr="00523AFB">
              <w:t>0</w:t>
            </w:r>
          </w:p>
        </w:tc>
        <w:tc>
          <w:tcPr>
            <w:tcW w:w="1487" w:type="pct"/>
          </w:tcPr>
          <w:p w14:paraId="04989850" w14:textId="77777777" w:rsidR="002529A7" w:rsidRPr="00523AFB" w:rsidRDefault="002529A7" w:rsidP="00523AFB">
            <w:pPr>
              <w:pStyle w:val="Normal-TableText"/>
            </w:pPr>
            <w:r w:rsidRPr="00523AFB">
              <w:t>Not compliant</w:t>
            </w:r>
          </w:p>
        </w:tc>
        <w:tc>
          <w:tcPr>
            <w:tcW w:w="3020" w:type="pct"/>
          </w:tcPr>
          <w:p w14:paraId="6D17F2F3" w14:textId="77777777" w:rsidR="002529A7" w:rsidRPr="00523AFB" w:rsidRDefault="002529A7" w:rsidP="00523AFB">
            <w:pPr>
              <w:pStyle w:val="Normal-TableText"/>
            </w:pPr>
            <w:r w:rsidRPr="00523AFB">
              <w:t xml:space="preserve">Technology does not provide for this criterion. </w:t>
            </w:r>
          </w:p>
        </w:tc>
      </w:tr>
      <w:tr w:rsidR="002529A7" w:rsidRPr="00523AFB" w14:paraId="1691FDF2" w14:textId="77777777" w:rsidTr="004D0BA5">
        <w:tc>
          <w:tcPr>
            <w:tcW w:w="493" w:type="pct"/>
          </w:tcPr>
          <w:p w14:paraId="3579821A" w14:textId="77777777" w:rsidR="002529A7" w:rsidRPr="00523AFB" w:rsidRDefault="002529A7" w:rsidP="00523AFB">
            <w:pPr>
              <w:pStyle w:val="Normal-TableText"/>
            </w:pPr>
            <w:r w:rsidRPr="00523AFB">
              <w:t>1</w:t>
            </w:r>
          </w:p>
        </w:tc>
        <w:tc>
          <w:tcPr>
            <w:tcW w:w="1487" w:type="pct"/>
          </w:tcPr>
          <w:p w14:paraId="1181025B" w14:textId="77777777" w:rsidR="002529A7" w:rsidRPr="00523AFB" w:rsidRDefault="002529A7" w:rsidP="00523AFB">
            <w:pPr>
              <w:pStyle w:val="Normal-TableText"/>
            </w:pPr>
            <w:r w:rsidRPr="00523AFB">
              <w:t>Minimal compliance with assessment criterion</w:t>
            </w:r>
          </w:p>
        </w:tc>
        <w:tc>
          <w:tcPr>
            <w:tcW w:w="3020" w:type="pct"/>
          </w:tcPr>
          <w:p w14:paraId="1D44078C" w14:textId="77777777" w:rsidR="002529A7" w:rsidRPr="00523AFB" w:rsidRDefault="002529A7" w:rsidP="00523AFB">
            <w:pPr>
              <w:pStyle w:val="Normal-TableText"/>
            </w:pPr>
            <w:r w:rsidRPr="00523AFB">
              <w:t>Can be used in an approach that has a higher level of compliance</w:t>
            </w:r>
          </w:p>
          <w:p w14:paraId="55E238F6" w14:textId="77777777" w:rsidR="002529A7" w:rsidRPr="00523AFB" w:rsidRDefault="002529A7" w:rsidP="00523AFB">
            <w:pPr>
              <w:pStyle w:val="Normal-TableText"/>
            </w:pPr>
            <w:r w:rsidRPr="00523AFB">
              <w:t>Immature approach/technology</w:t>
            </w:r>
          </w:p>
          <w:p w14:paraId="62B00A8F" w14:textId="77777777" w:rsidR="002529A7" w:rsidRPr="00523AFB" w:rsidRDefault="002529A7" w:rsidP="00523AFB">
            <w:pPr>
              <w:pStyle w:val="Normal-TableText"/>
            </w:pPr>
            <w:r w:rsidRPr="00523AFB">
              <w:t>Proprietary, limited industry/open source support</w:t>
            </w:r>
          </w:p>
        </w:tc>
      </w:tr>
      <w:tr w:rsidR="002529A7" w:rsidRPr="00523AFB" w14:paraId="375F86ED" w14:textId="77777777" w:rsidTr="004D0BA5">
        <w:tc>
          <w:tcPr>
            <w:tcW w:w="493" w:type="pct"/>
          </w:tcPr>
          <w:p w14:paraId="79C7F943" w14:textId="77777777" w:rsidR="002529A7" w:rsidRPr="00523AFB" w:rsidRDefault="002529A7" w:rsidP="00523AFB">
            <w:pPr>
              <w:pStyle w:val="Normal-TableText"/>
            </w:pPr>
            <w:r w:rsidRPr="00523AFB">
              <w:t>2</w:t>
            </w:r>
          </w:p>
        </w:tc>
        <w:tc>
          <w:tcPr>
            <w:tcW w:w="1487" w:type="pct"/>
          </w:tcPr>
          <w:p w14:paraId="07B28311" w14:textId="77777777" w:rsidR="002529A7" w:rsidRPr="00523AFB" w:rsidRDefault="002529A7" w:rsidP="00523AFB">
            <w:pPr>
              <w:pStyle w:val="Normal-TableText"/>
            </w:pPr>
            <w:r w:rsidRPr="00523AFB">
              <w:t>Moderate compliance with assessment criterion</w:t>
            </w:r>
          </w:p>
        </w:tc>
        <w:tc>
          <w:tcPr>
            <w:tcW w:w="3020" w:type="pct"/>
          </w:tcPr>
          <w:p w14:paraId="665AE33D" w14:textId="77777777" w:rsidR="002529A7" w:rsidRPr="00523AFB" w:rsidRDefault="002529A7" w:rsidP="00523AFB">
            <w:pPr>
              <w:pStyle w:val="Normal-TableText"/>
            </w:pPr>
            <w:r w:rsidRPr="00523AFB">
              <w:t>Provides basic/limited support</w:t>
            </w:r>
          </w:p>
          <w:p w14:paraId="47CC809D" w14:textId="77777777" w:rsidR="002529A7" w:rsidRPr="00523AFB" w:rsidRDefault="002529A7" w:rsidP="00523AFB">
            <w:pPr>
              <w:pStyle w:val="Normal-TableText"/>
            </w:pPr>
            <w:r w:rsidRPr="00523AFB">
              <w:t>Some commercial or open source implementations</w:t>
            </w:r>
          </w:p>
          <w:p w14:paraId="0B6EDEA1" w14:textId="77777777" w:rsidR="002529A7" w:rsidRPr="00523AFB" w:rsidRDefault="002529A7" w:rsidP="00523AFB">
            <w:pPr>
              <w:pStyle w:val="Normal-TableText"/>
            </w:pPr>
            <w:r w:rsidRPr="00523AFB">
              <w:t>Maturing – some industry support/standards</w:t>
            </w:r>
          </w:p>
        </w:tc>
      </w:tr>
      <w:tr w:rsidR="002529A7" w:rsidRPr="00523AFB" w14:paraId="05977C17" w14:textId="77777777" w:rsidTr="004D0BA5">
        <w:tc>
          <w:tcPr>
            <w:tcW w:w="493" w:type="pct"/>
          </w:tcPr>
          <w:p w14:paraId="66C81407" w14:textId="77777777" w:rsidR="002529A7" w:rsidRPr="00523AFB" w:rsidRDefault="002529A7" w:rsidP="00523AFB">
            <w:pPr>
              <w:pStyle w:val="Normal-TableText"/>
            </w:pPr>
            <w:r w:rsidRPr="00523AFB">
              <w:t>3</w:t>
            </w:r>
          </w:p>
        </w:tc>
        <w:tc>
          <w:tcPr>
            <w:tcW w:w="1487" w:type="pct"/>
          </w:tcPr>
          <w:p w14:paraId="24B539E5" w14:textId="77777777" w:rsidR="002529A7" w:rsidRPr="00523AFB" w:rsidRDefault="002529A7" w:rsidP="00523AFB">
            <w:pPr>
              <w:pStyle w:val="Normal-TableText"/>
            </w:pPr>
            <w:r w:rsidRPr="00523AFB">
              <w:t>Significant compliance with assessment criterion</w:t>
            </w:r>
          </w:p>
        </w:tc>
        <w:tc>
          <w:tcPr>
            <w:tcW w:w="3020" w:type="pct"/>
          </w:tcPr>
          <w:p w14:paraId="577AC880" w14:textId="77777777" w:rsidR="002529A7" w:rsidRPr="00523AFB" w:rsidRDefault="002529A7" w:rsidP="00523AFB">
            <w:pPr>
              <w:pStyle w:val="Normal-TableText"/>
            </w:pPr>
            <w:r w:rsidRPr="00523AFB">
              <w:t>Industry standard approach</w:t>
            </w:r>
          </w:p>
          <w:p w14:paraId="1C6ACD30" w14:textId="77777777" w:rsidR="002529A7" w:rsidRPr="00523AFB" w:rsidRDefault="002529A7" w:rsidP="00523AFB">
            <w:pPr>
              <w:pStyle w:val="Normal-TableText"/>
            </w:pPr>
            <w:r w:rsidRPr="00523AFB">
              <w:t>Successful larg</w:t>
            </w:r>
            <w:r w:rsidR="00CD3F15">
              <w:t>e</w:t>
            </w:r>
            <w:r w:rsidR="00CD3F15">
              <w:noBreakHyphen/>
            </w:r>
            <w:r w:rsidRPr="00523AFB">
              <w:t>scale commercial and open source implementations</w:t>
            </w:r>
          </w:p>
          <w:p w14:paraId="484E797D" w14:textId="77777777" w:rsidR="002529A7" w:rsidRPr="00523AFB" w:rsidRDefault="002529A7" w:rsidP="00523AFB">
            <w:pPr>
              <w:pStyle w:val="Normal-TableText"/>
            </w:pPr>
            <w:r w:rsidRPr="00523AFB">
              <w:t>Approach largely delivers capability with some gaps</w:t>
            </w:r>
          </w:p>
        </w:tc>
      </w:tr>
      <w:tr w:rsidR="002529A7" w:rsidRPr="00523AFB" w14:paraId="182E8CF1" w14:textId="77777777" w:rsidTr="004D0BA5">
        <w:tc>
          <w:tcPr>
            <w:tcW w:w="493" w:type="pct"/>
          </w:tcPr>
          <w:p w14:paraId="1F80435E" w14:textId="77777777" w:rsidR="002529A7" w:rsidRPr="00523AFB" w:rsidRDefault="002529A7" w:rsidP="00523AFB">
            <w:pPr>
              <w:pStyle w:val="Normal-TableText"/>
            </w:pPr>
            <w:r w:rsidRPr="00523AFB">
              <w:t>4</w:t>
            </w:r>
          </w:p>
        </w:tc>
        <w:tc>
          <w:tcPr>
            <w:tcW w:w="1487" w:type="pct"/>
          </w:tcPr>
          <w:p w14:paraId="16A52BCB" w14:textId="77777777" w:rsidR="002529A7" w:rsidRPr="00523AFB" w:rsidRDefault="002529A7" w:rsidP="00523AFB">
            <w:pPr>
              <w:pStyle w:val="Normal-TableText"/>
            </w:pPr>
            <w:r w:rsidRPr="00523AFB">
              <w:t>Fully compliant with assessment criteria</w:t>
            </w:r>
          </w:p>
        </w:tc>
        <w:tc>
          <w:tcPr>
            <w:tcW w:w="3020" w:type="pct"/>
          </w:tcPr>
          <w:p w14:paraId="598DB887" w14:textId="77777777" w:rsidR="002529A7" w:rsidRPr="00523AFB" w:rsidRDefault="002529A7" w:rsidP="00523AFB">
            <w:pPr>
              <w:pStyle w:val="Normal-TableText"/>
            </w:pPr>
            <w:r w:rsidRPr="00523AFB">
              <w:t>Approach is designed from the ground up to provide this capability</w:t>
            </w:r>
          </w:p>
          <w:p w14:paraId="2CECEC36" w14:textId="77777777" w:rsidR="002529A7" w:rsidRPr="00523AFB" w:rsidRDefault="002529A7" w:rsidP="00523AFB">
            <w:pPr>
              <w:pStyle w:val="Normal-TableText"/>
            </w:pPr>
            <w:r w:rsidRPr="00523AFB">
              <w:t>Many successful larg</w:t>
            </w:r>
            <w:r w:rsidR="00CD3F15">
              <w:t>e</w:t>
            </w:r>
            <w:r w:rsidR="00CD3F15">
              <w:noBreakHyphen/>
            </w:r>
            <w:r w:rsidRPr="00523AFB">
              <w:t>scale commercial and open source implementations across multiple industries including government</w:t>
            </w:r>
          </w:p>
        </w:tc>
      </w:tr>
    </w:tbl>
    <w:p w14:paraId="4CE1AB4D" w14:textId="77777777" w:rsidR="002529A7" w:rsidRPr="004B33F2" w:rsidRDefault="002529A7" w:rsidP="004D0BA5">
      <w:r w:rsidRPr="004B33F2">
        <w:lastRenderedPageBreak/>
        <w:t xml:space="preserve">The sample Website Authentication Technology Assessment Schedule (see </w:t>
      </w:r>
      <w:r w:rsidRPr="007D3C43">
        <w:rPr>
          <w:rStyle w:val="Emphasis"/>
        </w:rPr>
        <w:t>Schedule 2</w:t>
      </w:r>
      <w:r w:rsidRPr="004B33F2">
        <w:t>) uses the above scoring approach.</w:t>
      </w:r>
      <w:r>
        <w:t xml:space="preserve"> </w:t>
      </w:r>
      <w:r w:rsidRPr="004B33F2">
        <w:t>This sample can be used in conjunction with an agency’s own analysis to identify possible authentication approaches that meet both the required level of assurance and also meet all of the identified criteria.</w:t>
      </w:r>
    </w:p>
    <w:p w14:paraId="08759A31" w14:textId="77777777" w:rsidR="002529A7" w:rsidRPr="004B33F2" w:rsidRDefault="002529A7" w:rsidP="004D0BA5">
      <w:r w:rsidRPr="004B33F2">
        <w:t>Typically, more than one approach may be suitable.</w:t>
      </w:r>
      <w:r>
        <w:t xml:space="preserve"> </w:t>
      </w:r>
      <w:r w:rsidRPr="004B33F2">
        <w:t>In such cases, agencies will need to make a selection, taking into account factors such as usability, cost and current agency support.</w:t>
      </w:r>
    </w:p>
    <w:p w14:paraId="22A90EE3" w14:textId="77777777" w:rsidR="002529A7" w:rsidRDefault="002529A7" w:rsidP="004D0BA5">
      <w:r w:rsidRPr="004B33F2">
        <w:t>In choosing a default website authentication approach, it is important not to demand unnecessarily high assurance.</w:t>
      </w:r>
      <w:r>
        <w:t xml:space="preserve"> </w:t>
      </w:r>
      <w:r w:rsidRPr="004B33F2">
        <w:t>Higher assurance approaches are generally more costly and less convenient for users.</w:t>
      </w:r>
      <w:r>
        <w:t xml:space="preserve"> </w:t>
      </w:r>
      <w:r w:rsidRPr="004B33F2">
        <w:t>Feedback from business focus groups</w:t>
      </w:r>
      <w:r w:rsidRPr="00523AFB">
        <w:rPr>
          <w:rStyle w:val="FootnoteReference"/>
        </w:rPr>
        <w:footnoteReference w:id="3"/>
      </w:r>
      <w:r w:rsidRPr="004B33F2">
        <w:t xml:space="preserve"> is that they believe government often demands unnecessarily strong security that is not commensurate with business norms.</w:t>
      </w:r>
    </w:p>
    <w:p w14:paraId="4AACE013" w14:textId="77777777" w:rsidR="002529A7" w:rsidRPr="004B33F2" w:rsidRDefault="002529A7" w:rsidP="004D0BA5">
      <w:r w:rsidRPr="004B33F2">
        <w:t>Agencies should select the most suitable website authentication approaches from the list developed in</w:t>
      </w:r>
      <w:r w:rsidR="0090778E">
        <w:t> </w:t>
      </w:r>
      <w:r w:rsidRPr="004B33F2">
        <w:t>this Step, by applying the following criteria:</w:t>
      </w:r>
    </w:p>
    <w:p w14:paraId="651D08EC" w14:textId="77777777" w:rsidR="002529A7" w:rsidRDefault="002529A7" w:rsidP="004D0BA5">
      <w:pPr>
        <w:pStyle w:val="Bullet1"/>
      </w:pPr>
      <w:r w:rsidRPr="00FC5E07">
        <w:t>meets required assurance level; and</w:t>
      </w:r>
    </w:p>
    <w:p w14:paraId="25EC45A4" w14:textId="77777777" w:rsidR="002529A7" w:rsidRDefault="002529A7" w:rsidP="004D0BA5">
      <w:pPr>
        <w:pStyle w:val="Bullet1"/>
      </w:pPr>
      <w:r w:rsidRPr="00FC5E07">
        <w:t>complies with the assessment criteria that are determined to be important for the agency and the</w:t>
      </w:r>
      <w:r w:rsidR="0090778E">
        <w:t> </w:t>
      </w:r>
      <w:r w:rsidRPr="00FC5E07">
        <w:t>users.</w:t>
      </w:r>
    </w:p>
    <w:bookmarkStart w:id="55" w:name="_Toc199166206"/>
    <w:p w14:paraId="74385A60" w14:textId="77777777" w:rsidR="002529A7" w:rsidRDefault="002529A7" w:rsidP="00751CE0">
      <w:pPr>
        <w:pStyle w:val="Heading1"/>
        <w:spacing w:after="300"/>
      </w:pPr>
      <w:r w:rsidRPr="004B33F2">
        <w:lastRenderedPageBreak/>
        <w:fldChar w:fldCharType="begin"/>
      </w:r>
      <w:r w:rsidRPr="004B33F2">
        <w:instrText xml:space="preserve"> AUTONUMLGL  \* Arabic </w:instrText>
      </w:r>
      <w:bookmarkStart w:id="56" w:name="_Toc430692958"/>
      <w:r w:rsidRPr="004B33F2">
        <w:fldChar w:fldCharType="end"/>
      </w:r>
      <w:r w:rsidRPr="004B33F2">
        <w:tab/>
        <w:t>Step 4: Assess the User Implications</w:t>
      </w:r>
      <w:bookmarkEnd w:id="55"/>
      <w:bookmarkEnd w:id="56"/>
    </w:p>
    <w:p w14:paraId="30EFFEC0" w14:textId="77777777" w:rsidR="002529A7" w:rsidRPr="004B33F2" w:rsidRDefault="002529A7" w:rsidP="00751CE0">
      <w:pPr>
        <w:spacing w:before="200"/>
      </w:pPr>
      <w:r w:rsidRPr="004B33F2">
        <w:t xml:space="preserve">In general a Privacy Impact Assessment is not required, as this should be done as part of the determination of the User </w:t>
      </w:r>
      <w:r w:rsidR="00CD3F15">
        <w:t>e</w:t>
      </w:r>
      <w:r w:rsidR="00CD3F15">
        <w:noBreakHyphen/>
      </w:r>
      <w:r w:rsidRPr="004B33F2">
        <w:t>Authentication approach.</w:t>
      </w:r>
    </w:p>
    <w:p w14:paraId="020CD88E" w14:textId="77777777" w:rsidR="002529A7" w:rsidRPr="004B33F2" w:rsidRDefault="002529A7" w:rsidP="00751CE0">
      <w:pPr>
        <w:spacing w:before="200"/>
      </w:pPr>
      <w:r w:rsidRPr="004B33F2">
        <w:t>Due to the complexity of some of the potential mutual authentication solutions, and the strong need for user education as a key part of the solution for mutual authentication, a User Impact Assessment should be undertaken to uncover any potential problems with the selected approach.</w:t>
      </w:r>
    </w:p>
    <w:p w14:paraId="41DC7A08" w14:textId="77777777" w:rsidR="002529A7" w:rsidRPr="004B33F2" w:rsidRDefault="002529A7" w:rsidP="00751CE0">
      <w:pPr>
        <w:spacing w:before="200"/>
      </w:pPr>
      <w:r w:rsidRPr="004B33F2">
        <w:t>An agency needs to perform this task only if it determines that a consultative user impact assessment is necessary e.g. where:</w:t>
      </w:r>
    </w:p>
    <w:p w14:paraId="42425276" w14:textId="77777777" w:rsidR="002529A7" w:rsidRPr="004B33F2" w:rsidRDefault="002529A7" w:rsidP="004D0BA5">
      <w:pPr>
        <w:pStyle w:val="Bullet1"/>
      </w:pPr>
      <w:r w:rsidRPr="004B33F2">
        <w:t>preliminary assessment has concluded that there may be a considerable impact on a user group</w:t>
      </w:r>
    </w:p>
    <w:p w14:paraId="05624346" w14:textId="77777777" w:rsidR="002529A7" w:rsidRPr="004B33F2" w:rsidRDefault="002529A7" w:rsidP="004D0BA5">
      <w:pPr>
        <w:pStyle w:val="Bullet1"/>
      </w:pPr>
      <w:r w:rsidRPr="004B33F2">
        <w:t>relevant representative organisations or advocates have expressed concerns about the proposal</w:t>
      </w:r>
    </w:p>
    <w:p w14:paraId="25BB9612" w14:textId="77777777" w:rsidR="002529A7" w:rsidRPr="004B33F2" w:rsidRDefault="002529A7" w:rsidP="004D0BA5">
      <w:pPr>
        <w:pStyle w:val="Bullet1"/>
      </w:pPr>
      <w:r w:rsidRPr="004B33F2">
        <w:t>the categories of user groups have not previously used substantial or onerous mutual authentication processes</w:t>
      </w:r>
    </w:p>
    <w:p w14:paraId="2878E883" w14:textId="77777777" w:rsidR="002529A7" w:rsidRPr="004B33F2" w:rsidRDefault="002529A7" w:rsidP="004D0BA5">
      <w:pPr>
        <w:pStyle w:val="Bullet1"/>
      </w:pPr>
      <w:r w:rsidRPr="004B33F2">
        <w:t>user groups are not represented by associations experienced in using mutual authentication; or</w:t>
      </w:r>
    </w:p>
    <w:p w14:paraId="417CB75E" w14:textId="77777777" w:rsidR="002529A7" w:rsidRPr="004B33F2" w:rsidRDefault="002529A7" w:rsidP="004D0BA5">
      <w:pPr>
        <w:pStyle w:val="Bullet1"/>
      </w:pPr>
      <w:r w:rsidRPr="004B33F2">
        <w:t>willing engagement of the user or other organisations is necessary for the project to succeed.</w:t>
      </w:r>
    </w:p>
    <w:p w14:paraId="68935974" w14:textId="77777777" w:rsidR="002529A7" w:rsidRPr="004B33F2" w:rsidRDefault="002529A7" w:rsidP="004D0BA5">
      <w:r w:rsidRPr="007D3C43">
        <w:rPr>
          <w:rStyle w:val="Emphasis"/>
        </w:rPr>
        <w:t>Schedule 2-Website authentication – technology assessment schedule</w:t>
      </w:r>
      <w:r w:rsidRPr="004B33F2">
        <w:t xml:space="preserve"> provides an assessment of a</w:t>
      </w:r>
      <w:r w:rsidR="0090778E">
        <w:t> </w:t>
      </w:r>
      <w:r w:rsidRPr="004B33F2">
        <w:t>range of usability and other impacts of different mutual authentication mechanisms</w:t>
      </w:r>
      <w:r w:rsidRPr="007D3C43">
        <w:rPr>
          <w:rStyle w:val="Emphasis"/>
        </w:rPr>
        <w:t>.</w:t>
      </w:r>
    </w:p>
    <w:bookmarkStart w:id="57" w:name="_Toc101708123"/>
    <w:p w14:paraId="77DB9BD7" w14:textId="77777777" w:rsidR="002529A7" w:rsidRPr="004B33F2" w:rsidRDefault="002529A7" w:rsidP="00751CE0">
      <w:pPr>
        <w:pStyle w:val="Heading2"/>
        <w:spacing w:after="180"/>
      </w:pPr>
      <w:r w:rsidRPr="004B33F2">
        <w:fldChar w:fldCharType="begin"/>
      </w:r>
      <w:r w:rsidRPr="004B33F2">
        <w:instrText xml:space="preserve"> AUTONUMLGL  \* Arabic </w:instrText>
      </w:r>
      <w:bookmarkStart w:id="58" w:name="_Toc430692959"/>
      <w:r w:rsidRPr="004B33F2">
        <w:fldChar w:fldCharType="end"/>
      </w:r>
      <w:r w:rsidRPr="004B33F2">
        <w:tab/>
        <w:t>Factors to consider</w:t>
      </w:r>
      <w:bookmarkEnd w:id="57"/>
      <w:bookmarkEnd w:id="58"/>
    </w:p>
    <w:p w14:paraId="3EF68C1B" w14:textId="77777777" w:rsidR="002529A7" w:rsidRPr="004B33F2" w:rsidRDefault="002529A7" w:rsidP="00751CE0">
      <w:pPr>
        <w:spacing w:before="200"/>
      </w:pPr>
      <w:r w:rsidRPr="004B33F2">
        <w:t>The three key factors to consider are:</w:t>
      </w:r>
    </w:p>
    <w:p w14:paraId="1369AB2C" w14:textId="77777777" w:rsidR="002529A7" w:rsidRPr="004B33F2" w:rsidRDefault="002529A7" w:rsidP="004D0BA5">
      <w:pPr>
        <w:pStyle w:val="Bullet1"/>
      </w:pPr>
      <w:r w:rsidRPr="00523AFB">
        <w:rPr>
          <w:rStyle w:val="Strong"/>
        </w:rPr>
        <w:t>Access</w:t>
      </w:r>
      <w:r w:rsidRPr="004B33F2">
        <w:t>. This has to do with the general issue of physical and electronic access to services/technologies, but also covers the key issue of the usability of technology for less technology-literate users and users with disabilities</w:t>
      </w:r>
    </w:p>
    <w:p w14:paraId="57D875C6" w14:textId="77777777" w:rsidR="002529A7" w:rsidRPr="004B33F2" w:rsidRDefault="002529A7" w:rsidP="004D0BA5">
      <w:pPr>
        <w:pStyle w:val="Bullet1"/>
      </w:pPr>
      <w:r w:rsidRPr="00523AFB">
        <w:rPr>
          <w:rStyle w:val="Strong"/>
        </w:rPr>
        <w:t>Equity</w:t>
      </w:r>
      <w:r w:rsidRPr="004B33F2">
        <w:t>.</w:t>
      </w:r>
      <w:r>
        <w:t xml:space="preserve"> </w:t>
      </w:r>
      <w:r w:rsidRPr="004B33F2">
        <w:t>This has to do with ensuring, as far as is possible, equivalence in service delivery for all eligible categories of users; and</w:t>
      </w:r>
    </w:p>
    <w:p w14:paraId="262B0F03" w14:textId="77777777" w:rsidR="002529A7" w:rsidRPr="004B33F2" w:rsidRDefault="002529A7" w:rsidP="004D0BA5">
      <w:pPr>
        <w:pStyle w:val="Bullet1"/>
      </w:pPr>
      <w:r w:rsidRPr="00523AFB">
        <w:rPr>
          <w:rStyle w:val="Strong"/>
        </w:rPr>
        <w:t>Imposition</w:t>
      </w:r>
      <w:r w:rsidRPr="004B33F2">
        <w:t>.</w:t>
      </w:r>
      <w:r>
        <w:t xml:space="preserve"> </w:t>
      </w:r>
      <w:r w:rsidRPr="004B33F2">
        <w:t>This has to do with the imposition of cost and/or effort on users.</w:t>
      </w:r>
    </w:p>
    <w:p w14:paraId="5CEBB703" w14:textId="77777777" w:rsidR="002529A7" w:rsidRPr="004B33F2" w:rsidRDefault="002529A7" w:rsidP="00751CE0">
      <w:pPr>
        <w:spacing w:before="200"/>
      </w:pPr>
      <w:r w:rsidRPr="004B33F2">
        <w:t xml:space="preserve">The </w:t>
      </w:r>
      <w:r w:rsidRPr="007D3C43">
        <w:rPr>
          <w:rStyle w:val="Emphasis"/>
        </w:rPr>
        <w:t>CET10</w:t>
      </w:r>
      <w:r w:rsidR="00CD3F15">
        <w:rPr>
          <w:rStyle w:val="Emphasis"/>
        </w:rPr>
        <w:t xml:space="preserve"> – </w:t>
      </w:r>
      <w:r w:rsidRPr="007D3C43">
        <w:rPr>
          <w:rStyle w:val="Emphasis"/>
        </w:rPr>
        <w:t>User impact assessment checklist</w:t>
      </w:r>
      <w:r w:rsidRPr="004B33F2">
        <w:t xml:space="preserve"> provides a structured basis for undertaking this task.</w:t>
      </w:r>
    </w:p>
    <w:p w14:paraId="59D8CE85" w14:textId="4751BDE5" w:rsidR="002529A7" w:rsidRPr="004D0BA5" w:rsidRDefault="002529A7" w:rsidP="00751CE0">
      <w:pPr>
        <w:spacing w:before="200"/>
      </w:pPr>
      <w:r w:rsidRPr="004D0BA5">
        <w:t xml:space="preserve">In general governments are committed to provide accessible service approaches. See </w:t>
      </w:r>
      <w:hyperlink r:id="rId16" w:tooltip="Department of Finance website" w:history="1">
        <w:r w:rsidRPr="004D0BA5">
          <w:rPr>
            <w:rStyle w:val="Hyperlink"/>
          </w:rPr>
          <w:t>http://www.finance.gov.au/</w:t>
        </w:r>
        <w:r w:rsidR="00CD3F15">
          <w:rPr>
            <w:rStyle w:val="Hyperlink"/>
          </w:rPr>
          <w:t>e</w:t>
        </w:r>
        <w:r w:rsidR="00CD3F15">
          <w:rPr>
            <w:rStyle w:val="Hyperlink"/>
          </w:rPr>
          <w:noBreakHyphen/>
        </w:r>
        <w:r w:rsidRPr="004D0BA5">
          <w:rPr>
            <w:rStyle w:val="Hyperlink"/>
          </w:rPr>
          <w:t>government/servic</w:t>
        </w:r>
        <w:r w:rsidR="00CD3F15">
          <w:rPr>
            <w:rStyle w:val="Hyperlink"/>
          </w:rPr>
          <w:t>e</w:t>
        </w:r>
        <w:r w:rsidR="00CD3F15">
          <w:rPr>
            <w:rStyle w:val="Hyperlink"/>
          </w:rPr>
          <w:noBreakHyphen/>
        </w:r>
        <w:r w:rsidRPr="004D0BA5">
          <w:rPr>
            <w:rStyle w:val="Hyperlink"/>
          </w:rPr>
          <w:t>improvement-and-delivery/publication-guidelines/accessibility.html</w:t>
        </w:r>
      </w:hyperlink>
    </w:p>
    <w:p w14:paraId="6D77BBC0" w14:textId="77777777" w:rsidR="002529A7" w:rsidRPr="004B33F2" w:rsidRDefault="002529A7" w:rsidP="00751CE0">
      <w:pPr>
        <w:spacing w:before="200"/>
      </w:pPr>
      <w:r w:rsidRPr="004B33F2">
        <w:t>Agencies can use the following checklist to decide whether access may be an issue:</w:t>
      </w:r>
    </w:p>
    <w:p w14:paraId="256AA31F" w14:textId="77777777" w:rsidR="002529A7" w:rsidRPr="004B33F2" w:rsidRDefault="002529A7" w:rsidP="004D0BA5">
      <w:pPr>
        <w:pStyle w:val="Bullet1"/>
      </w:pPr>
      <w:r w:rsidRPr="004B33F2">
        <w:t>Will users from any geographic location be able to use the online service through the proposed mutual authentication approach?</w:t>
      </w:r>
    </w:p>
    <w:p w14:paraId="0700A52C" w14:textId="77777777" w:rsidR="002529A7" w:rsidRPr="004B33F2" w:rsidRDefault="002529A7" w:rsidP="004D0BA5">
      <w:pPr>
        <w:pStyle w:val="Bullet1"/>
      </w:pPr>
      <w:r w:rsidRPr="004B33F2">
        <w:t>Will users with physical impairments be able to use the online service through the proposed mutual authentication approach?</w:t>
      </w:r>
    </w:p>
    <w:p w14:paraId="3ECD3258" w14:textId="77777777" w:rsidR="002529A7" w:rsidRPr="004B33F2" w:rsidRDefault="002529A7" w:rsidP="004D0BA5">
      <w:pPr>
        <w:pStyle w:val="Bullet1"/>
      </w:pPr>
      <w:r w:rsidRPr="004B33F2">
        <w:t>Will the proposed mutual authentication approach prevent any specific group of users from accessing the online service?</w:t>
      </w:r>
    </w:p>
    <w:p w14:paraId="61113DFF" w14:textId="304C89CB" w:rsidR="002529A7" w:rsidRPr="004D0BA5" w:rsidRDefault="002529A7" w:rsidP="004D0BA5">
      <w:r w:rsidRPr="004D0BA5">
        <w:t xml:space="preserve">See also </w:t>
      </w:r>
      <w:hyperlink r:id="rId17" w:tooltip="W3C Web Accessibility website" w:history="1">
        <w:r w:rsidRPr="004D0BA5">
          <w:rPr>
            <w:rStyle w:val="Hyperlink"/>
          </w:rPr>
          <w:t>http://www.w3.org/WAI/intro/accessibility.php</w:t>
        </w:r>
      </w:hyperlink>
    </w:p>
    <w:p w14:paraId="6D844C48" w14:textId="77777777" w:rsidR="002529A7" w:rsidRDefault="002529A7" w:rsidP="004D0BA5">
      <w:r w:rsidRPr="004B33F2">
        <w:t>Agencies may need to take particular care with categories of users that are the subject of government policy, such as regional, rural and Indigenous users.</w:t>
      </w:r>
    </w:p>
    <w:bookmarkStart w:id="59" w:name="_Toc199166207"/>
    <w:p w14:paraId="076F4E89" w14:textId="77777777" w:rsidR="002529A7" w:rsidRPr="004B33F2" w:rsidRDefault="002529A7" w:rsidP="004D0BA5">
      <w:pPr>
        <w:pStyle w:val="Heading1"/>
      </w:pPr>
      <w:r w:rsidRPr="004B33F2">
        <w:lastRenderedPageBreak/>
        <w:fldChar w:fldCharType="begin"/>
      </w:r>
      <w:r w:rsidRPr="004B33F2">
        <w:instrText xml:space="preserve"> AUTONUMLGL  \* Arabic </w:instrText>
      </w:r>
      <w:bookmarkStart w:id="60" w:name="_Toc430692960"/>
      <w:r w:rsidRPr="004B33F2">
        <w:fldChar w:fldCharType="end"/>
      </w:r>
      <w:r w:rsidRPr="004B33F2">
        <w:tab/>
        <w:t>Step 5: Assess the Business Case and other Feasibility Issues</w:t>
      </w:r>
      <w:bookmarkEnd w:id="59"/>
      <w:bookmarkEnd w:id="60"/>
    </w:p>
    <w:p w14:paraId="5424924B" w14:textId="77777777" w:rsidR="002529A7" w:rsidRPr="004B33F2" w:rsidRDefault="002529A7" w:rsidP="004D0BA5">
      <w:r w:rsidRPr="004B33F2">
        <w:t>This step is only likely to be required in the case of mutual authentication.</w:t>
      </w:r>
      <w:r>
        <w:t xml:space="preserve"> </w:t>
      </w:r>
      <w:r w:rsidRPr="004B33F2">
        <w:t>Website authentication on its own is a relatively simple and straightforward task, and is unlikely to justify the overhead of a formal business case.</w:t>
      </w:r>
    </w:p>
    <w:p w14:paraId="1A0D2DC0" w14:textId="77777777" w:rsidR="002529A7" w:rsidRPr="004B33F2" w:rsidRDefault="002529A7" w:rsidP="004D0BA5">
      <w:r w:rsidRPr="004B33F2">
        <w:t>As agencies undertake the mutual authentication tasks outlined above, it will be important to gather the information necessary to develop a high-level cost-benefit analysis.</w:t>
      </w:r>
    </w:p>
    <w:p w14:paraId="06A0E4D0" w14:textId="77777777" w:rsidR="002529A7" w:rsidRPr="004B33F2" w:rsidRDefault="002529A7" w:rsidP="004D0BA5">
      <w:r w:rsidRPr="004B33F2">
        <w:t xml:space="preserve">In undertaking this exercise, the NeAF recommends that agencies use the </w:t>
      </w:r>
      <w:r w:rsidRPr="007D3C43">
        <w:rPr>
          <w:rStyle w:val="Emphasis"/>
        </w:rPr>
        <w:t>ICT Business Case Guide</w:t>
      </w:r>
      <w:r w:rsidR="0090778E">
        <w:t> </w:t>
      </w:r>
      <w:r w:rsidRPr="004B33F2">
        <w:t xml:space="preserve">methodologies (see </w:t>
      </w:r>
      <w:r w:rsidRPr="007D3C43">
        <w:rPr>
          <w:rStyle w:val="Emphasis"/>
        </w:rPr>
        <w:t>CET8</w:t>
      </w:r>
      <w:r w:rsidR="00CD3F15">
        <w:rPr>
          <w:rStyle w:val="Emphasis"/>
        </w:rPr>
        <w:t xml:space="preserve"> – </w:t>
      </w:r>
      <w:r w:rsidRPr="007D3C43">
        <w:rPr>
          <w:rStyle w:val="Emphasis"/>
        </w:rPr>
        <w:t>ICT Investment Framework / Business Case Guide</w:t>
      </w:r>
      <w:r w:rsidRPr="004B33F2">
        <w:t xml:space="preserve"> for greater guidance).</w:t>
      </w:r>
      <w:r>
        <w:t xml:space="preserve"> </w:t>
      </w:r>
      <w:r w:rsidRPr="004B33F2">
        <w:t>For the mutual authentication mechanism it will be suggested to utilise the complete process from the Guide:</w:t>
      </w:r>
    </w:p>
    <w:p w14:paraId="6576ACAB" w14:textId="77777777" w:rsidR="002529A7" w:rsidRPr="004B33F2" w:rsidRDefault="002529A7" w:rsidP="004D0BA5">
      <w:pPr>
        <w:pStyle w:val="Bullet1"/>
      </w:pPr>
      <w:r w:rsidRPr="004B33F2">
        <w:t>Task 1: Review Environment and Identify Business Need</w:t>
      </w:r>
    </w:p>
    <w:p w14:paraId="14CB034D" w14:textId="77777777" w:rsidR="002529A7" w:rsidRPr="004B33F2" w:rsidRDefault="002529A7" w:rsidP="004D0BA5">
      <w:pPr>
        <w:pStyle w:val="Bullet1"/>
      </w:pPr>
      <w:r w:rsidRPr="004B33F2">
        <w:t>Task 2: High Level Options Analysis; and</w:t>
      </w:r>
    </w:p>
    <w:p w14:paraId="4B4A5905" w14:textId="77777777" w:rsidR="002529A7" w:rsidRPr="004B33F2" w:rsidRDefault="002529A7" w:rsidP="004D0BA5">
      <w:pPr>
        <w:pStyle w:val="Bullet1"/>
      </w:pPr>
      <w:r w:rsidRPr="004B33F2">
        <w:t>Task 3: Detailed Options Analysis.</w:t>
      </w:r>
    </w:p>
    <w:p w14:paraId="7E45E98F" w14:textId="77777777" w:rsidR="002529A7" w:rsidRPr="004B33F2" w:rsidRDefault="002529A7" w:rsidP="004D0BA5">
      <w:r w:rsidRPr="004B33F2">
        <w:t>In undertaking Tasks 2 and 3, agencies should consider the relative costs and benefits of different approaches to website authentication as well as considering the ‘null’ case – i.e. not providing any form of website authentication.</w:t>
      </w:r>
    </w:p>
    <w:bookmarkStart w:id="61" w:name="_Toc199068113"/>
    <w:p w14:paraId="5B1DFD7F" w14:textId="77777777" w:rsidR="002529A7" w:rsidRPr="004B33F2" w:rsidRDefault="002529A7" w:rsidP="004D0BA5">
      <w:pPr>
        <w:pStyle w:val="Heading2"/>
      </w:pPr>
      <w:r w:rsidRPr="004B33F2">
        <w:fldChar w:fldCharType="begin"/>
      </w:r>
      <w:r w:rsidRPr="004B33F2">
        <w:instrText xml:space="preserve"> AUTONUMLGL  \* Arabic </w:instrText>
      </w:r>
      <w:bookmarkStart w:id="62" w:name="_Toc430692961"/>
      <w:r w:rsidRPr="004B33F2">
        <w:fldChar w:fldCharType="end"/>
      </w:r>
      <w:r w:rsidRPr="004B33F2">
        <w:tab/>
        <w:t>Costs</w:t>
      </w:r>
      <w:bookmarkEnd w:id="61"/>
      <w:bookmarkEnd w:id="62"/>
    </w:p>
    <w:p w14:paraId="2892D65E" w14:textId="77777777" w:rsidR="002529A7" w:rsidRPr="004B33F2" w:rsidRDefault="002529A7" w:rsidP="004D0BA5">
      <w:r w:rsidRPr="004B33F2">
        <w:t>The following table briefly identifies the key upfront cost categories, together with opportunities to reduce costs through collaboration and rationalisation across agencies.</w:t>
      </w:r>
    </w:p>
    <w:p w14:paraId="243696D6" w14:textId="4F57EE90" w:rsidR="002529A7" w:rsidRPr="004B33F2" w:rsidRDefault="002529A7" w:rsidP="004D0BA5">
      <w:pPr>
        <w:pStyle w:val="Caption"/>
      </w:pPr>
      <w:bookmarkStart w:id="63" w:name="_Toc216230956"/>
      <w:bookmarkStart w:id="64" w:name="_Toc430692992"/>
      <w:r w:rsidRPr="004B33F2">
        <w:t xml:space="preserve">Table </w:t>
      </w:r>
      <w:fldSimple w:instr=" SEQ Table \* ARABIC ">
        <w:r w:rsidR="00547B9F">
          <w:rPr>
            <w:noProof/>
          </w:rPr>
          <w:t>6</w:t>
        </w:r>
      </w:fldSimple>
      <w:r w:rsidRPr="004B33F2">
        <w:t>: Upfront costs</w:t>
      </w:r>
      <w:bookmarkEnd w:id="63"/>
      <w:bookmarkEnd w:id="64"/>
    </w:p>
    <w:tbl>
      <w:tblPr>
        <w:tblStyle w:val="DTOTable1"/>
        <w:tblW w:w="5006"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4535"/>
        <w:gridCol w:w="4536"/>
      </w:tblGrid>
      <w:tr w:rsidR="002529A7" w:rsidRPr="004B33F2" w14:paraId="0B967AE4" w14:textId="77777777" w:rsidTr="005B7E88">
        <w:trPr>
          <w:cnfStyle w:val="100000000000" w:firstRow="1" w:lastRow="0" w:firstColumn="0" w:lastColumn="0" w:oddVBand="0" w:evenVBand="0" w:oddHBand="0" w:evenHBand="0" w:firstRowFirstColumn="0" w:firstRowLastColumn="0" w:lastRowFirstColumn="0" w:lastRowLastColumn="0"/>
          <w:tblHeader/>
        </w:trPr>
        <w:tc>
          <w:tcPr>
            <w:tcW w:w="2500" w:type="pct"/>
          </w:tcPr>
          <w:p w14:paraId="5D455C8B" w14:textId="77777777" w:rsidR="002529A7" w:rsidRPr="004F279C" w:rsidRDefault="002529A7" w:rsidP="005B7E88">
            <w:pPr>
              <w:pStyle w:val="Normal-TableText"/>
            </w:pPr>
            <w:r w:rsidRPr="004F279C">
              <w:t>Area of upfront cost</w:t>
            </w:r>
          </w:p>
        </w:tc>
        <w:tc>
          <w:tcPr>
            <w:tcW w:w="2500" w:type="pct"/>
          </w:tcPr>
          <w:p w14:paraId="48FC214E" w14:textId="77777777" w:rsidR="002529A7" w:rsidRPr="004F279C" w:rsidRDefault="002529A7" w:rsidP="005B7E88">
            <w:pPr>
              <w:pStyle w:val="Normal-TableText"/>
            </w:pPr>
            <w:r w:rsidRPr="004F279C">
              <w:t>Collaboration/rationalisation opportunities</w:t>
            </w:r>
          </w:p>
        </w:tc>
      </w:tr>
      <w:tr w:rsidR="002529A7" w:rsidRPr="004B33F2" w14:paraId="1BB1CCEC" w14:textId="77777777" w:rsidTr="005B7E88">
        <w:tc>
          <w:tcPr>
            <w:tcW w:w="2500" w:type="pct"/>
          </w:tcPr>
          <w:p w14:paraId="26F5303B" w14:textId="77777777" w:rsidR="002529A7" w:rsidRPr="007D3C43" w:rsidRDefault="002529A7" w:rsidP="005B7E88">
            <w:pPr>
              <w:pStyle w:val="Normal-TableText"/>
              <w:rPr>
                <w:rStyle w:val="Strong"/>
              </w:rPr>
            </w:pPr>
            <w:r w:rsidRPr="007D3C43">
              <w:rPr>
                <w:rStyle w:val="Strong"/>
              </w:rPr>
              <w:t>Education and training</w:t>
            </w:r>
          </w:p>
          <w:p w14:paraId="27481224" w14:textId="77777777" w:rsidR="002529A7" w:rsidRPr="004B33F2" w:rsidRDefault="002529A7" w:rsidP="005B7E88">
            <w:pPr>
              <w:pStyle w:val="Normal-TableText"/>
            </w:pPr>
            <w:r w:rsidRPr="004B33F2">
              <w:t>Development and deployment of awareness raising and training courses for executives, technical staff and end-users</w:t>
            </w:r>
          </w:p>
        </w:tc>
        <w:tc>
          <w:tcPr>
            <w:tcW w:w="2500" w:type="pct"/>
          </w:tcPr>
          <w:p w14:paraId="12ECA63A" w14:textId="77777777" w:rsidR="002529A7" w:rsidRPr="004B33F2" w:rsidRDefault="002529A7" w:rsidP="005B7E88">
            <w:pPr>
              <w:pStyle w:val="Normal-TableText"/>
            </w:pPr>
            <w:r w:rsidRPr="004B33F2">
              <w:t>Development could be undertaken once for whol</w:t>
            </w:r>
            <w:r w:rsidR="00CD3F15">
              <w:t>e</w:t>
            </w:r>
            <w:r w:rsidR="00CD3F15">
              <w:noBreakHyphen/>
            </w:r>
            <w:r w:rsidRPr="004B33F2">
              <w:t>of-government, with execution taking place at agency level.</w:t>
            </w:r>
          </w:p>
        </w:tc>
      </w:tr>
      <w:tr w:rsidR="002529A7" w:rsidRPr="004B33F2" w14:paraId="0FE588E2" w14:textId="77777777" w:rsidTr="005B7E88">
        <w:tc>
          <w:tcPr>
            <w:tcW w:w="2500" w:type="pct"/>
          </w:tcPr>
          <w:p w14:paraId="0F0F4903" w14:textId="77777777" w:rsidR="002529A7" w:rsidRPr="007D3C43" w:rsidRDefault="002529A7" w:rsidP="005B7E88">
            <w:pPr>
              <w:pStyle w:val="Normal-TableText"/>
              <w:rPr>
                <w:rStyle w:val="Strong"/>
              </w:rPr>
            </w:pPr>
            <w:r w:rsidRPr="007D3C43">
              <w:rPr>
                <w:rStyle w:val="Strong"/>
              </w:rPr>
              <w:t>Policies and procedures</w:t>
            </w:r>
          </w:p>
          <w:p w14:paraId="5870B24F" w14:textId="77777777" w:rsidR="002529A7" w:rsidRPr="004B33F2" w:rsidRDefault="002529A7" w:rsidP="005B7E88">
            <w:pPr>
              <w:pStyle w:val="Normal-TableText"/>
            </w:pPr>
            <w:r w:rsidRPr="004B33F2">
              <w:t xml:space="preserve">Definition of mutually agreed and accepted mutual </w:t>
            </w:r>
            <w:r w:rsidR="00CD3F15">
              <w:t>e</w:t>
            </w:r>
            <w:r w:rsidR="00CD3F15">
              <w:noBreakHyphen/>
            </w:r>
            <w:r w:rsidRPr="004B33F2">
              <w:t xml:space="preserve">authentication policies and procedures, including the development of a mutual </w:t>
            </w:r>
            <w:r w:rsidR="00CD3F15">
              <w:t>e</w:t>
            </w:r>
            <w:r w:rsidR="00CD3F15">
              <w:noBreakHyphen/>
            </w:r>
            <w:r w:rsidRPr="004B33F2">
              <w:t>authentication assurance level profile for all transactions</w:t>
            </w:r>
          </w:p>
        </w:tc>
        <w:tc>
          <w:tcPr>
            <w:tcW w:w="2500" w:type="pct"/>
          </w:tcPr>
          <w:p w14:paraId="76755FB5" w14:textId="77777777" w:rsidR="002529A7" w:rsidRPr="004B33F2" w:rsidRDefault="002529A7" w:rsidP="005B7E88">
            <w:pPr>
              <w:pStyle w:val="Normal-TableText"/>
            </w:pPr>
            <w:r w:rsidRPr="004B33F2">
              <w:t>Development could be undertaken once for whol</w:t>
            </w:r>
            <w:r w:rsidR="00CD3F15">
              <w:t>e</w:t>
            </w:r>
            <w:r w:rsidR="00CD3F15">
              <w:noBreakHyphen/>
            </w:r>
            <w:r w:rsidRPr="004B33F2">
              <w:t>of-government, with tailoring or personalisation taking place at agency level.</w:t>
            </w:r>
          </w:p>
        </w:tc>
      </w:tr>
      <w:tr w:rsidR="002529A7" w:rsidRPr="004B33F2" w14:paraId="512C3740" w14:textId="77777777" w:rsidTr="005B7E88">
        <w:tc>
          <w:tcPr>
            <w:tcW w:w="2500" w:type="pct"/>
          </w:tcPr>
          <w:p w14:paraId="73C10FC1" w14:textId="77777777" w:rsidR="002529A7" w:rsidRPr="007D3C43" w:rsidRDefault="002529A7" w:rsidP="005B7E88">
            <w:pPr>
              <w:pStyle w:val="Normal-TableText"/>
              <w:rPr>
                <w:rStyle w:val="Strong"/>
              </w:rPr>
            </w:pPr>
            <w:r w:rsidRPr="007D3C43">
              <w:rPr>
                <w:rStyle w:val="Strong"/>
              </w:rPr>
              <w:t>Existing technology platforms</w:t>
            </w:r>
          </w:p>
          <w:p w14:paraId="50864E28" w14:textId="77777777" w:rsidR="002529A7" w:rsidRPr="004B33F2" w:rsidRDefault="002529A7" w:rsidP="005B7E88">
            <w:pPr>
              <w:pStyle w:val="Normal-TableText"/>
            </w:pPr>
            <w:r w:rsidRPr="004B33F2">
              <w:t>The r</w:t>
            </w:r>
            <w:r w:rsidR="00CD3F15">
              <w:t>e</w:t>
            </w:r>
            <w:r w:rsidR="00CD3F15">
              <w:noBreakHyphen/>
            </w:r>
            <w:r w:rsidRPr="004B33F2">
              <w:t xml:space="preserve">engineering costs associated with connecting agency websites with mutual </w:t>
            </w:r>
            <w:r w:rsidR="00CD3F15">
              <w:t>e</w:t>
            </w:r>
            <w:r w:rsidR="00CD3F15">
              <w:noBreakHyphen/>
            </w:r>
            <w:r w:rsidRPr="004B33F2">
              <w:t>authentication mechanisms</w:t>
            </w:r>
          </w:p>
        </w:tc>
        <w:tc>
          <w:tcPr>
            <w:tcW w:w="2500" w:type="pct"/>
          </w:tcPr>
          <w:p w14:paraId="4B7135DD" w14:textId="77777777" w:rsidR="002529A7" w:rsidRPr="004B33F2" w:rsidRDefault="002529A7" w:rsidP="005B7E88">
            <w:pPr>
              <w:pStyle w:val="Normal-TableText"/>
            </w:pPr>
            <w:r w:rsidRPr="004B33F2">
              <w:t>There are opportunities for savings from whol</w:t>
            </w:r>
            <w:r w:rsidR="00CD3F15">
              <w:t>e</w:t>
            </w:r>
            <w:r w:rsidR="00CD3F15">
              <w:noBreakHyphen/>
            </w:r>
            <w:r w:rsidRPr="004B33F2">
              <w:t>of-government purchasing (of solutions or services) and shared learning across agencies.</w:t>
            </w:r>
          </w:p>
        </w:tc>
      </w:tr>
      <w:tr w:rsidR="002529A7" w:rsidRPr="004B33F2" w14:paraId="5F03CEF8" w14:textId="77777777" w:rsidTr="005B7E88">
        <w:tc>
          <w:tcPr>
            <w:tcW w:w="2500" w:type="pct"/>
          </w:tcPr>
          <w:p w14:paraId="28507588" w14:textId="77777777" w:rsidR="002529A7" w:rsidRPr="007D3C43" w:rsidRDefault="002529A7" w:rsidP="005B7E88">
            <w:pPr>
              <w:pStyle w:val="Normal-TableText"/>
              <w:rPr>
                <w:rStyle w:val="Strong"/>
              </w:rPr>
            </w:pPr>
            <w:r w:rsidRPr="007D3C43">
              <w:rPr>
                <w:rStyle w:val="Strong"/>
              </w:rPr>
              <w:lastRenderedPageBreak/>
              <w:t>New technology platforms and solutions</w:t>
            </w:r>
          </w:p>
          <w:p w14:paraId="31B9AFBC" w14:textId="77777777" w:rsidR="002529A7" w:rsidRPr="004B33F2" w:rsidRDefault="002529A7" w:rsidP="005B7E88">
            <w:pPr>
              <w:pStyle w:val="Normal-TableText"/>
            </w:pPr>
            <w:r w:rsidRPr="004B33F2">
              <w:t xml:space="preserve">The cost of mutual </w:t>
            </w:r>
            <w:r w:rsidR="00CD3F15">
              <w:t>e</w:t>
            </w:r>
            <w:r w:rsidR="00CD3F15">
              <w:noBreakHyphen/>
            </w:r>
            <w:r w:rsidRPr="004B33F2">
              <w:t>authentication solutions and the associated costs of implementation and integration</w:t>
            </w:r>
          </w:p>
        </w:tc>
        <w:tc>
          <w:tcPr>
            <w:tcW w:w="2500" w:type="pct"/>
          </w:tcPr>
          <w:p w14:paraId="3B978428" w14:textId="77777777" w:rsidR="002529A7" w:rsidRPr="004B33F2" w:rsidRDefault="002529A7" w:rsidP="005B7E88">
            <w:pPr>
              <w:pStyle w:val="Normal-TableText"/>
            </w:pPr>
            <w:r w:rsidRPr="004B33F2">
              <w:t>There is potential for consolidation around a shared infrastructural solution.</w:t>
            </w:r>
          </w:p>
          <w:p w14:paraId="3EB5C999" w14:textId="77777777" w:rsidR="002529A7" w:rsidRPr="004B33F2" w:rsidRDefault="002529A7" w:rsidP="005B7E88">
            <w:pPr>
              <w:pStyle w:val="Normal-TableText"/>
            </w:pPr>
            <w:r w:rsidRPr="004B33F2">
              <w:t>Whol</w:t>
            </w:r>
            <w:r w:rsidR="00CD3F15">
              <w:t>e</w:t>
            </w:r>
            <w:r w:rsidR="00CD3F15">
              <w:noBreakHyphen/>
            </w:r>
            <w:r w:rsidRPr="004B33F2">
              <w:t>of-government purchasing approach for multiple solutions will also deliver savings.</w:t>
            </w:r>
          </w:p>
        </w:tc>
      </w:tr>
      <w:tr w:rsidR="002529A7" w:rsidRPr="004B33F2" w14:paraId="7E8A4169" w14:textId="77777777" w:rsidTr="005B7E88">
        <w:tc>
          <w:tcPr>
            <w:tcW w:w="2500" w:type="pct"/>
          </w:tcPr>
          <w:p w14:paraId="3027D883" w14:textId="77777777" w:rsidR="002529A7" w:rsidRPr="007D3C43" w:rsidRDefault="002529A7" w:rsidP="005B7E88">
            <w:pPr>
              <w:pStyle w:val="Normal-TableText"/>
              <w:rPr>
                <w:rStyle w:val="Strong"/>
              </w:rPr>
            </w:pPr>
            <w:r w:rsidRPr="007D3C43">
              <w:rPr>
                <w:rStyle w:val="Strong"/>
              </w:rPr>
              <w:t>Security, audit or validation</w:t>
            </w:r>
          </w:p>
          <w:p w14:paraId="03A9D9F5" w14:textId="77777777" w:rsidR="002529A7" w:rsidRPr="004B33F2" w:rsidRDefault="002529A7" w:rsidP="005B7E88">
            <w:pPr>
              <w:pStyle w:val="Normal-TableText"/>
            </w:pPr>
            <w:r w:rsidRPr="004B33F2">
              <w:t xml:space="preserve">The cost to validate the efficacy of the mutual </w:t>
            </w:r>
            <w:r w:rsidR="00CD3F15">
              <w:t>e</w:t>
            </w:r>
            <w:r w:rsidR="00CD3F15">
              <w:noBreakHyphen/>
            </w:r>
            <w:r w:rsidRPr="004B33F2">
              <w:t>authentication environment</w:t>
            </w:r>
          </w:p>
        </w:tc>
        <w:tc>
          <w:tcPr>
            <w:tcW w:w="2500" w:type="pct"/>
          </w:tcPr>
          <w:p w14:paraId="261B409B" w14:textId="77777777" w:rsidR="002529A7" w:rsidRPr="004B33F2" w:rsidRDefault="002529A7" w:rsidP="005B7E88">
            <w:pPr>
              <w:pStyle w:val="Normal-TableText"/>
            </w:pPr>
            <w:r w:rsidRPr="004B33F2">
              <w:t>There are opportunities for savings from whol</w:t>
            </w:r>
            <w:r w:rsidR="00CD3F15">
              <w:t>e</w:t>
            </w:r>
            <w:r w:rsidR="00CD3F15">
              <w:noBreakHyphen/>
            </w:r>
            <w:r w:rsidRPr="004B33F2">
              <w:t>of-government purchasing (of solutions or services) and shared learning across agencies.</w:t>
            </w:r>
          </w:p>
        </w:tc>
      </w:tr>
    </w:tbl>
    <w:p w14:paraId="18FC67D0" w14:textId="6D1C6049" w:rsidR="002529A7" w:rsidRPr="004B33F2" w:rsidRDefault="002C6929" w:rsidP="005B7E88">
      <w:r>
        <w:fldChar w:fldCharType="begin"/>
      </w:r>
      <w:r>
        <w:instrText xml:space="preserve"> REF _Ref430784113 \h </w:instrText>
      </w:r>
      <w:r>
        <w:fldChar w:fldCharType="separate"/>
      </w:r>
      <w:r w:rsidR="00547B9F" w:rsidRPr="004B33F2">
        <w:t xml:space="preserve">Table </w:t>
      </w:r>
      <w:r w:rsidR="00547B9F">
        <w:rPr>
          <w:noProof/>
        </w:rPr>
        <w:t>7</w:t>
      </w:r>
      <w:r>
        <w:fldChar w:fldCharType="end"/>
      </w:r>
      <w:r>
        <w:t xml:space="preserve"> </w:t>
      </w:r>
      <w:r w:rsidR="002529A7" w:rsidRPr="004B33F2">
        <w:t>identifies the key ongoing costs, together with opportunities to reduce costs.</w:t>
      </w:r>
    </w:p>
    <w:p w14:paraId="2627440C" w14:textId="779BE4A7" w:rsidR="002529A7" w:rsidRPr="004B33F2" w:rsidRDefault="002529A7" w:rsidP="005B7E88">
      <w:pPr>
        <w:pStyle w:val="Caption"/>
      </w:pPr>
      <w:bookmarkStart w:id="65" w:name="_Ref430784113"/>
      <w:bookmarkStart w:id="66" w:name="_Toc216230957"/>
      <w:bookmarkStart w:id="67" w:name="_Toc430692993"/>
      <w:r w:rsidRPr="004B33F2">
        <w:t xml:space="preserve">Table </w:t>
      </w:r>
      <w:fldSimple w:instr=" SEQ Table \* ARABIC ">
        <w:r w:rsidR="00547B9F">
          <w:rPr>
            <w:noProof/>
          </w:rPr>
          <w:t>7</w:t>
        </w:r>
      </w:fldSimple>
      <w:bookmarkEnd w:id="65"/>
      <w:r w:rsidRPr="004B33F2">
        <w:t>: Ongoing costs</w:t>
      </w:r>
      <w:bookmarkEnd w:id="66"/>
      <w:bookmarkEnd w:id="67"/>
    </w:p>
    <w:tbl>
      <w:tblPr>
        <w:tblStyle w:val="DTOTable1"/>
        <w:tblW w:w="5006"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4535"/>
        <w:gridCol w:w="4536"/>
      </w:tblGrid>
      <w:tr w:rsidR="002529A7" w:rsidRPr="004F279C" w14:paraId="3D2E6D93" w14:textId="77777777" w:rsidTr="00567597">
        <w:trPr>
          <w:cnfStyle w:val="100000000000" w:firstRow="1" w:lastRow="0" w:firstColumn="0" w:lastColumn="0" w:oddVBand="0" w:evenVBand="0" w:oddHBand="0" w:evenHBand="0" w:firstRowFirstColumn="0" w:firstRowLastColumn="0" w:lastRowFirstColumn="0" w:lastRowLastColumn="0"/>
          <w:tblHeader/>
        </w:trPr>
        <w:tc>
          <w:tcPr>
            <w:tcW w:w="2500" w:type="pct"/>
          </w:tcPr>
          <w:p w14:paraId="4B6A3DA6" w14:textId="77777777" w:rsidR="002529A7" w:rsidRPr="004F279C" w:rsidRDefault="002529A7" w:rsidP="005B7E88">
            <w:pPr>
              <w:pStyle w:val="Normal-TableText"/>
            </w:pPr>
            <w:r w:rsidRPr="004F279C">
              <w:t>Area of ongoing cost</w:t>
            </w:r>
          </w:p>
        </w:tc>
        <w:tc>
          <w:tcPr>
            <w:tcW w:w="2500" w:type="pct"/>
          </w:tcPr>
          <w:p w14:paraId="45CBF979" w14:textId="77777777" w:rsidR="002529A7" w:rsidRPr="004F279C" w:rsidRDefault="002529A7" w:rsidP="005B7E88">
            <w:pPr>
              <w:pStyle w:val="Normal-TableText"/>
            </w:pPr>
            <w:r w:rsidRPr="004F279C">
              <w:t>Collaboration/rationalisation opportunities</w:t>
            </w:r>
          </w:p>
        </w:tc>
      </w:tr>
      <w:tr w:rsidR="002529A7" w:rsidRPr="004B33F2" w14:paraId="451C4C61" w14:textId="77777777" w:rsidTr="005B7E88">
        <w:tc>
          <w:tcPr>
            <w:tcW w:w="2500" w:type="pct"/>
          </w:tcPr>
          <w:p w14:paraId="392E7958" w14:textId="77777777" w:rsidR="002529A7" w:rsidRPr="007D3C43" w:rsidRDefault="002529A7" w:rsidP="005B7E88">
            <w:pPr>
              <w:pStyle w:val="Normal-TableText"/>
              <w:rPr>
                <w:rStyle w:val="Strong"/>
              </w:rPr>
            </w:pPr>
            <w:r w:rsidRPr="007D3C43">
              <w:rPr>
                <w:rStyle w:val="Strong"/>
              </w:rPr>
              <w:t>Education and training</w:t>
            </w:r>
          </w:p>
          <w:p w14:paraId="46F1EFBF" w14:textId="77777777" w:rsidR="002529A7" w:rsidRPr="004B33F2" w:rsidRDefault="002529A7" w:rsidP="005B7E88">
            <w:pPr>
              <w:pStyle w:val="Normal-TableText"/>
            </w:pPr>
            <w:r w:rsidRPr="004B33F2">
              <w:t>Development and deployment of awareness raising and training courses for executives, technical staff and end-users</w:t>
            </w:r>
          </w:p>
        </w:tc>
        <w:tc>
          <w:tcPr>
            <w:tcW w:w="2500" w:type="pct"/>
          </w:tcPr>
          <w:p w14:paraId="4A8756DE" w14:textId="77777777" w:rsidR="002529A7" w:rsidRPr="004B33F2" w:rsidRDefault="002529A7" w:rsidP="005B7E88">
            <w:pPr>
              <w:pStyle w:val="Normal-TableText"/>
            </w:pPr>
            <w:r w:rsidRPr="004B33F2">
              <w:t>Ongoing development and maintenance of materials can be undertaken at a whol</w:t>
            </w:r>
            <w:r w:rsidR="00CD3F15">
              <w:t>e</w:t>
            </w:r>
            <w:r w:rsidR="00CD3F15">
              <w:noBreakHyphen/>
            </w:r>
            <w:r w:rsidRPr="004B33F2">
              <w:t>of-government level.</w:t>
            </w:r>
          </w:p>
        </w:tc>
      </w:tr>
      <w:tr w:rsidR="002529A7" w:rsidRPr="004B33F2" w14:paraId="6ABD3B6A" w14:textId="77777777" w:rsidTr="005B7E88">
        <w:tc>
          <w:tcPr>
            <w:tcW w:w="2500" w:type="pct"/>
          </w:tcPr>
          <w:p w14:paraId="69AAF4E3" w14:textId="77777777" w:rsidR="002529A7" w:rsidRPr="007D3C43" w:rsidRDefault="002529A7" w:rsidP="005B7E88">
            <w:pPr>
              <w:pStyle w:val="Normal-TableText"/>
              <w:rPr>
                <w:rStyle w:val="Strong"/>
              </w:rPr>
            </w:pPr>
            <w:r w:rsidRPr="007D3C43">
              <w:rPr>
                <w:rStyle w:val="Strong"/>
              </w:rPr>
              <w:t>Policies and procedures</w:t>
            </w:r>
          </w:p>
          <w:p w14:paraId="5E818586" w14:textId="77777777" w:rsidR="002529A7" w:rsidRPr="004B33F2" w:rsidRDefault="002529A7" w:rsidP="005B7E88">
            <w:pPr>
              <w:pStyle w:val="Normal-TableText"/>
            </w:pPr>
            <w:r w:rsidRPr="004B33F2">
              <w:t>Maintenance of policies and procedures, and some possible audit or QA functions</w:t>
            </w:r>
          </w:p>
        </w:tc>
        <w:tc>
          <w:tcPr>
            <w:tcW w:w="2500" w:type="pct"/>
          </w:tcPr>
          <w:p w14:paraId="29EC5673" w14:textId="77777777" w:rsidR="002529A7" w:rsidRPr="004B33F2" w:rsidRDefault="002529A7" w:rsidP="005B7E88">
            <w:pPr>
              <w:pStyle w:val="Normal-TableText"/>
            </w:pPr>
            <w:r w:rsidRPr="004B33F2">
              <w:t>Ongoing development can be undertaken at a whol</w:t>
            </w:r>
            <w:r w:rsidR="00CD3F15">
              <w:t>e</w:t>
            </w:r>
            <w:r w:rsidR="00CD3F15">
              <w:noBreakHyphen/>
            </w:r>
            <w:r w:rsidRPr="004B33F2">
              <w:t>of-government level.</w:t>
            </w:r>
          </w:p>
        </w:tc>
      </w:tr>
      <w:tr w:rsidR="002529A7" w:rsidRPr="004B33F2" w14:paraId="2760283F" w14:textId="77777777" w:rsidTr="005B7E88">
        <w:tc>
          <w:tcPr>
            <w:tcW w:w="2500" w:type="pct"/>
          </w:tcPr>
          <w:p w14:paraId="789D2FD7" w14:textId="77777777" w:rsidR="002529A7" w:rsidRPr="007D3C43" w:rsidRDefault="002529A7" w:rsidP="005B7E88">
            <w:pPr>
              <w:pStyle w:val="Normal-TableText"/>
              <w:rPr>
                <w:rStyle w:val="Strong"/>
              </w:rPr>
            </w:pPr>
            <w:r w:rsidRPr="007D3C43">
              <w:rPr>
                <w:rStyle w:val="Strong"/>
              </w:rPr>
              <w:t>Existing technology platforms</w:t>
            </w:r>
          </w:p>
          <w:p w14:paraId="41413F3F" w14:textId="77777777" w:rsidR="002529A7" w:rsidRPr="004B33F2" w:rsidRDefault="002529A7" w:rsidP="005B7E88">
            <w:pPr>
              <w:pStyle w:val="Normal-TableText"/>
            </w:pPr>
            <w:r w:rsidRPr="004B33F2">
              <w:t>Ongoing enhancement and licensing costs</w:t>
            </w:r>
          </w:p>
        </w:tc>
        <w:tc>
          <w:tcPr>
            <w:tcW w:w="2500" w:type="pct"/>
          </w:tcPr>
          <w:p w14:paraId="7F241C57" w14:textId="77777777" w:rsidR="002529A7" w:rsidRPr="004B33F2" w:rsidRDefault="002529A7" w:rsidP="005B7E88">
            <w:pPr>
              <w:pStyle w:val="Normal-TableText"/>
            </w:pPr>
            <w:r w:rsidRPr="004B33F2">
              <w:t>Whol</w:t>
            </w:r>
            <w:r w:rsidR="00CD3F15">
              <w:t>e</w:t>
            </w:r>
            <w:r w:rsidR="00CD3F15">
              <w:noBreakHyphen/>
            </w:r>
            <w:r w:rsidRPr="004B33F2">
              <w:t>of-government purchasing will reduce this cost.</w:t>
            </w:r>
          </w:p>
        </w:tc>
      </w:tr>
      <w:tr w:rsidR="002529A7" w:rsidRPr="004B33F2" w14:paraId="5BC6E050" w14:textId="77777777" w:rsidTr="005B7E88">
        <w:tc>
          <w:tcPr>
            <w:tcW w:w="2500" w:type="pct"/>
          </w:tcPr>
          <w:p w14:paraId="2EF4CF6E" w14:textId="77777777" w:rsidR="002529A7" w:rsidRPr="007D3C43" w:rsidRDefault="002529A7" w:rsidP="005B7E88">
            <w:pPr>
              <w:pStyle w:val="Normal-TableText"/>
              <w:rPr>
                <w:rStyle w:val="Strong"/>
              </w:rPr>
            </w:pPr>
            <w:r w:rsidRPr="007D3C43">
              <w:rPr>
                <w:rStyle w:val="Strong"/>
              </w:rPr>
              <w:t>New technology platforms and solutions</w:t>
            </w:r>
          </w:p>
          <w:p w14:paraId="00C680F0" w14:textId="77777777" w:rsidR="002529A7" w:rsidRPr="004B33F2" w:rsidRDefault="002529A7" w:rsidP="005B7E88">
            <w:pPr>
              <w:pStyle w:val="Normal-TableText"/>
            </w:pPr>
            <w:r w:rsidRPr="004B33F2">
              <w:t>Ongoing enhancement and licensing costs</w:t>
            </w:r>
          </w:p>
        </w:tc>
        <w:tc>
          <w:tcPr>
            <w:tcW w:w="2500" w:type="pct"/>
          </w:tcPr>
          <w:p w14:paraId="5A4D1FB9" w14:textId="77777777" w:rsidR="002529A7" w:rsidRPr="004B33F2" w:rsidRDefault="002529A7" w:rsidP="005B7E88">
            <w:pPr>
              <w:pStyle w:val="Normal-TableText"/>
            </w:pPr>
            <w:r w:rsidRPr="004B33F2">
              <w:t>Whol</w:t>
            </w:r>
            <w:r w:rsidR="00CD3F15">
              <w:t>e</w:t>
            </w:r>
            <w:r w:rsidR="00CD3F15">
              <w:noBreakHyphen/>
            </w:r>
            <w:r w:rsidRPr="004B33F2">
              <w:t>of-government purchasing and/or shared infrastructure will reduce this cost.</w:t>
            </w:r>
          </w:p>
        </w:tc>
      </w:tr>
      <w:tr w:rsidR="002529A7" w:rsidRPr="004B33F2" w14:paraId="79F9F2F0" w14:textId="77777777" w:rsidTr="005B7E88">
        <w:tc>
          <w:tcPr>
            <w:tcW w:w="2500" w:type="pct"/>
          </w:tcPr>
          <w:p w14:paraId="779835C6" w14:textId="77777777" w:rsidR="002529A7" w:rsidRPr="007D3C43" w:rsidRDefault="002529A7" w:rsidP="005B7E88">
            <w:pPr>
              <w:pStyle w:val="Normal-TableText"/>
              <w:rPr>
                <w:rStyle w:val="Strong"/>
              </w:rPr>
            </w:pPr>
            <w:r w:rsidRPr="007D3C43">
              <w:rPr>
                <w:rStyle w:val="Strong"/>
              </w:rPr>
              <w:t>ICT Operations and Development</w:t>
            </w:r>
          </w:p>
          <w:p w14:paraId="2553EF88" w14:textId="77777777" w:rsidR="002529A7" w:rsidRPr="004B33F2" w:rsidRDefault="002529A7" w:rsidP="005B7E88">
            <w:pPr>
              <w:pStyle w:val="Normal-TableText"/>
            </w:pPr>
            <w:r w:rsidRPr="004B33F2">
              <w:t xml:space="preserve">Costs of incremental operations staff, computer room utilities, ongoing web site content updates, hardware maintenance, telecommunications </w:t>
            </w:r>
          </w:p>
        </w:tc>
        <w:tc>
          <w:tcPr>
            <w:tcW w:w="2500" w:type="pct"/>
          </w:tcPr>
          <w:p w14:paraId="2018FEF6" w14:textId="77777777" w:rsidR="002529A7" w:rsidRPr="004B33F2" w:rsidRDefault="002529A7" w:rsidP="005B7E88">
            <w:pPr>
              <w:pStyle w:val="Normal-TableText"/>
            </w:pPr>
            <w:r w:rsidRPr="004B33F2">
              <w:t>Whol</w:t>
            </w:r>
            <w:r w:rsidR="00CD3F15">
              <w:t>e</w:t>
            </w:r>
            <w:r w:rsidR="00CD3F15">
              <w:noBreakHyphen/>
            </w:r>
            <w:r w:rsidRPr="004B33F2">
              <w:t>of-government hosting and/or shared hosting, and shared development will reduce this cost.</w:t>
            </w:r>
          </w:p>
        </w:tc>
      </w:tr>
      <w:tr w:rsidR="002529A7" w:rsidRPr="004B33F2" w14:paraId="659F824E" w14:textId="77777777" w:rsidTr="005B7E88">
        <w:tc>
          <w:tcPr>
            <w:tcW w:w="2500" w:type="pct"/>
          </w:tcPr>
          <w:p w14:paraId="04E9DDA6" w14:textId="77777777" w:rsidR="002529A7" w:rsidRPr="007D3C43" w:rsidRDefault="002529A7" w:rsidP="005B7E88">
            <w:pPr>
              <w:pStyle w:val="Normal-TableText"/>
              <w:rPr>
                <w:rStyle w:val="Strong"/>
              </w:rPr>
            </w:pPr>
            <w:r w:rsidRPr="007D3C43">
              <w:rPr>
                <w:rStyle w:val="Strong"/>
              </w:rPr>
              <w:t>Security, audit or validation</w:t>
            </w:r>
          </w:p>
          <w:p w14:paraId="1AE8D18B" w14:textId="77777777" w:rsidR="002529A7" w:rsidRPr="004B33F2" w:rsidRDefault="002529A7" w:rsidP="005B7E88">
            <w:pPr>
              <w:pStyle w:val="Normal-TableText"/>
            </w:pPr>
            <w:r w:rsidRPr="004B33F2">
              <w:t>Cost of periodic security audits and reviews</w:t>
            </w:r>
          </w:p>
        </w:tc>
        <w:tc>
          <w:tcPr>
            <w:tcW w:w="2500" w:type="pct"/>
          </w:tcPr>
          <w:p w14:paraId="70BB89B9" w14:textId="77777777" w:rsidR="002529A7" w:rsidRPr="004B33F2" w:rsidRDefault="002529A7" w:rsidP="005B7E88">
            <w:pPr>
              <w:pStyle w:val="Normal-TableText"/>
            </w:pPr>
            <w:r w:rsidRPr="004B33F2">
              <w:t>Whol</w:t>
            </w:r>
            <w:r w:rsidR="00CD3F15">
              <w:t>e</w:t>
            </w:r>
            <w:r w:rsidR="00CD3F15">
              <w:noBreakHyphen/>
            </w:r>
            <w:r w:rsidRPr="004B33F2">
              <w:t>of-government purchasing and/or shared learning will reduce this cost.</w:t>
            </w:r>
          </w:p>
        </w:tc>
      </w:tr>
      <w:tr w:rsidR="002529A7" w:rsidRPr="004B33F2" w14:paraId="78FED0CF" w14:textId="77777777" w:rsidTr="005B7E88">
        <w:tc>
          <w:tcPr>
            <w:tcW w:w="2500" w:type="pct"/>
          </w:tcPr>
          <w:p w14:paraId="3356CD2B" w14:textId="77777777" w:rsidR="002529A7" w:rsidRPr="007D3C43" w:rsidRDefault="002529A7" w:rsidP="005B7E88">
            <w:pPr>
              <w:pStyle w:val="Normal-TableText"/>
              <w:rPr>
                <w:rStyle w:val="Strong"/>
              </w:rPr>
            </w:pPr>
            <w:r w:rsidRPr="007D3C43">
              <w:rPr>
                <w:rStyle w:val="Strong"/>
              </w:rPr>
              <w:t>Legal costs</w:t>
            </w:r>
          </w:p>
          <w:p w14:paraId="2409B481" w14:textId="77777777" w:rsidR="002529A7" w:rsidRPr="004B33F2" w:rsidRDefault="002529A7" w:rsidP="005B7E88">
            <w:pPr>
              <w:pStyle w:val="Normal-TableText"/>
            </w:pPr>
            <w:r w:rsidRPr="004B33F2">
              <w:t>Cost of personalising MOUs to be exchanged between issuers of trust and relying parties</w:t>
            </w:r>
          </w:p>
        </w:tc>
        <w:tc>
          <w:tcPr>
            <w:tcW w:w="2500" w:type="pct"/>
          </w:tcPr>
          <w:p w14:paraId="235E7016" w14:textId="77777777" w:rsidR="002529A7" w:rsidRPr="004B33F2" w:rsidRDefault="002529A7" w:rsidP="005B7E88">
            <w:pPr>
              <w:pStyle w:val="Normal-TableText"/>
            </w:pPr>
            <w:r w:rsidRPr="004B33F2">
              <w:t>Whol</w:t>
            </w:r>
            <w:r w:rsidR="00CD3F15">
              <w:t>e</w:t>
            </w:r>
            <w:r w:rsidR="00CD3F15">
              <w:noBreakHyphen/>
            </w:r>
            <w:r w:rsidRPr="004B33F2">
              <w:t>of-government purchasing and/or shared learning will reduce this cost.</w:t>
            </w:r>
          </w:p>
        </w:tc>
      </w:tr>
    </w:tbl>
    <w:p w14:paraId="629D86B7" w14:textId="77777777" w:rsidR="002C6929" w:rsidRDefault="002C6929" w:rsidP="002C6929">
      <w:bookmarkStart w:id="68" w:name="_Toc199068114"/>
    </w:p>
    <w:p w14:paraId="27CEB30C" w14:textId="77777777" w:rsidR="002529A7" w:rsidRPr="004B33F2" w:rsidRDefault="002529A7" w:rsidP="005B7E88">
      <w:pPr>
        <w:pStyle w:val="Heading2"/>
      </w:pPr>
      <w:r w:rsidRPr="004B33F2">
        <w:lastRenderedPageBreak/>
        <w:fldChar w:fldCharType="begin"/>
      </w:r>
      <w:r w:rsidRPr="004B33F2">
        <w:instrText xml:space="preserve"> AUTONUMLGL  \* Arabic </w:instrText>
      </w:r>
      <w:bookmarkStart w:id="69" w:name="_Toc430692962"/>
      <w:r w:rsidRPr="004B33F2">
        <w:fldChar w:fldCharType="end"/>
      </w:r>
      <w:r w:rsidRPr="004B33F2">
        <w:tab/>
        <w:t>Benefits</w:t>
      </w:r>
      <w:bookmarkEnd w:id="68"/>
      <w:bookmarkEnd w:id="69"/>
    </w:p>
    <w:p w14:paraId="3FB7A0C3" w14:textId="04758CAC" w:rsidR="002529A7" w:rsidRPr="004B33F2" w:rsidRDefault="002C6929" w:rsidP="00523AFB">
      <w:r>
        <w:fldChar w:fldCharType="begin"/>
      </w:r>
      <w:r>
        <w:instrText xml:space="preserve"> REF _Ref430784128 \h </w:instrText>
      </w:r>
      <w:r>
        <w:fldChar w:fldCharType="separate"/>
      </w:r>
      <w:r w:rsidR="00547B9F" w:rsidRPr="004B33F2">
        <w:t xml:space="preserve">Table </w:t>
      </w:r>
      <w:r w:rsidR="00547B9F">
        <w:rPr>
          <w:noProof/>
        </w:rPr>
        <w:t>8</w:t>
      </w:r>
      <w:r>
        <w:fldChar w:fldCharType="end"/>
      </w:r>
      <w:r>
        <w:t xml:space="preserve"> </w:t>
      </w:r>
      <w:r w:rsidR="002529A7" w:rsidRPr="004B33F2">
        <w:t>identifies the key quantifiable benefits, together with the data required to achieve the computation of benefits in dollar terms.</w:t>
      </w:r>
    </w:p>
    <w:p w14:paraId="029F24AC" w14:textId="1D2CA03C" w:rsidR="002529A7" w:rsidRPr="004B33F2" w:rsidRDefault="002529A7" w:rsidP="005B7E88">
      <w:pPr>
        <w:pStyle w:val="Caption"/>
      </w:pPr>
      <w:bookmarkStart w:id="70" w:name="_Ref430784128"/>
      <w:bookmarkStart w:id="71" w:name="_Toc216230958"/>
      <w:bookmarkStart w:id="72" w:name="_Toc430692994"/>
      <w:r w:rsidRPr="004B33F2">
        <w:t xml:space="preserve">Table </w:t>
      </w:r>
      <w:fldSimple w:instr=" SEQ Table \* ARABIC ">
        <w:r w:rsidR="00547B9F">
          <w:rPr>
            <w:noProof/>
          </w:rPr>
          <w:t>8</w:t>
        </w:r>
      </w:fldSimple>
      <w:bookmarkEnd w:id="70"/>
      <w:r w:rsidRPr="004B33F2">
        <w:t>: Benefits</w:t>
      </w:r>
      <w:bookmarkEnd w:id="71"/>
      <w:bookmarkEnd w:id="72"/>
    </w:p>
    <w:tbl>
      <w:tblPr>
        <w:tblStyle w:val="DTOTable1"/>
        <w:tblW w:w="5000" w:type="pct"/>
        <w:tblLook w:val="01E0" w:firstRow="1" w:lastRow="1" w:firstColumn="1" w:lastColumn="1"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969"/>
        <w:gridCol w:w="3021"/>
        <w:gridCol w:w="4070"/>
      </w:tblGrid>
      <w:tr w:rsidR="002529A7" w:rsidRPr="004B33F2" w14:paraId="7A65D70B" w14:textId="77777777" w:rsidTr="00567597">
        <w:trPr>
          <w:cnfStyle w:val="100000000000" w:firstRow="1" w:lastRow="0" w:firstColumn="0" w:lastColumn="0" w:oddVBand="0" w:evenVBand="0" w:oddHBand="0" w:evenHBand="0" w:firstRowFirstColumn="0" w:firstRowLastColumn="0" w:lastRowFirstColumn="0" w:lastRowLastColumn="0"/>
          <w:tblHeader/>
        </w:trPr>
        <w:tc>
          <w:tcPr>
            <w:tcW w:w="1087" w:type="pct"/>
          </w:tcPr>
          <w:p w14:paraId="2E4E8711" w14:textId="77777777" w:rsidR="002529A7" w:rsidRPr="004F279C" w:rsidRDefault="002529A7" w:rsidP="005B7E88">
            <w:pPr>
              <w:pStyle w:val="Normal-TableText"/>
            </w:pPr>
            <w:r w:rsidRPr="004F279C">
              <w:t>Value category</w:t>
            </w:r>
          </w:p>
        </w:tc>
        <w:tc>
          <w:tcPr>
            <w:tcW w:w="1667" w:type="pct"/>
          </w:tcPr>
          <w:p w14:paraId="15A073F1" w14:textId="77777777" w:rsidR="002529A7" w:rsidRPr="004F279C" w:rsidRDefault="002529A7" w:rsidP="005B7E88">
            <w:pPr>
              <w:pStyle w:val="Normal-TableText"/>
            </w:pPr>
            <w:r w:rsidRPr="004F279C">
              <w:t>Benefit</w:t>
            </w:r>
          </w:p>
        </w:tc>
        <w:tc>
          <w:tcPr>
            <w:tcW w:w="2246" w:type="pct"/>
          </w:tcPr>
          <w:p w14:paraId="478CAA16" w14:textId="77777777" w:rsidR="002529A7" w:rsidRPr="004F279C" w:rsidRDefault="002529A7" w:rsidP="005B7E88">
            <w:pPr>
              <w:pStyle w:val="Normal-TableText"/>
            </w:pPr>
            <w:r w:rsidRPr="004F279C">
              <w:t>Data required for computation</w:t>
            </w:r>
          </w:p>
        </w:tc>
      </w:tr>
      <w:tr w:rsidR="002529A7" w:rsidRPr="004B33F2" w14:paraId="74E6482F" w14:textId="77777777" w:rsidTr="005B7E88">
        <w:tc>
          <w:tcPr>
            <w:tcW w:w="1087" w:type="pct"/>
          </w:tcPr>
          <w:p w14:paraId="2FF7C505" w14:textId="77777777" w:rsidR="002529A7" w:rsidRPr="007D3C43" w:rsidRDefault="002529A7" w:rsidP="005B7E88">
            <w:pPr>
              <w:pStyle w:val="Normal-TableText"/>
              <w:rPr>
                <w:rStyle w:val="Strong"/>
              </w:rPr>
            </w:pPr>
            <w:r w:rsidRPr="007D3C43">
              <w:rPr>
                <w:rStyle w:val="Strong"/>
              </w:rPr>
              <w:t>User benefits</w:t>
            </w:r>
          </w:p>
        </w:tc>
        <w:tc>
          <w:tcPr>
            <w:tcW w:w="1667" w:type="pct"/>
          </w:tcPr>
          <w:p w14:paraId="4F4E2CC1" w14:textId="77777777" w:rsidR="002529A7" w:rsidRPr="004B33F2" w:rsidRDefault="002529A7" w:rsidP="005B7E88">
            <w:pPr>
              <w:pStyle w:val="Normal-TableText"/>
            </w:pPr>
            <w:r w:rsidRPr="004B33F2">
              <w:t>Reduction of identity theft caused through spoofing, phishing or pharming</w:t>
            </w:r>
          </w:p>
        </w:tc>
        <w:tc>
          <w:tcPr>
            <w:tcW w:w="2246" w:type="pct"/>
          </w:tcPr>
          <w:p w14:paraId="0517BD16" w14:textId="77777777" w:rsidR="002529A7" w:rsidRPr="004B33F2" w:rsidRDefault="002529A7" w:rsidP="005B7E88">
            <w:pPr>
              <w:pStyle w:val="NumberedList1"/>
            </w:pPr>
            <w:r w:rsidRPr="004B33F2">
              <w:t>Audience categories and sizes</w:t>
            </w:r>
          </w:p>
          <w:p w14:paraId="7ABDA7B7" w14:textId="77777777" w:rsidR="002529A7" w:rsidRPr="004B33F2" w:rsidRDefault="002529A7" w:rsidP="005B7E88">
            <w:pPr>
              <w:pStyle w:val="NumberedList1"/>
            </w:pPr>
            <w:r w:rsidRPr="004B33F2">
              <w:t>Cost of average identity theft</w:t>
            </w:r>
          </w:p>
          <w:p w14:paraId="58D8168F" w14:textId="77777777" w:rsidR="002529A7" w:rsidRPr="004B33F2" w:rsidRDefault="002529A7" w:rsidP="005B7E88">
            <w:pPr>
              <w:pStyle w:val="NumberedList1"/>
            </w:pPr>
            <w:r w:rsidRPr="004B33F2">
              <w:t>Average incidence of identity theft.</w:t>
            </w:r>
          </w:p>
        </w:tc>
      </w:tr>
      <w:tr w:rsidR="002529A7" w:rsidRPr="004B33F2" w14:paraId="7E7DA63D" w14:textId="77777777" w:rsidTr="005B7E88">
        <w:tc>
          <w:tcPr>
            <w:tcW w:w="1087" w:type="pct"/>
          </w:tcPr>
          <w:p w14:paraId="416C23EB" w14:textId="77777777" w:rsidR="002529A7" w:rsidRPr="007D3C43" w:rsidRDefault="002529A7" w:rsidP="005B7E88">
            <w:pPr>
              <w:pStyle w:val="Normal-TableText"/>
              <w:rPr>
                <w:rStyle w:val="Strong"/>
              </w:rPr>
            </w:pPr>
            <w:r w:rsidRPr="007D3C43">
              <w:rPr>
                <w:rStyle w:val="Strong"/>
              </w:rPr>
              <w:t>Government financial benefits</w:t>
            </w:r>
          </w:p>
        </w:tc>
        <w:tc>
          <w:tcPr>
            <w:tcW w:w="1667" w:type="pct"/>
          </w:tcPr>
          <w:p w14:paraId="6CAAB720" w14:textId="77777777" w:rsidR="002529A7" w:rsidRPr="004B33F2" w:rsidRDefault="002529A7" w:rsidP="005B7E88">
            <w:pPr>
              <w:pStyle w:val="Normal-TableText"/>
            </w:pPr>
            <w:r w:rsidRPr="004B33F2">
              <w:t>Reduction in cost of infrastructure and operational services for providing online access to externals</w:t>
            </w:r>
          </w:p>
        </w:tc>
        <w:tc>
          <w:tcPr>
            <w:tcW w:w="2246" w:type="pct"/>
          </w:tcPr>
          <w:p w14:paraId="6C402EC6" w14:textId="77777777" w:rsidR="002529A7" w:rsidRPr="004B33F2" w:rsidRDefault="002529A7" w:rsidP="00B63F42">
            <w:pPr>
              <w:pStyle w:val="NumberedList1"/>
              <w:numPr>
                <w:ilvl w:val="0"/>
                <w:numId w:val="10"/>
              </w:numPr>
            </w:pPr>
            <w:r w:rsidRPr="004B33F2">
              <w:t xml:space="preserve">Fully implemented and deployed cost of </w:t>
            </w:r>
            <w:r w:rsidR="005B7E88">
              <w:t>p</w:t>
            </w:r>
            <w:r w:rsidRPr="004B33F2">
              <w:t>latforms per agency</w:t>
            </w:r>
          </w:p>
          <w:p w14:paraId="754F4E59" w14:textId="77777777" w:rsidR="002529A7" w:rsidRPr="004B33F2" w:rsidRDefault="002529A7" w:rsidP="005B7E88">
            <w:pPr>
              <w:pStyle w:val="NumberedList1"/>
            </w:pPr>
            <w:r w:rsidRPr="004B33F2">
              <w:t>Deployed cost of whol</w:t>
            </w:r>
            <w:r w:rsidR="00CD3F15">
              <w:t>e</w:t>
            </w:r>
            <w:r w:rsidR="00CD3F15">
              <w:noBreakHyphen/>
            </w:r>
            <w:r w:rsidRPr="004B33F2">
              <w:t>of-government infrastructure (as an alternative).</w:t>
            </w:r>
          </w:p>
        </w:tc>
      </w:tr>
      <w:tr w:rsidR="002529A7" w:rsidRPr="004B33F2" w14:paraId="67C558A4" w14:textId="77777777" w:rsidTr="005B7E88">
        <w:tc>
          <w:tcPr>
            <w:tcW w:w="1087" w:type="pct"/>
          </w:tcPr>
          <w:p w14:paraId="355F6061" w14:textId="77777777" w:rsidR="002529A7" w:rsidRPr="007D3C43" w:rsidRDefault="002529A7" w:rsidP="005B7E88">
            <w:pPr>
              <w:pStyle w:val="Normal-TableText"/>
              <w:rPr>
                <w:rStyle w:val="Strong"/>
              </w:rPr>
            </w:pPr>
            <w:r w:rsidRPr="007D3C43">
              <w:rPr>
                <w:rStyle w:val="Strong"/>
              </w:rPr>
              <w:t>Government operational or foundational benefits</w:t>
            </w:r>
          </w:p>
        </w:tc>
        <w:tc>
          <w:tcPr>
            <w:tcW w:w="1667" w:type="pct"/>
          </w:tcPr>
          <w:p w14:paraId="27014A92" w14:textId="77777777" w:rsidR="002529A7" w:rsidRPr="004B33F2" w:rsidRDefault="002529A7" w:rsidP="005B7E88">
            <w:pPr>
              <w:pStyle w:val="Normal-TableText"/>
            </w:pPr>
            <w:r w:rsidRPr="004B33F2">
              <w:t>Reduction in use of non-electronic delivery channels</w:t>
            </w:r>
          </w:p>
        </w:tc>
        <w:tc>
          <w:tcPr>
            <w:tcW w:w="2246" w:type="pct"/>
          </w:tcPr>
          <w:p w14:paraId="77969B00" w14:textId="77777777" w:rsidR="002529A7" w:rsidRPr="004B33F2" w:rsidRDefault="002529A7" w:rsidP="005B7E88">
            <w:pPr>
              <w:pStyle w:val="Normal-TableText"/>
            </w:pPr>
            <w:r w:rsidRPr="004B33F2">
              <w:t>Cost of non-electronic service delivery and percentage of this that will be saved.</w:t>
            </w:r>
          </w:p>
        </w:tc>
      </w:tr>
    </w:tbl>
    <w:p w14:paraId="18E67F58" w14:textId="77777777" w:rsidR="002529A7" w:rsidRPr="004B33F2" w:rsidRDefault="002529A7" w:rsidP="005B7E88"/>
    <w:bookmarkStart w:id="73" w:name="_Toc199166208"/>
    <w:p w14:paraId="5DB01ECB" w14:textId="77777777" w:rsidR="002529A7" w:rsidRPr="004B33F2" w:rsidRDefault="002529A7" w:rsidP="005B7E88">
      <w:pPr>
        <w:pStyle w:val="Heading1"/>
      </w:pPr>
      <w:r w:rsidRPr="004B33F2">
        <w:lastRenderedPageBreak/>
        <w:fldChar w:fldCharType="begin"/>
      </w:r>
      <w:r w:rsidRPr="004B33F2">
        <w:instrText xml:space="preserve"> AUTONUMLGL  \* Arabic </w:instrText>
      </w:r>
      <w:bookmarkStart w:id="74" w:name="_Toc430692963"/>
      <w:r w:rsidRPr="004B33F2">
        <w:fldChar w:fldCharType="end"/>
      </w:r>
      <w:r w:rsidRPr="004B33F2">
        <w:tab/>
        <w:t>Step 6: Review the Website Authentication Approach</w:t>
      </w:r>
      <w:bookmarkEnd w:id="73"/>
      <w:bookmarkEnd w:id="74"/>
    </w:p>
    <w:p w14:paraId="489A4B0E" w14:textId="77777777" w:rsidR="002529A7" w:rsidRPr="004B33F2" w:rsidRDefault="002529A7" w:rsidP="005B7E88">
      <w:r w:rsidRPr="004B33F2">
        <w:t>Agencies need to determine the feasibility of the mutual authentication approaches identified in Step 4.</w:t>
      </w:r>
      <w:r>
        <w:t xml:space="preserve"> </w:t>
      </w:r>
      <w:r w:rsidRPr="004B33F2">
        <w:t>Possible outcomes of this process are:</w:t>
      </w:r>
    </w:p>
    <w:p w14:paraId="623E34D8" w14:textId="77777777" w:rsidR="002529A7" w:rsidRPr="004B33F2" w:rsidRDefault="002529A7" w:rsidP="005B7E88">
      <w:pPr>
        <w:pStyle w:val="Bullet1"/>
      </w:pPr>
      <w:r w:rsidRPr="004B33F2">
        <w:t>moving to a fuller design of the</w:t>
      </w:r>
      <w:r>
        <w:t xml:space="preserve"> </w:t>
      </w:r>
      <w:r w:rsidRPr="004B33F2">
        <w:t>mutual authentication approach and a project plan for its implementation, or</w:t>
      </w:r>
    </w:p>
    <w:p w14:paraId="077E3DBB" w14:textId="77777777" w:rsidR="002529A7" w:rsidRPr="004B33F2" w:rsidRDefault="002529A7" w:rsidP="005B7E88">
      <w:pPr>
        <w:pStyle w:val="Bullet1"/>
      </w:pPr>
      <w:r w:rsidRPr="004B33F2">
        <w:t>revisiting Step 2 to reassess risks and the nature and extent of other risk mitigation factors, and/or</w:t>
      </w:r>
    </w:p>
    <w:p w14:paraId="1112DAB2" w14:textId="77777777" w:rsidR="002529A7" w:rsidRPr="004B33F2" w:rsidRDefault="002529A7" w:rsidP="005B7E88">
      <w:pPr>
        <w:pStyle w:val="Bullet1"/>
      </w:pPr>
      <w:r w:rsidRPr="004B33F2">
        <w:t>revisiting Step 4 to determine other possible approaches to mutual authentication, and/or</w:t>
      </w:r>
    </w:p>
    <w:p w14:paraId="1B5C9524" w14:textId="77777777" w:rsidR="002529A7" w:rsidRPr="004B33F2" w:rsidRDefault="002529A7" w:rsidP="005B7E88">
      <w:pPr>
        <w:pStyle w:val="Bullet1"/>
      </w:pPr>
      <w:r w:rsidRPr="004B33F2">
        <w:t>undertaking further work (for example, through focus groups, surveys) to more fully test user attitudes, competencies and technology capabilities, and in particular, their responses to one or more ‘straw man’ mutual authentication scenarios, and/or</w:t>
      </w:r>
    </w:p>
    <w:p w14:paraId="49D23B94" w14:textId="77777777" w:rsidR="002529A7" w:rsidRPr="004B33F2" w:rsidRDefault="002529A7" w:rsidP="005B7E88">
      <w:pPr>
        <w:pStyle w:val="Bullet1"/>
      </w:pPr>
      <w:r w:rsidRPr="004B33F2">
        <w:t>undertaking further work to assess alternative process and technological approaches within an agency, including assessing shared solutions, and/or</w:t>
      </w:r>
    </w:p>
    <w:p w14:paraId="21446AC5" w14:textId="77777777" w:rsidR="002529A7" w:rsidRDefault="002529A7" w:rsidP="005B7E88">
      <w:pPr>
        <w:pStyle w:val="Bullet1"/>
      </w:pPr>
      <w:r w:rsidRPr="004B33F2">
        <w:t>shelving further work on this website pending more favourable agency and/or user circumstances emerging.</w:t>
      </w:r>
    </w:p>
    <w:p w14:paraId="58C0BE6A" w14:textId="77777777" w:rsidR="002529A7" w:rsidRPr="004B33F2" w:rsidRDefault="002529A7" w:rsidP="005B7E88">
      <w:r w:rsidRPr="004B33F2">
        <w:t>Agencies should determine whether a proposed approach to mutual authentication is feasible from a</w:t>
      </w:r>
      <w:r w:rsidR="0090778E">
        <w:t> </w:t>
      </w:r>
      <w:r w:rsidRPr="004B33F2">
        <w:t>business and agency perspective. If feasible, commence a more detailed design and implementation plan for the mutual authentication approach. If not feasible in its current form, revisit the tasks outlined in Steps 3 and 4 to see whether negative issues can be overcome by r</w:t>
      </w:r>
      <w:r w:rsidR="00CD3F15">
        <w:t>e</w:t>
      </w:r>
      <w:r w:rsidR="00CD3F15">
        <w:noBreakHyphen/>
      </w:r>
      <w:r w:rsidRPr="004B33F2">
        <w:t>assessing and r</w:t>
      </w:r>
      <w:r w:rsidR="00CD3F15">
        <w:t>e</w:t>
      </w:r>
      <w:r w:rsidR="00CD3F15">
        <w:noBreakHyphen/>
      </w:r>
      <w:r w:rsidRPr="004B33F2">
        <w:t>scoping the</w:t>
      </w:r>
      <w:r w:rsidR="0090778E">
        <w:t> </w:t>
      </w:r>
      <w:r w:rsidRPr="004B33F2">
        <w:t>approach.</w:t>
      </w:r>
    </w:p>
    <w:p w14:paraId="7555C0D8" w14:textId="77777777" w:rsidR="002529A7" w:rsidRPr="004B33F2" w:rsidRDefault="002529A7" w:rsidP="005B7E88">
      <w:r w:rsidRPr="004B33F2">
        <w:t xml:space="preserve">Agencies should also revisit </w:t>
      </w:r>
      <w:r w:rsidRPr="007D3C43">
        <w:rPr>
          <w:rStyle w:val="Emphasis"/>
        </w:rPr>
        <w:t>CET11- Checklist to Analyse Compliance with Website Authentication Principles</w:t>
      </w:r>
      <w:r w:rsidRPr="004B33F2">
        <w:t xml:space="preserve"> to determine their degree of compliance with the Website Authentication Principles.</w:t>
      </w:r>
    </w:p>
    <w:p w14:paraId="75D42496" w14:textId="77777777" w:rsidR="002529A7" w:rsidRDefault="002529A7" w:rsidP="005B7E88"/>
    <w:p w14:paraId="668C9416" w14:textId="77777777" w:rsidR="005B7E88" w:rsidRDefault="005B7E88" w:rsidP="005B7E88">
      <w:pPr>
        <w:sectPr w:rsidR="005B7E88" w:rsidSect="00D3101B">
          <w:headerReference w:type="default" r:id="rId18"/>
          <w:footerReference w:type="default" r:id="rId19"/>
          <w:pgSz w:w="11906" w:h="16838" w:code="9"/>
          <w:pgMar w:top="1418" w:right="1418" w:bottom="1134" w:left="1418" w:header="567" w:footer="567" w:gutter="0"/>
          <w:cols w:space="708"/>
          <w:docGrid w:linePitch="360"/>
        </w:sectPr>
      </w:pPr>
    </w:p>
    <w:p w14:paraId="3A1A0B1A" w14:textId="77777777" w:rsidR="002529A7" w:rsidRPr="004B33F2" w:rsidRDefault="002529A7" w:rsidP="005B7E88">
      <w:pPr>
        <w:pStyle w:val="Heading1"/>
      </w:pPr>
      <w:bookmarkStart w:id="75" w:name="_Toc197739912"/>
      <w:bookmarkStart w:id="76" w:name="_Toc430692964"/>
      <w:r w:rsidRPr="004B33F2">
        <w:lastRenderedPageBreak/>
        <w:t>Schedule 1: Website authentication mechanisms</w:t>
      </w:r>
      <w:bookmarkEnd w:id="75"/>
      <w:bookmarkEnd w:id="76"/>
    </w:p>
    <w:p w14:paraId="1428A8A2" w14:textId="77777777" w:rsidR="002529A7" w:rsidRPr="004B33F2" w:rsidRDefault="002529A7" w:rsidP="005B7E88">
      <w:r w:rsidRPr="004B33F2">
        <w:t xml:space="preserve">Note that the information provided in this Schedule is </w:t>
      </w:r>
      <w:r w:rsidRPr="00523AFB">
        <w:rPr>
          <w:rStyle w:val="Strong"/>
        </w:rPr>
        <w:t>indicative</w:t>
      </w:r>
      <w:r w:rsidRPr="004B33F2">
        <w:t xml:space="preserve"> only and should be used as input to an agency’s risk assessment processes.</w:t>
      </w:r>
    </w:p>
    <w:p w14:paraId="76DA0D90" w14:textId="77777777" w:rsidR="002529A7" w:rsidRPr="004B33F2" w:rsidRDefault="002529A7" w:rsidP="005B7E88">
      <w:bookmarkStart w:id="77" w:name="_Toc205912095"/>
      <w:bookmarkStart w:id="78" w:name="_Toc205912281"/>
      <w:r w:rsidRPr="00523AFB">
        <w:rPr>
          <w:rStyle w:val="Strong"/>
        </w:rPr>
        <w:t>Note</w:t>
      </w:r>
      <w:r w:rsidR="00CD3F15">
        <w:t xml:space="preserve"> – </w:t>
      </w:r>
      <w:r w:rsidRPr="004B33F2">
        <w:t>The strength of these credentials may be reduced over time as a result of developments in technology.</w:t>
      </w:r>
      <w:bookmarkEnd w:id="77"/>
      <w:bookmarkEnd w:id="78"/>
      <w:r>
        <w:t xml:space="preserve"> </w:t>
      </w:r>
      <w:r w:rsidRPr="004B33F2">
        <w:t>Regardless of the strength, there are vulnerabilities with each credential type which agencies should research and factor into their risk assessment.</w:t>
      </w:r>
    </w:p>
    <w:tbl>
      <w:tblPr>
        <w:tblStyle w:val="DTOTable1"/>
        <w:tblW w:w="5000" w:type="pct"/>
        <w:tblLook w:val="0020" w:firstRow="1" w:lastRow="0" w:firstColumn="0" w:lastColumn="0"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690"/>
        <w:gridCol w:w="2264"/>
        <w:gridCol w:w="3389"/>
        <w:gridCol w:w="2969"/>
        <w:gridCol w:w="994"/>
        <w:gridCol w:w="991"/>
        <w:gridCol w:w="434"/>
        <w:gridCol w:w="554"/>
        <w:gridCol w:w="991"/>
      </w:tblGrid>
      <w:tr w:rsidR="003637BE" w:rsidRPr="003637BE" w14:paraId="2CCE199E" w14:textId="77777777" w:rsidTr="003637BE">
        <w:trPr>
          <w:cnfStyle w:val="100000000000" w:firstRow="1" w:lastRow="0" w:firstColumn="0" w:lastColumn="0" w:oddVBand="0" w:evenVBand="0" w:oddHBand="0" w:evenHBand="0" w:firstRowFirstColumn="0" w:firstRowLastColumn="0" w:lastRowFirstColumn="0" w:lastRowLastColumn="0"/>
          <w:tblHeader/>
        </w:trPr>
        <w:tc>
          <w:tcPr>
            <w:tcW w:w="592" w:type="pct"/>
            <w:vMerge w:val="restart"/>
          </w:tcPr>
          <w:p w14:paraId="26474ECA" w14:textId="77777777" w:rsidR="002529A7" w:rsidRPr="003637BE" w:rsidRDefault="002529A7" w:rsidP="003637BE">
            <w:pPr>
              <w:pStyle w:val="Normal-TableText"/>
            </w:pPr>
            <w:r w:rsidRPr="003637BE">
              <w:t>Website Authentication Mechanism</w:t>
            </w:r>
          </w:p>
        </w:tc>
        <w:tc>
          <w:tcPr>
            <w:tcW w:w="793" w:type="pct"/>
            <w:vMerge w:val="restart"/>
          </w:tcPr>
          <w:p w14:paraId="18A6706E" w14:textId="77777777" w:rsidR="002529A7" w:rsidRPr="003637BE" w:rsidRDefault="002529A7" w:rsidP="003637BE">
            <w:pPr>
              <w:pStyle w:val="Normal-TableText"/>
            </w:pPr>
            <w:r w:rsidRPr="003637BE">
              <w:t>Use</w:t>
            </w:r>
          </w:p>
        </w:tc>
        <w:tc>
          <w:tcPr>
            <w:tcW w:w="1187" w:type="pct"/>
            <w:vMerge w:val="restart"/>
          </w:tcPr>
          <w:p w14:paraId="4433E5A8" w14:textId="77777777" w:rsidR="002529A7" w:rsidRPr="003637BE" w:rsidRDefault="002529A7" w:rsidP="003637BE">
            <w:pPr>
              <w:pStyle w:val="Normal-TableText"/>
            </w:pPr>
            <w:r w:rsidRPr="003637BE">
              <w:t xml:space="preserve">Implementation issues, Standards, Suitability for Use </w:t>
            </w:r>
          </w:p>
        </w:tc>
        <w:tc>
          <w:tcPr>
            <w:tcW w:w="1040" w:type="pct"/>
            <w:vMerge w:val="restart"/>
          </w:tcPr>
          <w:p w14:paraId="15FE32A1" w14:textId="77777777" w:rsidR="002529A7" w:rsidRPr="003637BE" w:rsidRDefault="002529A7" w:rsidP="003637BE">
            <w:pPr>
              <w:pStyle w:val="Normal-TableText"/>
            </w:pPr>
            <w:r w:rsidRPr="003637BE">
              <w:t>Variables Affecting Strength of Mechanism</w:t>
            </w:r>
          </w:p>
        </w:tc>
        <w:tc>
          <w:tcPr>
            <w:tcW w:w="1388" w:type="pct"/>
            <w:gridSpan w:val="5"/>
          </w:tcPr>
          <w:p w14:paraId="53E900BC" w14:textId="77777777" w:rsidR="002529A7" w:rsidRPr="003637BE" w:rsidRDefault="002529A7" w:rsidP="003637BE">
            <w:pPr>
              <w:pStyle w:val="Normal-TableText"/>
              <w:jc w:val="center"/>
            </w:pPr>
            <w:r w:rsidRPr="003637BE">
              <w:t>Indicative Assurance levels</w:t>
            </w:r>
          </w:p>
        </w:tc>
      </w:tr>
      <w:tr w:rsidR="003637BE" w:rsidRPr="003637BE" w14:paraId="74B9D7BA" w14:textId="77777777" w:rsidTr="003637BE">
        <w:trPr>
          <w:cnfStyle w:val="100000000000" w:firstRow="1" w:lastRow="0" w:firstColumn="0" w:lastColumn="0" w:oddVBand="0" w:evenVBand="0" w:oddHBand="0" w:evenHBand="0" w:firstRowFirstColumn="0" w:firstRowLastColumn="0" w:lastRowFirstColumn="0" w:lastRowLastColumn="0"/>
          <w:tblHeader/>
        </w:trPr>
        <w:tc>
          <w:tcPr>
            <w:tcW w:w="592" w:type="pct"/>
            <w:vMerge/>
          </w:tcPr>
          <w:p w14:paraId="79B99CC2" w14:textId="77777777" w:rsidR="002529A7" w:rsidRPr="003637BE" w:rsidRDefault="002529A7" w:rsidP="003637BE">
            <w:pPr>
              <w:pStyle w:val="Normal-TableText"/>
            </w:pPr>
          </w:p>
        </w:tc>
        <w:tc>
          <w:tcPr>
            <w:tcW w:w="793" w:type="pct"/>
            <w:vMerge/>
          </w:tcPr>
          <w:p w14:paraId="60BFC0ED" w14:textId="77777777" w:rsidR="002529A7" w:rsidRPr="003637BE" w:rsidRDefault="002529A7" w:rsidP="003637BE">
            <w:pPr>
              <w:pStyle w:val="Normal-TableText"/>
            </w:pPr>
          </w:p>
        </w:tc>
        <w:tc>
          <w:tcPr>
            <w:tcW w:w="1187" w:type="pct"/>
            <w:vMerge/>
          </w:tcPr>
          <w:p w14:paraId="37592714" w14:textId="77777777" w:rsidR="002529A7" w:rsidRPr="003637BE" w:rsidRDefault="002529A7" w:rsidP="003637BE">
            <w:pPr>
              <w:pStyle w:val="Normal-TableText"/>
            </w:pPr>
          </w:p>
        </w:tc>
        <w:tc>
          <w:tcPr>
            <w:tcW w:w="1040" w:type="pct"/>
            <w:vMerge/>
          </w:tcPr>
          <w:p w14:paraId="723D0214" w14:textId="77777777" w:rsidR="002529A7" w:rsidRPr="003637BE" w:rsidRDefault="002529A7" w:rsidP="003637BE">
            <w:pPr>
              <w:pStyle w:val="Normal-TableText"/>
            </w:pPr>
          </w:p>
        </w:tc>
        <w:tc>
          <w:tcPr>
            <w:tcW w:w="348" w:type="pct"/>
          </w:tcPr>
          <w:p w14:paraId="2985B4F9" w14:textId="77777777" w:rsidR="002529A7" w:rsidRPr="003637BE" w:rsidRDefault="002529A7" w:rsidP="003637BE">
            <w:pPr>
              <w:pStyle w:val="Normal-TableText"/>
              <w:jc w:val="center"/>
            </w:pPr>
            <w:r w:rsidRPr="003637BE">
              <w:t>Level 1</w:t>
            </w:r>
          </w:p>
        </w:tc>
        <w:tc>
          <w:tcPr>
            <w:tcW w:w="347" w:type="pct"/>
          </w:tcPr>
          <w:p w14:paraId="097C8A1B" w14:textId="77777777" w:rsidR="002529A7" w:rsidRPr="003637BE" w:rsidRDefault="002529A7" w:rsidP="003637BE">
            <w:pPr>
              <w:pStyle w:val="Normal-TableText"/>
              <w:jc w:val="center"/>
            </w:pPr>
            <w:r w:rsidRPr="003637BE">
              <w:t>Level 2</w:t>
            </w:r>
          </w:p>
        </w:tc>
        <w:tc>
          <w:tcPr>
            <w:tcW w:w="346" w:type="pct"/>
            <w:gridSpan w:val="2"/>
          </w:tcPr>
          <w:p w14:paraId="09CAD287" w14:textId="77777777" w:rsidR="002529A7" w:rsidRPr="003637BE" w:rsidRDefault="002529A7" w:rsidP="003637BE">
            <w:pPr>
              <w:pStyle w:val="Normal-TableText"/>
              <w:jc w:val="center"/>
            </w:pPr>
            <w:r w:rsidRPr="003637BE">
              <w:t>Level 3</w:t>
            </w:r>
          </w:p>
        </w:tc>
        <w:tc>
          <w:tcPr>
            <w:tcW w:w="347" w:type="pct"/>
          </w:tcPr>
          <w:p w14:paraId="44FB38AB" w14:textId="77777777" w:rsidR="002529A7" w:rsidRPr="003637BE" w:rsidRDefault="002529A7" w:rsidP="003637BE">
            <w:pPr>
              <w:pStyle w:val="Normal-TableText"/>
              <w:jc w:val="center"/>
            </w:pPr>
            <w:r w:rsidRPr="003637BE">
              <w:t>Level 4</w:t>
            </w:r>
          </w:p>
        </w:tc>
      </w:tr>
      <w:tr w:rsidR="003637BE" w:rsidRPr="003637BE" w14:paraId="379B3EB9" w14:textId="77777777" w:rsidTr="003637BE">
        <w:tc>
          <w:tcPr>
            <w:tcW w:w="592" w:type="pct"/>
          </w:tcPr>
          <w:p w14:paraId="1895F215" w14:textId="77777777" w:rsidR="002529A7" w:rsidRPr="003637BE" w:rsidRDefault="002529A7" w:rsidP="003637BE">
            <w:pPr>
              <w:pStyle w:val="Normal-TableText"/>
            </w:pPr>
            <w:r w:rsidRPr="003637BE">
              <w:rPr>
                <w:bCs/>
                <w:iCs/>
              </w:rPr>
              <w:t>SSL/TLS</w:t>
            </w:r>
          </w:p>
        </w:tc>
        <w:tc>
          <w:tcPr>
            <w:tcW w:w="793" w:type="pct"/>
          </w:tcPr>
          <w:p w14:paraId="4B74DEAE" w14:textId="77777777" w:rsidR="002529A7" w:rsidRPr="003637BE" w:rsidRDefault="002529A7" w:rsidP="003637BE">
            <w:pPr>
              <w:pStyle w:val="Normal-TableText"/>
              <w:rPr>
                <w:bCs/>
              </w:rPr>
            </w:pPr>
            <w:r w:rsidRPr="003637BE">
              <w:rPr>
                <w:bCs/>
              </w:rPr>
              <w:t>Provides both client and server authentication, and communication encryption.</w:t>
            </w:r>
          </w:p>
        </w:tc>
        <w:tc>
          <w:tcPr>
            <w:tcW w:w="1187" w:type="pct"/>
          </w:tcPr>
          <w:p w14:paraId="5D8F84E3" w14:textId="77777777" w:rsidR="002529A7" w:rsidRPr="003637BE" w:rsidRDefault="002529A7" w:rsidP="003637BE">
            <w:pPr>
              <w:pStyle w:val="Normal-TableText"/>
              <w:rPr>
                <w:bCs/>
              </w:rPr>
            </w:pPr>
            <w:r w:rsidRPr="003637BE">
              <w:rPr>
                <w:bCs/>
              </w:rPr>
              <w:t>Vulnerabilities well understood. Implementations can eliminate man-in-th</w:t>
            </w:r>
            <w:r w:rsidR="00CD3F15">
              <w:rPr>
                <w:bCs/>
              </w:rPr>
              <w:t>e</w:t>
            </w:r>
            <w:r w:rsidR="00CD3F15">
              <w:rPr>
                <w:bCs/>
              </w:rPr>
              <w:noBreakHyphen/>
            </w:r>
            <w:r w:rsidRPr="003637BE">
              <w:rPr>
                <w:bCs/>
              </w:rPr>
              <w:t>middle attacks e.g. by using Gatekeeper compliant Device Certificates at the servers.</w:t>
            </w:r>
          </w:p>
        </w:tc>
        <w:tc>
          <w:tcPr>
            <w:tcW w:w="1040" w:type="pct"/>
          </w:tcPr>
          <w:p w14:paraId="65E9E3D6" w14:textId="77777777" w:rsidR="002529A7" w:rsidRPr="003637BE" w:rsidRDefault="002529A7" w:rsidP="003637BE">
            <w:pPr>
              <w:pStyle w:val="Normal-TableText"/>
              <w:rPr>
                <w:bCs/>
              </w:rPr>
            </w:pPr>
            <w:r w:rsidRPr="003637BE">
              <w:rPr>
                <w:bCs/>
              </w:rPr>
              <w:t>Assurance level of server certificate, user training.</w:t>
            </w:r>
          </w:p>
        </w:tc>
        <w:tc>
          <w:tcPr>
            <w:tcW w:w="1041" w:type="pct"/>
            <w:gridSpan w:val="4"/>
          </w:tcPr>
          <w:p w14:paraId="58D66DBF" w14:textId="4450A627" w:rsidR="002529A7" w:rsidRPr="003637BE" w:rsidRDefault="00751CE0" w:rsidP="003637BE">
            <w:pPr>
              <w:pStyle w:val="Normal-TableText"/>
              <w:jc w:val="center"/>
              <w:rPr>
                <w:bCs/>
              </w:rPr>
            </w:pPr>
            <w:r w:rsidRPr="007D3C43">
              <w:rPr>
                <w:rStyle w:val="Strong"/>
              </w:rPr>
              <w:sym w:font="Wingdings" w:char="F0FC"/>
            </w:r>
          </w:p>
        </w:tc>
        <w:tc>
          <w:tcPr>
            <w:tcW w:w="347" w:type="pct"/>
          </w:tcPr>
          <w:p w14:paraId="353D0C88" w14:textId="2DD6FA1D" w:rsidR="002529A7" w:rsidRPr="003637BE" w:rsidRDefault="00866017" w:rsidP="003637BE">
            <w:pPr>
              <w:pStyle w:val="Normal-TableText"/>
              <w:jc w:val="center"/>
              <w:rPr>
                <w:bCs/>
              </w:rPr>
            </w:pPr>
            <w:r w:rsidRPr="007D3C43">
              <w:rPr>
                <w:rStyle w:val="Strong"/>
              </w:rPr>
              <w:sym w:font="Wingdings" w:char="F0FC"/>
            </w:r>
          </w:p>
          <w:p w14:paraId="02169693" w14:textId="77777777" w:rsidR="002529A7" w:rsidRPr="003637BE" w:rsidRDefault="002529A7" w:rsidP="003637BE">
            <w:pPr>
              <w:pStyle w:val="Normal-TableText"/>
              <w:jc w:val="center"/>
              <w:rPr>
                <w:bCs/>
              </w:rPr>
            </w:pPr>
            <w:r w:rsidRPr="003637BE">
              <w:rPr>
                <w:bCs/>
              </w:rPr>
              <w:t>if Device cert used</w:t>
            </w:r>
          </w:p>
        </w:tc>
      </w:tr>
      <w:tr w:rsidR="003637BE" w:rsidRPr="003637BE" w14:paraId="7B223324" w14:textId="77777777" w:rsidTr="003637BE">
        <w:tc>
          <w:tcPr>
            <w:tcW w:w="592" w:type="pct"/>
          </w:tcPr>
          <w:p w14:paraId="59C21753" w14:textId="77777777" w:rsidR="002529A7" w:rsidRPr="003637BE" w:rsidRDefault="002529A7" w:rsidP="003637BE">
            <w:pPr>
              <w:pStyle w:val="Normal-TableText"/>
              <w:rPr>
                <w:bCs/>
              </w:rPr>
            </w:pPr>
            <w:r w:rsidRPr="003637BE">
              <w:rPr>
                <w:bCs/>
              </w:rPr>
              <w:t>Gatekeeper compliant Device Certificates</w:t>
            </w:r>
          </w:p>
        </w:tc>
        <w:tc>
          <w:tcPr>
            <w:tcW w:w="793" w:type="pct"/>
          </w:tcPr>
          <w:p w14:paraId="0605AD03" w14:textId="77777777" w:rsidR="002529A7" w:rsidRPr="003637BE" w:rsidRDefault="002529A7" w:rsidP="003637BE">
            <w:pPr>
              <w:pStyle w:val="Normal-TableText"/>
              <w:rPr>
                <w:bCs/>
              </w:rPr>
            </w:pPr>
            <w:r w:rsidRPr="003637BE">
              <w:rPr>
                <w:bCs/>
              </w:rPr>
              <w:t>Provides stronger authentication (based on Gatekeeper PKI) of web servers using SSL/TLS.</w:t>
            </w:r>
          </w:p>
        </w:tc>
        <w:tc>
          <w:tcPr>
            <w:tcW w:w="1187" w:type="pct"/>
          </w:tcPr>
          <w:p w14:paraId="22CB081C" w14:textId="77777777" w:rsidR="002529A7" w:rsidRPr="003637BE" w:rsidRDefault="002529A7" w:rsidP="003637BE">
            <w:pPr>
              <w:pStyle w:val="Normal-TableText"/>
              <w:rPr>
                <w:bCs/>
              </w:rPr>
            </w:pPr>
            <w:r w:rsidRPr="003637BE">
              <w:rPr>
                <w:bCs/>
              </w:rPr>
              <w:t>See above. Requires obtaining a device certificate from a Gatekeeper accredited CA. (Can also be used with Gatekeeper compliant certificates for the client side).</w:t>
            </w:r>
          </w:p>
        </w:tc>
        <w:tc>
          <w:tcPr>
            <w:tcW w:w="1040" w:type="pct"/>
          </w:tcPr>
          <w:p w14:paraId="6202E09A" w14:textId="77777777" w:rsidR="002529A7" w:rsidRPr="003637BE" w:rsidRDefault="002529A7" w:rsidP="003637BE">
            <w:pPr>
              <w:pStyle w:val="Normal-TableText"/>
              <w:rPr>
                <w:bCs/>
              </w:rPr>
            </w:pPr>
            <w:r w:rsidRPr="003637BE">
              <w:rPr>
                <w:bCs/>
              </w:rPr>
              <w:t>See above.</w:t>
            </w:r>
          </w:p>
        </w:tc>
        <w:tc>
          <w:tcPr>
            <w:tcW w:w="1388" w:type="pct"/>
            <w:gridSpan w:val="5"/>
          </w:tcPr>
          <w:p w14:paraId="236F6A42" w14:textId="29B97471" w:rsidR="002529A7" w:rsidRPr="003637BE" w:rsidRDefault="00866017" w:rsidP="003637BE">
            <w:pPr>
              <w:pStyle w:val="Normal-TableText"/>
              <w:jc w:val="center"/>
              <w:rPr>
                <w:bCs/>
              </w:rPr>
            </w:pPr>
            <w:r w:rsidRPr="007D3C43">
              <w:rPr>
                <w:rStyle w:val="Strong"/>
              </w:rPr>
              <w:sym w:font="Wingdings" w:char="F0FC"/>
            </w:r>
            <w:r>
              <w:rPr>
                <w:bCs/>
              </w:rPr>
              <w:t xml:space="preserve"> </w:t>
            </w:r>
          </w:p>
          <w:p w14:paraId="044C388D" w14:textId="77777777" w:rsidR="002529A7" w:rsidRPr="003637BE" w:rsidRDefault="002529A7" w:rsidP="003637BE">
            <w:pPr>
              <w:pStyle w:val="Normal-TableText"/>
              <w:jc w:val="center"/>
              <w:rPr>
                <w:bCs/>
              </w:rPr>
            </w:pPr>
            <w:r w:rsidRPr="003637BE">
              <w:rPr>
                <w:bCs/>
              </w:rPr>
              <w:t>when used in conjunctions with SSL/TLS – see above</w:t>
            </w:r>
          </w:p>
        </w:tc>
      </w:tr>
      <w:tr w:rsidR="003637BE" w:rsidRPr="003637BE" w14:paraId="712020F6" w14:textId="77777777" w:rsidTr="003637BE">
        <w:tc>
          <w:tcPr>
            <w:tcW w:w="592" w:type="pct"/>
          </w:tcPr>
          <w:p w14:paraId="6A10D593" w14:textId="77777777" w:rsidR="002529A7" w:rsidRPr="003637BE" w:rsidRDefault="002529A7" w:rsidP="003637BE">
            <w:pPr>
              <w:pStyle w:val="Normal-TableText"/>
            </w:pPr>
            <w:r w:rsidRPr="003637BE">
              <w:rPr>
                <w:bCs/>
              </w:rPr>
              <w:t>Browser Chrome Enhancements</w:t>
            </w:r>
          </w:p>
        </w:tc>
        <w:tc>
          <w:tcPr>
            <w:tcW w:w="793" w:type="pct"/>
          </w:tcPr>
          <w:p w14:paraId="22DE5F04" w14:textId="77777777" w:rsidR="002529A7" w:rsidRPr="003637BE" w:rsidRDefault="002529A7" w:rsidP="003637BE">
            <w:pPr>
              <w:pStyle w:val="Normal-TableText"/>
              <w:rPr>
                <w:bCs/>
              </w:rPr>
            </w:pPr>
            <w:r w:rsidRPr="003637BE">
              <w:rPr>
                <w:bCs/>
              </w:rPr>
              <w:t>Complimentary technology. Relies on users to authenticate web sites, aided by plug-in tools.</w:t>
            </w:r>
          </w:p>
        </w:tc>
        <w:tc>
          <w:tcPr>
            <w:tcW w:w="1187" w:type="pct"/>
          </w:tcPr>
          <w:p w14:paraId="47EFE489" w14:textId="77777777" w:rsidR="002529A7" w:rsidRPr="003637BE" w:rsidRDefault="002529A7" w:rsidP="003637BE">
            <w:pPr>
              <w:pStyle w:val="Normal-TableText"/>
              <w:rPr>
                <w:bCs/>
              </w:rPr>
            </w:pPr>
            <w:r w:rsidRPr="003637BE">
              <w:rPr>
                <w:bCs/>
              </w:rPr>
              <w:t>Requires implementation of plug-ins by user on every computer they use, and operation often requires significant user involvement.</w:t>
            </w:r>
          </w:p>
        </w:tc>
        <w:tc>
          <w:tcPr>
            <w:tcW w:w="1040" w:type="pct"/>
          </w:tcPr>
          <w:p w14:paraId="591F2B91" w14:textId="77777777" w:rsidR="002529A7" w:rsidRPr="003637BE" w:rsidRDefault="002529A7" w:rsidP="003637BE">
            <w:pPr>
              <w:pStyle w:val="Normal-TableText"/>
              <w:rPr>
                <w:bCs/>
              </w:rPr>
            </w:pPr>
            <w:r w:rsidRPr="003637BE">
              <w:rPr>
                <w:bCs/>
              </w:rPr>
              <w:t>User training, motivation and sophistication.</w:t>
            </w:r>
          </w:p>
        </w:tc>
        <w:tc>
          <w:tcPr>
            <w:tcW w:w="348" w:type="pct"/>
          </w:tcPr>
          <w:p w14:paraId="1BD744AD" w14:textId="2D6D758F" w:rsidR="002529A7" w:rsidRPr="003637BE" w:rsidRDefault="00866017" w:rsidP="003637BE">
            <w:pPr>
              <w:pStyle w:val="Normal-TableText"/>
              <w:jc w:val="center"/>
              <w:rPr>
                <w:bCs/>
              </w:rPr>
            </w:pPr>
            <w:r w:rsidRPr="007D3C43">
              <w:rPr>
                <w:rStyle w:val="Strong"/>
              </w:rPr>
              <w:sym w:font="Wingdings" w:char="F0FC"/>
            </w:r>
          </w:p>
        </w:tc>
        <w:tc>
          <w:tcPr>
            <w:tcW w:w="347" w:type="pct"/>
          </w:tcPr>
          <w:p w14:paraId="2C726303" w14:textId="77777777" w:rsidR="002529A7" w:rsidRPr="003637BE" w:rsidRDefault="002529A7" w:rsidP="003637BE">
            <w:pPr>
              <w:pStyle w:val="Normal-TableText"/>
              <w:jc w:val="center"/>
              <w:rPr>
                <w:bCs/>
              </w:rPr>
            </w:pPr>
          </w:p>
        </w:tc>
        <w:tc>
          <w:tcPr>
            <w:tcW w:w="346" w:type="pct"/>
            <w:gridSpan w:val="2"/>
          </w:tcPr>
          <w:p w14:paraId="3B4D2C7A" w14:textId="77777777" w:rsidR="002529A7" w:rsidRPr="003637BE" w:rsidRDefault="002529A7" w:rsidP="003637BE">
            <w:pPr>
              <w:pStyle w:val="Normal-TableText"/>
              <w:jc w:val="center"/>
              <w:rPr>
                <w:bCs/>
              </w:rPr>
            </w:pPr>
          </w:p>
        </w:tc>
        <w:tc>
          <w:tcPr>
            <w:tcW w:w="347" w:type="pct"/>
          </w:tcPr>
          <w:p w14:paraId="1AB01B9D" w14:textId="77777777" w:rsidR="002529A7" w:rsidRPr="003637BE" w:rsidRDefault="002529A7" w:rsidP="003637BE">
            <w:pPr>
              <w:pStyle w:val="Normal-TableText"/>
              <w:jc w:val="center"/>
              <w:rPr>
                <w:bCs/>
              </w:rPr>
            </w:pPr>
          </w:p>
        </w:tc>
      </w:tr>
      <w:tr w:rsidR="003637BE" w:rsidRPr="003637BE" w14:paraId="442B2F86" w14:textId="77777777" w:rsidTr="003637BE">
        <w:tc>
          <w:tcPr>
            <w:tcW w:w="592" w:type="pct"/>
          </w:tcPr>
          <w:p w14:paraId="789D6FC8" w14:textId="77777777" w:rsidR="002529A7" w:rsidRPr="003637BE" w:rsidRDefault="002529A7" w:rsidP="003637BE">
            <w:pPr>
              <w:pStyle w:val="Normal-TableText"/>
            </w:pPr>
            <w:r w:rsidRPr="003637BE">
              <w:rPr>
                <w:bCs/>
              </w:rPr>
              <w:lastRenderedPageBreak/>
              <w:t>Trusted Password Windows and Dynamic Security Skins</w:t>
            </w:r>
          </w:p>
        </w:tc>
        <w:tc>
          <w:tcPr>
            <w:tcW w:w="793" w:type="pct"/>
          </w:tcPr>
          <w:p w14:paraId="4AD63395" w14:textId="77777777" w:rsidR="002529A7" w:rsidRPr="003637BE" w:rsidRDefault="002529A7" w:rsidP="003637BE">
            <w:pPr>
              <w:pStyle w:val="Normal-TableText"/>
              <w:rPr>
                <w:bCs/>
              </w:rPr>
            </w:pPr>
            <w:r w:rsidRPr="003637BE">
              <w:rPr>
                <w:bCs/>
              </w:rPr>
              <w:t>Complimentary technology. Relies on users to authenticate web sites, and may be aided by plug-in tools.</w:t>
            </w:r>
          </w:p>
        </w:tc>
        <w:tc>
          <w:tcPr>
            <w:tcW w:w="1187" w:type="pct"/>
          </w:tcPr>
          <w:p w14:paraId="1685B293" w14:textId="77777777" w:rsidR="002529A7" w:rsidRPr="003637BE" w:rsidRDefault="002529A7" w:rsidP="003637BE">
            <w:pPr>
              <w:pStyle w:val="Normal-TableText"/>
              <w:rPr>
                <w:bCs/>
              </w:rPr>
            </w:pPr>
            <w:r w:rsidRPr="003637BE">
              <w:rPr>
                <w:bCs/>
              </w:rPr>
              <w:t>May requires implementation of plug-in by user, and operation requires user involvement.</w:t>
            </w:r>
          </w:p>
        </w:tc>
        <w:tc>
          <w:tcPr>
            <w:tcW w:w="1040" w:type="pct"/>
          </w:tcPr>
          <w:p w14:paraId="222063E8" w14:textId="77777777" w:rsidR="002529A7" w:rsidRPr="003637BE" w:rsidRDefault="002529A7" w:rsidP="003637BE">
            <w:pPr>
              <w:pStyle w:val="Normal-TableText"/>
              <w:rPr>
                <w:bCs/>
              </w:rPr>
            </w:pPr>
            <w:r w:rsidRPr="003637BE">
              <w:rPr>
                <w:bCs/>
              </w:rPr>
              <w:t>User training, motivation and sophistication.</w:t>
            </w:r>
          </w:p>
        </w:tc>
        <w:tc>
          <w:tcPr>
            <w:tcW w:w="348" w:type="pct"/>
          </w:tcPr>
          <w:p w14:paraId="4FA57F17" w14:textId="4F4A64D1" w:rsidR="002529A7" w:rsidRPr="003637BE" w:rsidRDefault="00866017" w:rsidP="003637BE">
            <w:pPr>
              <w:pStyle w:val="Normal-TableText"/>
              <w:jc w:val="center"/>
              <w:rPr>
                <w:bCs/>
              </w:rPr>
            </w:pPr>
            <w:r w:rsidRPr="007D3C43">
              <w:rPr>
                <w:rStyle w:val="Strong"/>
              </w:rPr>
              <w:sym w:font="Wingdings" w:char="F0FC"/>
            </w:r>
          </w:p>
        </w:tc>
        <w:tc>
          <w:tcPr>
            <w:tcW w:w="347" w:type="pct"/>
          </w:tcPr>
          <w:p w14:paraId="1B097DF5" w14:textId="77777777" w:rsidR="002529A7" w:rsidRPr="003637BE" w:rsidRDefault="002529A7" w:rsidP="003637BE">
            <w:pPr>
              <w:pStyle w:val="Normal-TableText"/>
              <w:jc w:val="center"/>
              <w:rPr>
                <w:bCs/>
              </w:rPr>
            </w:pPr>
          </w:p>
        </w:tc>
        <w:tc>
          <w:tcPr>
            <w:tcW w:w="346" w:type="pct"/>
            <w:gridSpan w:val="2"/>
          </w:tcPr>
          <w:p w14:paraId="5631E95C" w14:textId="77777777" w:rsidR="002529A7" w:rsidRPr="003637BE" w:rsidRDefault="002529A7" w:rsidP="003637BE">
            <w:pPr>
              <w:pStyle w:val="Normal-TableText"/>
              <w:jc w:val="center"/>
              <w:rPr>
                <w:bCs/>
              </w:rPr>
            </w:pPr>
          </w:p>
        </w:tc>
        <w:tc>
          <w:tcPr>
            <w:tcW w:w="347" w:type="pct"/>
          </w:tcPr>
          <w:p w14:paraId="53D24197" w14:textId="77777777" w:rsidR="002529A7" w:rsidRPr="003637BE" w:rsidRDefault="002529A7" w:rsidP="003637BE">
            <w:pPr>
              <w:pStyle w:val="Normal-TableText"/>
              <w:jc w:val="center"/>
              <w:rPr>
                <w:bCs/>
              </w:rPr>
            </w:pPr>
          </w:p>
        </w:tc>
      </w:tr>
      <w:tr w:rsidR="003637BE" w:rsidRPr="003637BE" w14:paraId="376A4F14" w14:textId="77777777" w:rsidTr="003637BE">
        <w:tc>
          <w:tcPr>
            <w:tcW w:w="592" w:type="pct"/>
          </w:tcPr>
          <w:p w14:paraId="47CAF036" w14:textId="77777777" w:rsidR="002529A7" w:rsidRPr="003637BE" w:rsidRDefault="002529A7" w:rsidP="003637BE">
            <w:pPr>
              <w:pStyle w:val="Normal-TableText"/>
            </w:pPr>
            <w:r w:rsidRPr="003637BE">
              <w:t>Trust Marks</w:t>
            </w:r>
          </w:p>
        </w:tc>
        <w:tc>
          <w:tcPr>
            <w:tcW w:w="793" w:type="pct"/>
          </w:tcPr>
          <w:p w14:paraId="4F6E1ADD" w14:textId="77777777" w:rsidR="002529A7" w:rsidRPr="003637BE" w:rsidRDefault="002529A7" w:rsidP="003637BE">
            <w:pPr>
              <w:pStyle w:val="Normal-TableText"/>
              <w:rPr>
                <w:bCs/>
              </w:rPr>
            </w:pPr>
            <w:r w:rsidRPr="003637BE">
              <w:rPr>
                <w:bCs/>
              </w:rPr>
              <w:t xml:space="preserve">Trust marks or seals are installed on government web sites. </w:t>
            </w:r>
          </w:p>
        </w:tc>
        <w:tc>
          <w:tcPr>
            <w:tcW w:w="1187" w:type="pct"/>
          </w:tcPr>
          <w:p w14:paraId="4E09628E" w14:textId="77777777" w:rsidR="002529A7" w:rsidRPr="003637BE" w:rsidRDefault="002529A7" w:rsidP="003637BE">
            <w:pPr>
              <w:pStyle w:val="Normal-TableText"/>
              <w:rPr>
                <w:bCs/>
              </w:rPr>
            </w:pPr>
            <w:r w:rsidRPr="003637BE">
              <w:rPr>
                <w:bCs/>
              </w:rPr>
              <w:t>Requires web site to meet trust mark / seal requirements (can be costly). Must implement as dynamic trust mark to be effective. Requires training of users to not ignore broken images. May require installation of browser extensions.</w:t>
            </w:r>
          </w:p>
        </w:tc>
        <w:tc>
          <w:tcPr>
            <w:tcW w:w="1040" w:type="pct"/>
          </w:tcPr>
          <w:p w14:paraId="5916CC5C" w14:textId="77777777" w:rsidR="002529A7" w:rsidRPr="003637BE" w:rsidRDefault="002529A7" w:rsidP="003637BE">
            <w:pPr>
              <w:pStyle w:val="Normal-TableText"/>
              <w:rPr>
                <w:bCs/>
              </w:rPr>
            </w:pPr>
            <w:r w:rsidRPr="003637BE">
              <w:rPr>
                <w:bCs/>
              </w:rPr>
              <w:t>User training on not ignoring broken images.</w:t>
            </w:r>
          </w:p>
        </w:tc>
        <w:tc>
          <w:tcPr>
            <w:tcW w:w="695" w:type="pct"/>
            <w:gridSpan w:val="2"/>
          </w:tcPr>
          <w:p w14:paraId="5AAAB90A" w14:textId="013AFB88" w:rsidR="002529A7" w:rsidRPr="003637BE" w:rsidRDefault="00866017" w:rsidP="003637BE">
            <w:pPr>
              <w:pStyle w:val="Normal-TableText"/>
              <w:jc w:val="center"/>
              <w:rPr>
                <w:bCs/>
              </w:rPr>
            </w:pPr>
            <w:r w:rsidRPr="007D3C43">
              <w:rPr>
                <w:rStyle w:val="Strong"/>
              </w:rPr>
              <w:sym w:font="Wingdings" w:char="F0FC"/>
            </w:r>
          </w:p>
        </w:tc>
        <w:tc>
          <w:tcPr>
            <w:tcW w:w="346" w:type="pct"/>
            <w:gridSpan w:val="2"/>
          </w:tcPr>
          <w:p w14:paraId="6289A9BE" w14:textId="77777777" w:rsidR="002529A7" w:rsidRPr="003637BE" w:rsidRDefault="002529A7" w:rsidP="003637BE">
            <w:pPr>
              <w:pStyle w:val="Normal-TableText"/>
              <w:jc w:val="center"/>
              <w:rPr>
                <w:bCs/>
              </w:rPr>
            </w:pPr>
          </w:p>
        </w:tc>
        <w:tc>
          <w:tcPr>
            <w:tcW w:w="347" w:type="pct"/>
          </w:tcPr>
          <w:p w14:paraId="5641DA8E" w14:textId="77777777" w:rsidR="002529A7" w:rsidRPr="003637BE" w:rsidRDefault="002529A7" w:rsidP="003637BE">
            <w:pPr>
              <w:pStyle w:val="Normal-TableText"/>
              <w:jc w:val="center"/>
              <w:rPr>
                <w:bCs/>
              </w:rPr>
            </w:pPr>
          </w:p>
        </w:tc>
      </w:tr>
      <w:tr w:rsidR="003637BE" w:rsidRPr="003637BE" w14:paraId="5F5A8645" w14:textId="77777777" w:rsidTr="003637BE">
        <w:tc>
          <w:tcPr>
            <w:tcW w:w="592" w:type="pct"/>
          </w:tcPr>
          <w:p w14:paraId="046895C6" w14:textId="77777777" w:rsidR="002529A7" w:rsidRPr="003637BE" w:rsidRDefault="002529A7" w:rsidP="003637BE">
            <w:pPr>
              <w:pStyle w:val="Normal-TableText"/>
              <w:rPr>
                <w:bCs/>
              </w:rPr>
            </w:pPr>
            <w:r w:rsidRPr="003637BE">
              <w:t xml:space="preserve">Domain Name Strengthening </w:t>
            </w:r>
          </w:p>
        </w:tc>
        <w:tc>
          <w:tcPr>
            <w:tcW w:w="793" w:type="pct"/>
          </w:tcPr>
          <w:p w14:paraId="3B4688CC" w14:textId="77777777" w:rsidR="002529A7" w:rsidRPr="003637BE" w:rsidRDefault="002529A7" w:rsidP="003637BE">
            <w:pPr>
              <w:pStyle w:val="Normal-TableText"/>
              <w:rPr>
                <w:bCs/>
              </w:rPr>
            </w:pPr>
            <w:r w:rsidRPr="003637BE">
              <w:rPr>
                <w:bCs/>
              </w:rPr>
              <w:t xml:space="preserve">Authenticates URL of legitimate web sites. </w:t>
            </w:r>
          </w:p>
        </w:tc>
        <w:tc>
          <w:tcPr>
            <w:tcW w:w="1187" w:type="pct"/>
          </w:tcPr>
          <w:p w14:paraId="1BFAD8F9" w14:textId="77777777" w:rsidR="002529A7" w:rsidRPr="003637BE" w:rsidRDefault="002529A7" w:rsidP="003637BE">
            <w:pPr>
              <w:pStyle w:val="Normal-TableText"/>
              <w:rPr>
                <w:bCs/>
              </w:rPr>
            </w:pPr>
            <w:r w:rsidRPr="003637BE">
              <w:rPr>
                <w:bCs/>
              </w:rPr>
              <w:t xml:space="preserve">Can be used with other approaches e.g. SSL/TLS with Gatekeeper compliant Device certificate to provide. a high level of assurance. Requires training of users to not ignore broken images.  </w:t>
            </w:r>
          </w:p>
        </w:tc>
        <w:tc>
          <w:tcPr>
            <w:tcW w:w="1040" w:type="pct"/>
          </w:tcPr>
          <w:p w14:paraId="01627A4A" w14:textId="77777777" w:rsidR="002529A7" w:rsidRPr="003637BE" w:rsidRDefault="002529A7" w:rsidP="003637BE">
            <w:pPr>
              <w:pStyle w:val="Normal-TableText"/>
              <w:rPr>
                <w:bCs/>
              </w:rPr>
            </w:pPr>
            <w:r w:rsidRPr="003637BE">
              <w:rPr>
                <w:bCs/>
              </w:rPr>
              <w:t>Assurance level of server certificate, user training in certificates and not ignoring broken images.</w:t>
            </w:r>
          </w:p>
        </w:tc>
        <w:tc>
          <w:tcPr>
            <w:tcW w:w="1388" w:type="pct"/>
            <w:gridSpan w:val="5"/>
          </w:tcPr>
          <w:p w14:paraId="39FA1458" w14:textId="0708E0ED" w:rsidR="002529A7" w:rsidRPr="003637BE" w:rsidRDefault="00866017" w:rsidP="003637BE">
            <w:pPr>
              <w:pStyle w:val="Normal-TableText"/>
              <w:jc w:val="center"/>
              <w:rPr>
                <w:bCs/>
              </w:rPr>
            </w:pPr>
            <w:r w:rsidRPr="007D3C43">
              <w:rPr>
                <w:rStyle w:val="Strong"/>
              </w:rPr>
              <w:sym w:font="Wingdings" w:char="F0FC"/>
            </w:r>
          </w:p>
          <w:p w14:paraId="49EB34EF" w14:textId="77777777" w:rsidR="002529A7" w:rsidRPr="003637BE" w:rsidRDefault="002529A7" w:rsidP="003637BE">
            <w:pPr>
              <w:pStyle w:val="Normal-TableText"/>
              <w:jc w:val="center"/>
              <w:rPr>
                <w:bCs/>
              </w:rPr>
            </w:pPr>
            <w:r w:rsidRPr="003637BE">
              <w:rPr>
                <w:bCs/>
              </w:rPr>
              <w:t>depending on technologies implemented in conjunction with</w:t>
            </w:r>
          </w:p>
        </w:tc>
      </w:tr>
      <w:tr w:rsidR="003637BE" w:rsidRPr="003637BE" w14:paraId="5688AFF6" w14:textId="77777777" w:rsidTr="003637BE">
        <w:tc>
          <w:tcPr>
            <w:tcW w:w="592" w:type="pct"/>
          </w:tcPr>
          <w:p w14:paraId="2EDDEFEA" w14:textId="77777777" w:rsidR="002529A7" w:rsidRPr="003637BE" w:rsidRDefault="002529A7" w:rsidP="003637BE">
            <w:pPr>
              <w:pStyle w:val="Normal-TableText"/>
            </w:pPr>
            <w:r w:rsidRPr="003637BE">
              <w:t>Locked cookies</w:t>
            </w:r>
          </w:p>
        </w:tc>
        <w:tc>
          <w:tcPr>
            <w:tcW w:w="793" w:type="pct"/>
          </w:tcPr>
          <w:p w14:paraId="1349BE99" w14:textId="77777777" w:rsidR="002529A7" w:rsidRPr="003637BE" w:rsidRDefault="002529A7" w:rsidP="003637BE">
            <w:pPr>
              <w:pStyle w:val="Normal-TableText"/>
              <w:rPr>
                <w:bCs/>
              </w:rPr>
            </w:pPr>
            <w:r w:rsidRPr="003637BE">
              <w:rPr>
                <w:bCs/>
              </w:rPr>
              <w:t xml:space="preserve">Complementary technology. Browser cookies used for SSL/TLS authentication are bound to the originating server’s public key. </w:t>
            </w:r>
          </w:p>
        </w:tc>
        <w:tc>
          <w:tcPr>
            <w:tcW w:w="1187" w:type="pct"/>
          </w:tcPr>
          <w:p w14:paraId="0F21BE37" w14:textId="77777777" w:rsidR="002529A7" w:rsidRPr="003637BE" w:rsidRDefault="002529A7" w:rsidP="003637BE">
            <w:pPr>
              <w:pStyle w:val="Normal-TableText"/>
              <w:rPr>
                <w:bCs/>
              </w:rPr>
            </w:pPr>
            <w:r w:rsidRPr="003637BE">
              <w:rPr>
                <w:bCs/>
              </w:rPr>
              <w:t xml:space="preserve">Implemented in conjunction with SSL/TLS (see above). Locked cookies are transparent to the user and do not require any server-side changes. </w:t>
            </w:r>
          </w:p>
        </w:tc>
        <w:tc>
          <w:tcPr>
            <w:tcW w:w="1040" w:type="pct"/>
          </w:tcPr>
          <w:p w14:paraId="1C8AF429" w14:textId="77777777" w:rsidR="002529A7" w:rsidRPr="003637BE" w:rsidRDefault="002529A7" w:rsidP="003637BE">
            <w:pPr>
              <w:pStyle w:val="Normal-TableText"/>
              <w:rPr>
                <w:bCs/>
              </w:rPr>
            </w:pPr>
            <w:r w:rsidRPr="003637BE">
              <w:rPr>
                <w:bCs/>
              </w:rPr>
              <w:t>As for SSL/TLS with Gatekeeper compliant Device certificate.</w:t>
            </w:r>
          </w:p>
        </w:tc>
        <w:tc>
          <w:tcPr>
            <w:tcW w:w="1388" w:type="pct"/>
            <w:gridSpan w:val="5"/>
          </w:tcPr>
          <w:p w14:paraId="19C59ADE" w14:textId="4D4A98F5" w:rsidR="002529A7" w:rsidRPr="003637BE" w:rsidRDefault="00866017" w:rsidP="003637BE">
            <w:pPr>
              <w:pStyle w:val="Normal-TableText"/>
              <w:jc w:val="center"/>
              <w:rPr>
                <w:bCs/>
              </w:rPr>
            </w:pPr>
            <w:r w:rsidRPr="007D3C43">
              <w:rPr>
                <w:rStyle w:val="Strong"/>
              </w:rPr>
              <w:sym w:font="Wingdings" w:char="F0FC"/>
            </w:r>
            <w:r>
              <w:rPr>
                <w:bCs/>
              </w:rPr>
              <w:t xml:space="preserve"> </w:t>
            </w:r>
          </w:p>
          <w:p w14:paraId="4CD3058C" w14:textId="77777777" w:rsidR="002529A7" w:rsidRPr="003637BE" w:rsidRDefault="002529A7" w:rsidP="003637BE">
            <w:pPr>
              <w:pStyle w:val="Normal-TableText"/>
              <w:jc w:val="center"/>
              <w:rPr>
                <w:bCs/>
              </w:rPr>
            </w:pPr>
            <w:r w:rsidRPr="003637BE">
              <w:rPr>
                <w:bCs/>
              </w:rPr>
              <w:t>when used in conjunctions with SSL/TLS and Gatekeeper compliant Device certificate – see above</w:t>
            </w:r>
          </w:p>
        </w:tc>
      </w:tr>
      <w:tr w:rsidR="003637BE" w:rsidRPr="003637BE" w14:paraId="362CF8BC" w14:textId="77777777" w:rsidTr="003637BE">
        <w:tc>
          <w:tcPr>
            <w:tcW w:w="592" w:type="pct"/>
          </w:tcPr>
          <w:p w14:paraId="54D363FB" w14:textId="77777777" w:rsidR="002529A7" w:rsidRPr="003637BE" w:rsidRDefault="002529A7" w:rsidP="003637BE">
            <w:pPr>
              <w:pStyle w:val="Normal-TableText"/>
            </w:pPr>
            <w:r w:rsidRPr="003637BE">
              <w:lastRenderedPageBreak/>
              <w:t>White lists of trusted sites and authentication toolbars</w:t>
            </w:r>
          </w:p>
        </w:tc>
        <w:tc>
          <w:tcPr>
            <w:tcW w:w="793" w:type="pct"/>
          </w:tcPr>
          <w:p w14:paraId="4CAF7870" w14:textId="77777777" w:rsidR="002529A7" w:rsidRPr="003637BE" w:rsidRDefault="002529A7" w:rsidP="003637BE">
            <w:pPr>
              <w:pStyle w:val="Normal-TableText"/>
              <w:rPr>
                <w:bCs/>
              </w:rPr>
            </w:pPr>
            <w:r w:rsidRPr="003637BE">
              <w:rPr>
                <w:bCs/>
              </w:rPr>
              <w:t xml:space="preserve">Complimentary client side technology. </w:t>
            </w:r>
          </w:p>
        </w:tc>
        <w:tc>
          <w:tcPr>
            <w:tcW w:w="1187" w:type="pct"/>
          </w:tcPr>
          <w:p w14:paraId="02AC3BE1" w14:textId="77777777" w:rsidR="002529A7" w:rsidRPr="003637BE" w:rsidRDefault="002529A7" w:rsidP="003637BE">
            <w:pPr>
              <w:pStyle w:val="Normal-TableText"/>
              <w:rPr>
                <w:bCs/>
              </w:rPr>
            </w:pPr>
            <w:r w:rsidRPr="003637BE">
              <w:rPr>
                <w:bCs/>
              </w:rPr>
              <w:t>Requires user installation of any toolbar, and maintenance of white lists, user involvement.</w:t>
            </w:r>
          </w:p>
        </w:tc>
        <w:tc>
          <w:tcPr>
            <w:tcW w:w="1040" w:type="pct"/>
          </w:tcPr>
          <w:p w14:paraId="2481DC64" w14:textId="77777777" w:rsidR="002529A7" w:rsidRPr="003637BE" w:rsidRDefault="002529A7" w:rsidP="003637BE">
            <w:pPr>
              <w:pStyle w:val="Normal-TableText"/>
              <w:rPr>
                <w:bCs/>
              </w:rPr>
            </w:pPr>
            <w:r w:rsidRPr="003637BE">
              <w:rPr>
                <w:bCs/>
              </w:rPr>
              <w:t>Accuracy of white list, user training.</w:t>
            </w:r>
          </w:p>
        </w:tc>
        <w:tc>
          <w:tcPr>
            <w:tcW w:w="847" w:type="pct"/>
            <w:gridSpan w:val="3"/>
          </w:tcPr>
          <w:p w14:paraId="24F09DE8" w14:textId="002FC577" w:rsidR="002529A7" w:rsidRPr="003637BE" w:rsidRDefault="00866017" w:rsidP="003637BE">
            <w:pPr>
              <w:pStyle w:val="Normal-TableText"/>
              <w:jc w:val="center"/>
              <w:rPr>
                <w:bCs/>
              </w:rPr>
            </w:pPr>
            <w:r w:rsidRPr="007D3C43">
              <w:rPr>
                <w:rStyle w:val="Strong"/>
              </w:rPr>
              <w:sym w:font="Wingdings" w:char="F0FC"/>
            </w:r>
          </w:p>
        </w:tc>
        <w:tc>
          <w:tcPr>
            <w:tcW w:w="194" w:type="pct"/>
          </w:tcPr>
          <w:p w14:paraId="3DE692E4" w14:textId="77777777" w:rsidR="002529A7" w:rsidRPr="003637BE" w:rsidRDefault="002529A7" w:rsidP="003637BE">
            <w:pPr>
              <w:pStyle w:val="Normal-TableText"/>
              <w:jc w:val="center"/>
              <w:rPr>
                <w:bCs/>
              </w:rPr>
            </w:pPr>
          </w:p>
        </w:tc>
        <w:tc>
          <w:tcPr>
            <w:tcW w:w="347" w:type="pct"/>
          </w:tcPr>
          <w:p w14:paraId="519E04DA" w14:textId="77777777" w:rsidR="002529A7" w:rsidRPr="003637BE" w:rsidRDefault="002529A7" w:rsidP="003637BE">
            <w:pPr>
              <w:pStyle w:val="Normal-TableText"/>
              <w:jc w:val="center"/>
              <w:rPr>
                <w:bCs/>
              </w:rPr>
            </w:pPr>
          </w:p>
        </w:tc>
      </w:tr>
    </w:tbl>
    <w:p w14:paraId="764F2075" w14:textId="77777777" w:rsidR="002529A7" w:rsidRPr="009A02C6" w:rsidRDefault="002529A7" w:rsidP="009A02C6"/>
    <w:p w14:paraId="549D1260" w14:textId="77777777" w:rsidR="002529A7" w:rsidRPr="004B33F2" w:rsidRDefault="002529A7" w:rsidP="003637BE">
      <w:pPr>
        <w:pStyle w:val="Heading1"/>
      </w:pPr>
      <w:bookmarkStart w:id="79" w:name="_Toc189558863"/>
      <w:bookmarkStart w:id="80" w:name="_Toc190518127"/>
      <w:bookmarkStart w:id="81" w:name="_Toc197739913"/>
      <w:bookmarkStart w:id="82" w:name="_Toc430692965"/>
      <w:r w:rsidRPr="004B33F2">
        <w:lastRenderedPageBreak/>
        <w:t>Schedule 2: Website authentication – technology assessment schedule</w:t>
      </w:r>
      <w:r w:rsidRPr="00523AFB">
        <w:rPr>
          <w:rStyle w:val="FootnoteReference"/>
        </w:rPr>
        <w:footnoteReference w:id="4"/>
      </w:r>
      <w:bookmarkEnd w:id="79"/>
      <w:bookmarkEnd w:id="80"/>
      <w:bookmarkEnd w:id="81"/>
      <w:bookmarkEnd w:id="82"/>
    </w:p>
    <w:p w14:paraId="28D6E00B" w14:textId="77777777" w:rsidR="002529A7" w:rsidRPr="004B33F2" w:rsidRDefault="002529A7" w:rsidP="009A02C6">
      <w:r w:rsidRPr="004B33F2">
        <w:t xml:space="preserve">Note that the information provided in this Schedule is </w:t>
      </w:r>
      <w:r w:rsidRPr="009A02C6">
        <w:rPr>
          <w:rStyle w:val="Strong"/>
        </w:rPr>
        <w:t>indicative</w:t>
      </w:r>
      <w:r w:rsidRPr="004B33F2">
        <w:t xml:space="preserve"> only and should be used as input to an agency’s risk assessment processes.</w:t>
      </w:r>
    </w:p>
    <w:tbl>
      <w:tblPr>
        <w:tblStyle w:val="DTOTable1"/>
        <w:tblW w:w="5000" w:type="pct"/>
        <w:tblLook w:val="0020" w:firstRow="1" w:lastRow="0" w:firstColumn="0" w:lastColumn="0" w:noHBand="0" w:noVBand="0"/>
        <w:tblDescription w:val="Due to the complexity of this document no table summary has been provided. If you need assistance with the structure of this table, please email the Assurance Framework Competent Authority care of Director, Trusted Digital Identity Team at authentication@dto.gov.au."/>
      </w:tblPr>
      <w:tblGrid>
        <w:gridCol w:w="1706"/>
        <w:gridCol w:w="4325"/>
        <w:gridCol w:w="973"/>
        <w:gridCol w:w="974"/>
        <w:gridCol w:w="1602"/>
        <w:gridCol w:w="1537"/>
        <w:gridCol w:w="1260"/>
        <w:gridCol w:w="1899"/>
      </w:tblGrid>
      <w:tr w:rsidR="003637BE" w:rsidRPr="004B33F2" w14:paraId="4F4AFCB8" w14:textId="77777777" w:rsidTr="003637BE">
        <w:trPr>
          <w:cnfStyle w:val="100000000000" w:firstRow="1" w:lastRow="0" w:firstColumn="0" w:lastColumn="0" w:oddVBand="0" w:evenVBand="0" w:oddHBand="0" w:evenHBand="0" w:firstRowFirstColumn="0" w:firstRowLastColumn="0" w:lastRowFirstColumn="0" w:lastRowLastColumn="0"/>
          <w:tblHeader/>
        </w:trPr>
        <w:tc>
          <w:tcPr>
            <w:tcW w:w="527" w:type="pct"/>
          </w:tcPr>
          <w:p w14:paraId="565DC070" w14:textId="77777777" w:rsidR="002529A7" w:rsidRPr="004B33F2" w:rsidRDefault="002529A7" w:rsidP="003637BE">
            <w:pPr>
              <w:pStyle w:val="Normal-TableText"/>
            </w:pPr>
            <w:r w:rsidRPr="004B33F2">
              <w:t>Solutions</w:t>
            </w:r>
          </w:p>
        </w:tc>
        <w:tc>
          <w:tcPr>
            <w:tcW w:w="1525" w:type="pct"/>
          </w:tcPr>
          <w:p w14:paraId="65AC7C99" w14:textId="77777777" w:rsidR="002529A7" w:rsidRPr="004B33F2" w:rsidRDefault="002529A7" w:rsidP="003637BE">
            <w:pPr>
              <w:pStyle w:val="Normal-TableText"/>
            </w:pPr>
            <w:r w:rsidRPr="004B33F2">
              <w:t>Findings Summary</w:t>
            </w:r>
          </w:p>
        </w:tc>
        <w:tc>
          <w:tcPr>
            <w:tcW w:w="351" w:type="pct"/>
          </w:tcPr>
          <w:p w14:paraId="2534F9B6" w14:textId="77777777" w:rsidR="002529A7" w:rsidRPr="004B33F2" w:rsidRDefault="002529A7" w:rsidP="003637BE">
            <w:pPr>
              <w:pStyle w:val="Normal-TableText"/>
              <w:jc w:val="center"/>
            </w:pPr>
            <w:r w:rsidRPr="004B33F2">
              <w:t xml:space="preserve">A. </w:t>
            </w:r>
            <w:r w:rsidRPr="004B33F2">
              <w:br/>
              <w:t>Ease of Use</w:t>
            </w:r>
          </w:p>
        </w:tc>
        <w:tc>
          <w:tcPr>
            <w:tcW w:w="351" w:type="pct"/>
          </w:tcPr>
          <w:p w14:paraId="7C5C85D1" w14:textId="77777777" w:rsidR="002529A7" w:rsidRPr="004B33F2" w:rsidRDefault="002529A7" w:rsidP="003637BE">
            <w:pPr>
              <w:pStyle w:val="Normal-TableText"/>
              <w:jc w:val="center"/>
            </w:pPr>
            <w:r w:rsidRPr="004B33F2">
              <w:t xml:space="preserve">B. </w:t>
            </w:r>
            <w:r w:rsidRPr="004B33F2">
              <w:br/>
              <w:t>Cost</w:t>
            </w:r>
          </w:p>
        </w:tc>
        <w:tc>
          <w:tcPr>
            <w:tcW w:w="571" w:type="pct"/>
          </w:tcPr>
          <w:p w14:paraId="0486A6CE" w14:textId="77777777" w:rsidR="002529A7" w:rsidRPr="004B33F2" w:rsidRDefault="002529A7" w:rsidP="003637BE">
            <w:pPr>
              <w:pStyle w:val="Normal-TableText"/>
              <w:jc w:val="center"/>
            </w:pPr>
            <w:r w:rsidRPr="004B33F2">
              <w:t xml:space="preserve">C. </w:t>
            </w:r>
            <w:r w:rsidRPr="004B33F2">
              <w:br/>
              <w:t>Effectiveness</w:t>
            </w:r>
          </w:p>
        </w:tc>
        <w:tc>
          <w:tcPr>
            <w:tcW w:w="548" w:type="pct"/>
          </w:tcPr>
          <w:p w14:paraId="3CB9D453" w14:textId="77777777" w:rsidR="002529A7" w:rsidRPr="004B33F2" w:rsidRDefault="002529A7" w:rsidP="003637BE">
            <w:pPr>
              <w:pStyle w:val="Normal-TableText"/>
              <w:jc w:val="center"/>
            </w:pPr>
            <w:r w:rsidRPr="004B33F2">
              <w:t xml:space="preserve">D. </w:t>
            </w:r>
            <w:r w:rsidRPr="004B33F2">
              <w:br/>
              <w:t>Suitability for Whol</w:t>
            </w:r>
            <w:r w:rsidR="00CD3F15">
              <w:t>e</w:t>
            </w:r>
            <w:r w:rsidR="00CD3F15">
              <w:noBreakHyphen/>
            </w:r>
            <w:r w:rsidRPr="004B33F2">
              <w:t>of</w:t>
            </w:r>
            <w:r w:rsidRPr="004B33F2">
              <w:softHyphen/>
              <w:t>Govt</w:t>
            </w:r>
          </w:p>
        </w:tc>
        <w:tc>
          <w:tcPr>
            <w:tcW w:w="451" w:type="pct"/>
          </w:tcPr>
          <w:p w14:paraId="4013436D" w14:textId="77777777" w:rsidR="002529A7" w:rsidRPr="004B33F2" w:rsidRDefault="002529A7" w:rsidP="003637BE">
            <w:pPr>
              <w:pStyle w:val="Normal-TableText"/>
              <w:jc w:val="center"/>
            </w:pPr>
            <w:r w:rsidRPr="004B33F2">
              <w:t xml:space="preserve">E. </w:t>
            </w:r>
            <w:r w:rsidRPr="004B33F2">
              <w:br/>
              <w:t>Support / Maturity</w:t>
            </w:r>
          </w:p>
        </w:tc>
        <w:tc>
          <w:tcPr>
            <w:tcW w:w="675" w:type="pct"/>
          </w:tcPr>
          <w:p w14:paraId="3E0E8D2E" w14:textId="77777777" w:rsidR="002529A7" w:rsidRPr="004B33F2" w:rsidRDefault="002529A7" w:rsidP="003637BE">
            <w:pPr>
              <w:pStyle w:val="Normal-TableText"/>
              <w:jc w:val="center"/>
            </w:pPr>
            <w:r w:rsidRPr="004B33F2">
              <w:t xml:space="preserve">F. </w:t>
            </w:r>
            <w:r w:rsidRPr="004B33F2">
              <w:br/>
              <w:t>Responsiveness</w:t>
            </w:r>
          </w:p>
        </w:tc>
      </w:tr>
      <w:tr w:rsidR="002529A7" w:rsidRPr="004B33F2" w14:paraId="44C4E933" w14:textId="77777777" w:rsidTr="003637BE">
        <w:tc>
          <w:tcPr>
            <w:tcW w:w="527" w:type="pct"/>
          </w:tcPr>
          <w:p w14:paraId="0ACE04F9" w14:textId="77777777" w:rsidR="002529A7" w:rsidRPr="007D3C43" w:rsidRDefault="002529A7" w:rsidP="003637BE">
            <w:pPr>
              <w:pStyle w:val="Normal-TableText"/>
              <w:rPr>
                <w:rStyle w:val="Strong"/>
              </w:rPr>
            </w:pPr>
            <w:r w:rsidRPr="007D3C43">
              <w:rPr>
                <w:rStyle w:val="Strong"/>
              </w:rPr>
              <w:t>SSL</w:t>
            </w:r>
          </w:p>
        </w:tc>
        <w:tc>
          <w:tcPr>
            <w:tcW w:w="1525" w:type="pct"/>
          </w:tcPr>
          <w:p w14:paraId="1CA18E0A" w14:textId="77777777" w:rsidR="002529A7" w:rsidRPr="007D3C43" w:rsidRDefault="002529A7" w:rsidP="003637BE">
            <w:pPr>
              <w:pStyle w:val="Normal-TableText"/>
            </w:pPr>
            <w:r w:rsidRPr="007D3C43">
              <w:t>SSL is an established technology which remains valuable for encryption, but its ubiquitous use has made it a primary target for spoofing attacks, and its authentication vulnerabilities are now well known.</w:t>
            </w:r>
          </w:p>
        </w:tc>
        <w:tc>
          <w:tcPr>
            <w:tcW w:w="351" w:type="pct"/>
          </w:tcPr>
          <w:p w14:paraId="7CD2D757" w14:textId="77777777" w:rsidR="002529A7" w:rsidRPr="007D3C43" w:rsidRDefault="002529A7" w:rsidP="003637BE">
            <w:pPr>
              <w:pStyle w:val="Normal-TableText"/>
              <w:jc w:val="center"/>
              <w:rPr>
                <w:rStyle w:val="Strong"/>
              </w:rPr>
            </w:pPr>
            <w:r w:rsidRPr="007D3C43">
              <w:rPr>
                <w:rStyle w:val="Strong"/>
              </w:rPr>
              <w:sym w:font="Wingdings" w:char="F0FC"/>
            </w:r>
          </w:p>
        </w:tc>
        <w:tc>
          <w:tcPr>
            <w:tcW w:w="351" w:type="pct"/>
          </w:tcPr>
          <w:p w14:paraId="3F9C3046" w14:textId="77777777" w:rsidR="002529A7" w:rsidRPr="007D3C43" w:rsidRDefault="002529A7" w:rsidP="007D3C43">
            <w:pPr>
              <w:pStyle w:val="Normal-TableText"/>
              <w:jc w:val="center"/>
            </w:pPr>
            <w:r w:rsidRPr="007D3C43">
              <w:noBreakHyphen/>
            </w:r>
          </w:p>
        </w:tc>
        <w:tc>
          <w:tcPr>
            <w:tcW w:w="571" w:type="pct"/>
          </w:tcPr>
          <w:p w14:paraId="65F4B715" w14:textId="77777777" w:rsidR="002529A7" w:rsidRPr="007D3C43" w:rsidRDefault="002529A7" w:rsidP="003637BE">
            <w:pPr>
              <w:pStyle w:val="Normal-TableText"/>
              <w:jc w:val="center"/>
              <w:rPr>
                <w:rStyle w:val="Strong"/>
              </w:rPr>
            </w:pPr>
            <w:r w:rsidRPr="007D3C43">
              <w:rPr>
                <w:rStyle w:val="Strong"/>
              </w:rPr>
              <w:sym w:font="Wingdings" w:char="F0FC"/>
            </w:r>
          </w:p>
        </w:tc>
        <w:tc>
          <w:tcPr>
            <w:tcW w:w="548" w:type="pct"/>
          </w:tcPr>
          <w:p w14:paraId="78208FAB"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r w:rsidRPr="007D3C43">
              <w:rPr>
                <w:rStyle w:val="Strong"/>
              </w:rPr>
              <w:sym w:font="Wingdings" w:char="F0FC"/>
            </w:r>
          </w:p>
        </w:tc>
        <w:tc>
          <w:tcPr>
            <w:tcW w:w="451" w:type="pct"/>
          </w:tcPr>
          <w:p w14:paraId="14349AAB"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r w:rsidRPr="007D3C43">
              <w:rPr>
                <w:rStyle w:val="Strong"/>
              </w:rPr>
              <w:sym w:font="Wingdings" w:char="F0FC"/>
            </w:r>
          </w:p>
        </w:tc>
        <w:tc>
          <w:tcPr>
            <w:tcW w:w="675" w:type="pct"/>
          </w:tcPr>
          <w:p w14:paraId="411E5C3A" w14:textId="77777777" w:rsidR="002529A7" w:rsidRPr="007D3C43" w:rsidRDefault="002529A7" w:rsidP="003637BE">
            <w:pPr>
              <w:pStyle w:val="Normal-TableText"/>
              <w:jc w:val="center"/>
              <w:rPr>
                <w:rStyle w:val="Strong"/>
              </w:rPr>
            </w:pPr>
            <w:r w:rsidRPr="007D3C43">
              <w:rPr>
                <w:rStyle w:val="Strong"/>
              </w:rPr>
              <w:sym w:font="Wingdings" w:char="F0FC"/>
            </w:r>
          </w:p>
        </w:tc>
      </w:tr>
      <w:tr w:rsidR="002529A7" w:rsidRPr="004B33F2" w14:paraId="41D561A6" w14:textId="77777777" w:rsidTr="003637BE">
        <w:tc>
          <w:tcPr>
            <w:tcW w:w="527" w:type="pct"/>
          </w:tcPr>
          <w:p w14:paraId="513311FB" w14:textId="77777777" w:rsidR="002529A7" w:rsidRPr="007D3C43" w:rsidRDefault="002529A7" w:rsidP="003637BE">
            <w:pPr>
              <w:pStyle w:val="Normal-TableText"/>
              <w:rPr>
                <w:rStyle w:val="Strong"/>
              </w:rPr>
            </w:pPr>
            <w:r w:rsidRPr="007D3C43">
              <w:rPr>
                <w:rStyle w:val="Strong"/>
              </w:rPr>
              <w:t>Gatekeeper compliant Device certificates</w:t>
            </w:r>
          </w:p>
        </w:tc>
        <w:tc>
          <w:tcPr>
            <w:tcW w:w="1525" w:type="pct"/>
          </w:tcPr>
          <w:p w14:paraId="2F45BCD3" w14:textId="77777777" w:rsidR="002529A7" w:rsidRPr="007D3C43" w:rsidRDefault="002529A7" w:rsidP="003637BE">
            <w:pPr>
              <w:pStyle w:val="Normal-TableText"/>
            </w:pPr>
            <w:r w:rsidRPr="007D3C43">
              <w:t>Gatekeeper compliant Device certificates provide significant assurance, especially in high level transactions involving experienced users who can assess the certificate, but still rely on (and suffer the problems of) delivery technologies like SSL.</w:t>
            </w:r>
          </w:p>
        </w:tc>
        <w:tc>
          <w:tcPr>
            <w:tcW w:w="351" w:type="pct"/>
          </w:tcPr>
          <w:p w14:paraId="2169C10C" w14:textId="77777777" w:rsidR="002529A7" w:rsidRPr="007D3C43" w:rsidRDefault="002529A7" w:rsidP="003637BE">
            <w:pPr>
              <w:pStyle w:val="Normal-TableText"/>
              <w:jc w:val="center"/>
              <w:rPr>
                <w:rStyle w:val="Strong"/>
              </w:rPr>
            </w:pPr>
            <w:r w:rsidRPr="007D3C43">
              <w:rPr>
                <w:rStyle w:val="Strong"/>
              </w:rPr>
              <w:sym w:font="Wingdings" w:char="F0FC"/>
            </w:r>
          </w:p>
        </w:tc>
        <w:tc>
          <w:tcPr>
            <w:tcW w:w="351" w:type="pct"/>
          </w:tcPr>
          <w:p w14:paraId="711FAD64" w14:textId="77777777" w:rsidR="002529A7" w:rsidRPr="007D3C43" w:rsidRDefault="002529A7" w:rsidP="007D3C43">
            <w:pPr>
              <w:pStyle w:val="Normal-TableText"/>
              <w:jc w:val="center"/>
            </w:pPr>
            <w:r w:rsidRPr="007D3C43">
              <w:noBreakHyphen/>
            </w:r>
          </w:p>
        </w:tc>
        <w:tc>
          <w:tcPr>
            <w:tcW w:w="571" w:type="pct"/>
          </w:tcPr>
          <w:p w14:paraId="674BD2D5"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c>
          <w:tcPr>
            <w:tcW w:w="548" w:type="pct"/>
          </w:tcPr>
          <w:p w14:paraId="62E418CF"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r w:rsidRPr="007D3C43">
              <w:rPr>
                <w:rStyle w:val="Strong"/>
              </w:rPr>
              <w:sym w:font="Wingdings" w:char="F0FC"/>
            </w:r>
          </w:p>
        </w:tc>
        <w:tc>
          <w:tcPr>
            <w:tcW w:w="451" w:type="pct"/>
          </w:tcPr>
          <w:p w14:paraId="63989876"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r w:rsidRPr="007D3C43">
              <w:rPr>
                <w:rStyle w:val="Strong"/>
              </w:rPr>
              <w:sym w:font="Wingdings" w:char="F0FC"/>
            </w:r>
          </w:p>
        </w:tc>
        <w:tc>
          <w:tcPr>
            <w:tcW w:w="675" w:type="pct"/>
          </w:tcPr>
          <w:p w14:paraId="701DC9D8" w14:textId="77777777" w:rsidR="002529A7" w:rsidRPr="007D3C43" w:rsidRDefault="002529A7" w:rsidP="003637BE">
            <w:pPr>
              <w:pStyle w:val="Normal-TableText"/>
              <w:jc w:val="center"/>
              <w:rPr>
                <w:rStyle w:val="Strong"/>
              </w:rPr>
            </w:pPr>
            <w:r w:rsidRPr="007D3C43">
              <w:rPr>
                <w:rStyle w:val="Strong"/>
              </w:rPr>
              <w:sym w:font="Wingdings" w:char="F0FC"/>
            </w:r>
          </w:p>
        </w:tc>
      </w:tr>
      <w:tr w:rsidR="002529A7" w:rsidRPr="004B33F2" w14:paraId="16FFDF08" w14:textId="77777777" w:rsidTr="003637BE">
        <w:tc>
          <w:tcPr>
            <w:tcW w:w="527" w:type="pct"/>
          </w:tcPr>
          <w:p w14:paraId="320FF2A6" w14:textId="77777777" w:rsidR="002529A7" w:rsidRPr="007D3C43" w:rsidRDefault="002529A7" w:rsidP="003637BE">
            <w:pPr>
              <w:pStyle w:val="Normal-TableText"/>
              <w:rPr>
                <w:rStyle w:val="Strong"/>
              </w:rPr>
            </w:pPr>
            <w:r w:rsidRPr="007D3C43">
              <w:rPr>
                <w:rStyle w:val="Strong"/>
              </w:rPr>
              <w:t>Keypad Personalisation Techniques</w:t>
            </w:r>
          </w:p>
        </w:tc>
        <w:tc>
          <w:tcPr>
            <w:tcW w:w="1525" w:type="pct"/>
          </w:tcPr>
          <w:p w14:paraId="28DC9FE0" w14:textId="77777777" w:rsidR="002529A7" w:rsidRPr="007D3C43" w:rsidRDefault="002529A7" w:rsidP="003637BE">
            <w:pPr>
              <w:pStyle w:val="Normal-TableText"/>
            </w:pPr>
            <w:r w:rsidRPr="007D3C43">
              <w:t>Keypad personalisation can be an effective technique and may be more easily understood by users than other similar technologies. However it is currently only used in limited types of applications.</w:t>
            </w:r>
          </w:p>
        </w:tc>
        <w:tc>
          <w:tcPr>
            <w:tcW w:w="351" w:type="pct"/>
          </w:tcPr>
          <w:p w14:paraId="32EE187C"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c>
          <w:tcPr>
            <w:tcW w:w="351" w:type="pct"/>
          </w:tcPr>
          <w:p w14:paraId="732E2B27" w14:textId="77777777" w:rsidR="002529A7" w:rsidRPr="007D3C43" w:rsidRDefault="002529A7" w:rsidP="007D3C43">
            <w:pPr>
              <w:pStyle w:val="Normal-TableText"/>
              <w:jc w:val="center"/>
            </w:pPr>
            <w:r w:rsidRPr="007D3C43">
              <w:noBreakHyphen/>
            </w:r>
          </w:p>
        </w:tc>
        <w:tc>
          <w:tcPr>
            <w:tcW w:w="571" w:type="pct"/>
          </w:tcPr>
          <w:p w14:paraId="4D3A7CC4"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r w:rsidRPr="007D3C43">
              <w:rPr>
                <w:rStyle w:val="Strong"/>
              </w:rPr>
              <w:sym w:font="Wingdings" w:char="F0FC"/>
            </w:r>
          </w:p>
        </w:tc>
        <w:tc>
          <w:tcPr>
            <w:tcW w:w="548" w:type="pct"/>
          </w:tcPr>
          <w:p w14:paraId="57D13FF2"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c>
          <w:tcPr>
            <w:tcW w:w="451" w:type="pct"/>
          </w:tcPr>
          <w:p w14:paraId="118F1177"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c>
          <w:tcPr>
            <w:tcW w:w="675" w:type="pct"/>
          </w:tcPr>
          <w:p w14:paraId="389DC0F2"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r>
      <w:tr w:rsidR="002529A7" w:rsidRPr="004B33F2" w14:paraId="6F181964" w14:textId="77777777" w:rsidTr="003637BE">
        <w:tc>
          <w:tcPr>
            <w:tcW w:w="527" w:type="pct"/>
          </w:tcPr>
          <w:p w14:paraId="711BE495" w14:textId="77777777" w:rsidR="002529A7" w:rsidRPr="007D3C43" w:rsidRDefault="002529A7" w:rsidP="003637BE">
            <w:pPr>
              <w:pStyle w:val="Normal-TableText"/>
              <w:rPr>
                <w:rStyle w:val="Strong"/>
              </w:rPr>
            </w:pPr>
            <w:r w:rsidRPr="007D3C43">
              <w:rPr>
                <w:rStyle w:val="Strong"/>
              </w:rPr>
              <w:lastRenderedPageBreak/>
              <w:t>Challenge / Response Mechanisms</w:t>
            </w:r>
          </w:p>
        </w:tc>
        <w:tc>
          <w:tcPr>
            <w:tcW w:w="1525" w:type="pct"/>
          </w:tcPr>
          <w:p w14:paraId="561D2E8D" w14:textId="77777777" w:rsidR="002529A7" w:rsidRPr="007D3C43" w:rsidRDefault="002529A7" w:rsidP="003637BE">
            <w:pPr>
              <w:pStyle w:val="Normal-TableText"/>
            </w:pPr>
            <w:r w:rsidRPr="007D3C43">
              <w:t>Challenge/response approaches to authentication provide an effective architecture for authentication but are vulnerable to well established security threats at the communications layer.</w:t>
            </w:r>
          </w:p>
        </w:tc>
        <w:tc>
          <w:tcPr>
            <w:tcW w:w="351" w:type="pct"/>
          </w:tcPr>
          <w:p w14:paraId="388FABF8"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r w:rsidRPr="007D3C43">
              <w:rPr>
                <w:rStyle w:val="Strong"/>
              </w:rPr>
              <w:sym w:font="Wingdings" w:char="F0FC"/>
            </w:r>
          </w:p>
        </w:tc>
        <w:tc>
          <w:tcPr>
            <w:tcW w:w="351" w:type="pct"/>
          </w:tcPr>
          <w:p w14:paraId="7AC50D46" w14:textId="77777777" w:rsidR="002529A7" w:rsidRPr="007D3C43" w:rsidRDefault="002529A7" w:rsidP="007D3C43">
            <w:pPr>
              <w:pStyle w:val="Normal-TableText"/>
              <w:jc w:val="center"/>
            </w:pPr>
            <w:r w:rsidRPr="007D3C43">
              <w:noBreakHyphen/>
            </w:r>
          </w:p>
        </w:tc>
        <w:tc>
          <w:tcPr>
            <w:tcW w:w="571" w:type="pct"/>
          </w:tcPr>
          <w:p w14:paraId="749B41DE"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c>
          <w:tcPr>
            <w:tcW w:w="548" w:type="pct"/>
          </w:tcPr>
          <w:p w14:paraId="033AE334" w14:textId="77777777" w:rsidR="002529A7" w:rsidRPr="007D3C43" w:rsidRDefault="002529A7" w:rsidP="003637BE">
            <w:pPr>
              <w:pStyle w:val="Normal-TableText"/>
              <w:jc w:val="center"/>
              <w:rPr>
                <w:rStyle w:val="Strong"/>
              </w:rPr>
            </w:pPr>
            <w:r w:rsidRPr="007D3C43">
              <w:rPr>
                <w:rStyle w:val="Strong"/>
              </w:rPr>
              <w:sym w:font="Wingdings" w:char="F0FC"/>
            </w:r>
          </w:p>
        </w:tc>
        <w:tc>
          <w:tcPr>
            <w:tcW w:w="451" w:type="pct"/>
          </w:tcPr>
          <w:p w14:paraId="052AF79E"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r w:rsidRPr="007D3C43">
              <w:rPr>
                <w:rStyle w:val="Strong"/>
              </w:rPr>
              <w:sym w:font="Wingdings" w:char="F0FC"/>
            </w:r>
          </w:p>
        </w:tc>
        <w:tc>
          <w:tcPr>
            <w:tcW w:w="675" w:type="pct"/>
          </w:tcPr>
          <w:p w14:paraId="5C6A24F1"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r>
      <w:tr w:rsidR="002529A7" w:rsidRPr="004B33F2" w14:paraId="25839F01" w14:textId="77777777" w:rsidTr="003637BE">
        <w:tc>
          <w:tcPr>
            <w:tcW w:w="527" w:type="pct"/>
          </w:tcPr>
          <w:p w14:paraId="0A92F8CF" w14:textId="77777777" w:rsidR="002529A7" w:rsidRPr="007D3C43" w:rsidRDefault="002529A7" w:rsidP="003637BE">
            <w:pPr>
              <w:pStyle w:val="Normal-TableText"/>
              <w:rPr>
                <w:rStyle w:val="Strong"/>
              </w:rPr>
            </w:pPr>
            <w:r w:rsidRPr="007D3C43">
              <w:rPr>
                <w:rStyle w:val="Strong"/>
              </w:rPr>
              <w:t>Smartcards</w:t>
            </w:r>
          </w:p>
        </w:tc>
        <w:tc>
          <w:tcPr>
            <w:tcW w:w="1525" w:type="pct"/>
          </w:tcPr>
          <w:p w14:paraId="435FCAD5" w14:textId="77777777" w:rsidR="002529A7" w:rsidRPr="007D3C43" w:rsidRDefault="002529A7" w:rsidP="003637BE">
            <w:pPr>
              <w:pStyle w:val="Normal-TableText"/>
            </w:pPr>
            <w:r w:rsidRPr="007D3C43">
              <w:t>Smartcards may provide a useful method for authentication if deployed in an appropriately secure infrastructure.</w:t>
            </w:r>
          </w:p>
        </w:tc>
        <w:tc>
          <w:tcPr>
            <w:tcW w:w="351" w:type="pct"/>
          </w:tcPr>
          <w:p w14:paraId="4CF5189B" w14:textId="77777777" w:rsidR="002529A7" w:rsidRPr="007D3C43" w:rsidRDefault="002529A7" w:rsidP="003637BE">
            <w:pPr>
              <w:pStyle w:val="Normal-TableText"/>
              <w:jc w:val="center"/>
              <w:rPr>
                <w:rStyle w:val="Strong"/>
              </w:rPr>
            </w:pPr>
            <w:r w:rsidRPr="007D3C43">
              <w:rPr>
                <w:rStyle w:val="Strong"/>
              </w:rPr>
              <w:sym w:font="Wingdings" w:char="F0FC"/>
            </w:r>
          </w:p>
        </w:tc>
        <w:tc>
          <w:tcPr>
            <w:tcW w:w="351" w:type="pct"/>
          </w:tcPr>
          <w:p w14:paraId="71BDDA3B" w14:textId="77777777" w:rsidR="002529A7" w:rsidRPr="007D3C43" w:rsidRDefault="002529A7" w:rsidP="007D3C43">
            <w:pPr>
              <w:pStyle w:val="Normal-TableText"/>
              <w:jc w:val="center"/>
            </w:pPr>
            <w:r w:rsidRPr="007D3C43">
              <w:noBreakHyphen/>
            </w:r>
          </w:p>
        </w:tc>
        <w:tc>
          <w:tcPr>
            <w:tcW w:w="571" w:type="pct"/>
          </w:tcPr>
          <w:p w14:paraId="1B6A072A"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c>
          <w:tcPr>
            <w:tcW w:w="548" w:type="pct"/>
          </w:tcPr>
          <w:p w14:paraId="4DA1A84E"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c>
          <w:tcPr>
            <w:tcW w:w="451" w:type="pct"/>
          </w:tcPr>
          <w:p w14:paraId="4DC28E34"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c>
          <w:tcPr>
            <w:tcW w:w="675" w:type="pct"/>
          </w:tcPr>
          <w:p w14:paraId="3BD640E0"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r>
      <w:tr w:rsidR="002529A7" w:rsidRPr="004B33F2" w14:paraId="5BBB650A" w14:textId="77777777" w:rsidTr="003637BE">
        <w:tc>
          <w:tcPr>
            <w:tcW w:w="527" w:type="pct"/>
          </w:tcPr>
          <w:p w14:paraId="4577A3BB" w14:textId="77777777" w:rsidR="002529A7" w:rsidRPr="007D3C43" w:rsidRDefault="002529A7" w:rsidP="003637BE">
            <w:pPr>
              <w:pStyle w:val="Normal-TableText"/>
              <w:rPr>
                <w:rStyle w:val="Strong"/>
              </w:rPr>
            </w:pPr>
            <w:r w:rsidRPr="007D3C43">
              <w:rPr>
                <w:rStyle w:val="Strong"/>
              </w:rPr>
              <w:t>Federated Identity Management Systems</w:t>
            </w:r>
          </w:p>
        </w:tc>
        <w:tc>
          <w:tcPr>
            <w:tcW w:w="1525" w:type="pct"/>
          </w:tcPr>
          <w:p w14:paraId="19D129E2" w14:textId="77777777" w:rsidR="002529A7" w:rsidRPr="007D3C43" w:rsidRDefault="002529A7" w:rsidP="003637BE">
            <w:pPr>
              <w:pStyle w:val="Normal-TableText"/>
            </w:pPr>
            <w:r w:rsidRPr="007D3C43">
              <w:t>Federated technologies are likely to form a significant part of government IT development over the coming decade and provide attractive features for authentication.</w:t>
            </w:r>
          </w:p>
        </w:tc>
        <w:tc>
          <w:tcPr>
            <w:tcW w:w="351" w:type="pct"/>
          </w:tcPr>
          <w:p w14:paraId="08407AA1"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c>
          <w:tcPr>
            <w:tcW w:w="351" w:type="pct"/>
          </w:tcPr>
          <w:p w14:paraId="2CAD1675" w14:textId="77777777" w:rsidR="002529A7" w:rsidRPr="007D3C43" w:rsidRDefault="002529A7" w:rsidP="007D3C43">
            <w:pPr>
              <w:pStyle w:val="Normal-TableText"/>
              <w:jc w:val="center"/>
            </w:pPr>
            <w:r w:rsidRPr="007D3C43">
              <w:noBreakHyphen/>
            </w:r>
          </w:p>
        </w:tc>
        <w:tc>
          <w:tcPr>
            <w:tcW w:w="571" w:type="pct"/>
          </w:tcPr>
          <w:p w14:paraId="0743412D"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r w:rsidRPr="007D3C43">
              <w:rPr>
                <w:rStyle w:val="Strong"/>
              </w:rPr>
              <w:sym w:font="Wingdings" w:char="F0FC"/>
            </w:r>
          </w:p>
        </w:tc>
        <w:tc>
          <w:tcPr>
            <w:tcW w:w="548" w:type="pct"/>
          </w:tcPr>
          <w:p w14:paraId="3A281771"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r w:rsidRPr="007D3C43">
              <w:rPr>
                <w:rStyle w:val="Strong"/>
              </w:rPr>
              <w:sym w:font="Wingdings" w:char="F0FC"/>
            </w:r>
          </w:p>
        </w:tc>
        <w:tc>
          <w:tcPr>
            <w:tcW w:w="451" w:type="pct"/>
          </w:tcPr>
          <w:p w14:paraId="2F181774"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r w:rsidRPr="007D3C43">
              <w:rPr>
                <w:rStyle w:val="Strong"/>
              </w:rPr>
              <w:sym w:font="Wingdings" w:char="F0FC"/>
            </w:r>
          </w:p>
        </w:tc>
        <w:tc>
          <w:tcPr>
            <w:tcW w:w="675" w:type="pct"/>
          </w:tcPr>
          <w:p w14:paraId="4A4888F8"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r w:rsidRPr="007D3C43">
              <w:rPr>
                <w:rStyle w:val="Strong"/>
              </w:rPr>
              <w:sym w:font="Wingdings" w:char="F0FC"/>
            </w:r>
            <w:r w:rsidRPr="007D3C43">
              <w:rPr>
                <w:rStyle w:val="Strong"/>
              </w:rPr>
              <w:sym w:font="Wingdings" w:char="F0FC"/>
            </w:r>
          </w:p>
        </w:tc>
      </w:tr>
      <w:tr w:rsidR="002529A7" w:rsidRPr="004B33F2" w14:paraId="1985DE88" w14:textId="77777777" w:rsidTr="003637BE">
        <w:tc>
          <w:tcPr>
            <w:tcW w:w="527" w:type="pct"/>
          </w:tcPr>
          <w:p w14:paraId="3F200D65" w14:textId="77777777" w:rsidR="002529A7" w:rsidRPr="007D3C43" w:rsidRDefault="002529A7" w:rsidP="003637BE">
            <w:pPr>
              <w:pStyle w:val="Normal-TableText"/>
              <w:rPr>
                <w:rStyle w:val="Strong"/>
              </w:rPr>
            </w:pPr>
            <w:r w:rsidRPr="007D3C43">
              <w:rPr>
                <w:rStyle w:val="Strong"/>
              </w:rPr>
              <w:t>Secure Remote Password Protocol (SRP)</w:t>
            </w:r>
          </w:p>
        </w:tc>
        <w:tc>
          <w:tcPr>
            <w:tcW w:w="1525" w:type="pct"/>
          </w:tcPr>
          <w:p w14:paraId="4BAEB096" w14:textId="77777777" w:rsidR="002529A7" w:rsidRPr="007D3C43" w:rsidRDefault="002529A7" w:rsidP="003637BE">
            <w:pPr>
              <w:pStyle w:val="Normal-TableText"/>
            </w:pPr>
            <w:r w:rsidRPr="007D3C43">
              <w:t>SRP is effective in preventing the disclosure of passwords during transit. However, it only deals with this limited (although important) aspect of authentication and leaves many other issues unaddressed.</w:t>
            </w:r>
          </w:p>
        </w:tc>
        <w:tc>
          <w:tcPr>
            <w:tcW w:w="351" w:type="pct"/>
          </w:tcPr>
          <w:p w14:paraId="07B93C9E"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r w:rsidRPr="007D3C43">
              <w:rPr>
                <w:rStyle w:val="Strong"/>
              </w:rPr>
              <w:sym w:font="Wingdings" w:char="F0FC"/>
            </w:r>
          </w:p>
        </w:tc>
        <w:tc>
          <w:tcPr>
            <w:tcW w:w="351" w:type="pct"/>
          </w:tcPr>
          <w:p w14:paraId="68572FDF" w14:textId="77777777" w:rsidR="002529A7" w:rsidRPr="007D3C43" w:rsidRDefault="002529A7" w:rsidP="007D3C43">
            <w:pPr>
              <w:pStyle w:val="Normal-TableText"/>
              <w:jc w:val="center"/>
            </w:pPr>
            <w:r w:rsidRPr="007D3C43">
              <w:noBreakHyphen/>
            </w:r>
          </w:p>
        </w:tc>
        <w:tc>
          <w:tcPr>
            <w:tcW w:w="571" w:type="pct"/>
          </w:tcPr>
          <w:p w14:paraId="73D459DF"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c>
          <w:tcPr>
            <w:tcW w:w="548" w:type="pct"/>
          </w:tcPr>
          <w:p w14:paraId="3488B460" w14:textId="77777777" w:rsidR="002529A7" w:rsidRPr="007D3C43" w:rsidRDefault="002529A7" w:rsidP="003637BE">
            <w:pPr>
              <w:pStyle w:val="Normal-TableText"/>
              <w:jc w:val="center"/>
              <w:rPr>
                <w:rStyle w:val="Strong"/>
              </w:rPr>
            </w:pPr>
            <w:r w:rsidRPr="007D3C43">
              <w:rPr>
                <w:rStyle w:val="Strong"/>
              </w:rPr>
              <w:sym w:font="Wingdings" w:char="F0FC"/>
            </w:r>
          </w:p>
        </w:tc>
        <w:tc>
          <w:tcPr>
            <w:tcW w:w="451" w:type="pct"/>
          </w:tcPr>
          <w:p w14:paraId="7B7CA428"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c>
          <w:tcPr>
            <w:tcW w:w="675" w:type="pct"/>
          </w:tcPr>
          <w:p w14:paraId="77B29833"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r>
      <w:tr w:rsidR="002529A7" w:rsidRPr="004B33F2" w14:paraId="431D4523" w14:textId="77777777" w:rsidTr="003637BE">
        <w:tc>
          <w:tcPr>
            <w:tcW w:w="527" w:type="pct"/>
          </w:tcPr>
          <w:p w14:paraId="3FB6C094" w14:textId="77777777" w:rsidR="002529A7" w:rsidRPr="007D3C43" w:rsidRDefault="002529A7" w:rsidP="003637BE">
            <w:pPr>
              <w:pStyle w:val="Normal-TableText"/>
              <w:rPr>
                <w:rStyle w:val="Strong"/>
              </w:rPr>
            </w:pPr>
            <w:r w:rsidRPr="007D3C43">
              <w:rPr>
                <w:rStyle w:val="Strong"/>
              </w:rPr>
              <w:t>Delayed Password Disclosure (DPD)</w:t>
            </w:r>
          </w:p>
        </w:tc>
        <w:tc>
          <w:tcPr>
            <w:tcW w:w="1525" w:type="pct"/>
          </w:tcPr>
          <w:p w14:paraId="6106B7F1" w14:textId="77777777" w:rsidR="002529A7" w:rsidRPr="007D3C43" w:rsidRDefault="002529A7" w:rsidP="003637BE">
            <w:pPr>
              <w:pStyle w:val="Normal-TableText"/>
            </w:pPr>
            <w:r w:rsidRPr="007D3C43">
              <w:t>DPD addresses an important shortcoming in the SRP protocol, but in a user intensive way which is not well suited to large scale authentication applications.</w:t>
            </w:r>
          </w:p>
        </w:tc>
        <w:tc>
          <w:tcPr>
            <w:tcW w:w="351" w:type="pct"/>
          </w:tcPr>
          <w:p w14:paraId="59CB9202"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r w:rsidRPr="007D3C43">
              <w:rPr>
                <w:rStyle w:val="Strong"/>
              </w:rPr>
              <w:sym w:font="Wingdings" w:char="F0FC"/>
            </w:r>
          </w:p>
        </w:tc>
        <w:tc>
          <w:tcPr>
            <w:tcW w:w="351" w:type="pct"/>
          </w:tcPr>
          <w:p w14:paraId="71AD416C" w14:textId="77777777" w:rsidR="002529A7" w:rsidRPr="007D3C43" w:rsidRDefault="002529A7" w:rsidP="007D3C43">
            <w:pPr>
              <w:pStyle w:val="Normal-TableText"/>
              <w:jc w:val="center"/>
            </w:pPr>
            <w:r w:rsidRPr="007D3C43">
              <w:noBreakHyphen/>
            </w:r>
          </w:p>
        </w:tc>
        <w:tc>
          <w:tcPr>
            <w:tcW w:w="571" w:type="pct"/>
          </w:tcPr>
          <w:p w14:paraId="1EB3BF40"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c>
          <w:tcPr>
            <w:tcW w:w="548" w:type="pct"/>
          </w:tcPr>
          <w:p w14:paraId="70BCCD31" w14:textId="77777777" w:rsidR="002529A7" w:rsidRPr="007D3C43" w:rsidRDefault="002529A7" w:rsidP="003637BE">
            <w:pPr>
              <w:pStyle w:val="Normal-TableText"/>
              <w:jc w:val="center"/>
              <w:rPr>
                <w:rStyle w:val="Strong"/>
              </w:rPr>
            </w:pPr>
            <w:r w:rsidRPr="007D3C43">
              <w:rPr>
                <w:rStyle w:val="Strong"/>
              </w:rPr>
              <w:sym w:font="Wingdings" w:char="F0FC"/>
            </w:r>
          </w:p>
        </w:tc>
        <w:tc>
          <w:tcPr>
            <w:tcW w:w="451" w:type="pct"/>
          </w:tcPr>
          <w:p w14:paraId="1618D3EE" w14:textId="77777777" w:rsidR="002529A7" w:rsidRPr="007D3C43" w:rsidRDefault="002529A7" w:rsidP="003637BE">
            <w:pPr>
              <w:pStyle w:val="Normal-TableText"/>
              <w:jc w:val="center"/>
              <w:rPr>
                <w:rStyle w:val="Strong"/>
              </w:rPr>
            </w:pPr>
            <w:r w:rsidRPr="007D3C43">
              <w:rPr>
                <w:rStyle w:val="Strong"/>
              </w:rPr>
              <w:sym w:font="Wingdings" w:char="F0FC"/>
            </w:r>
          </w:p>
        </w:tc>
        <w:tc>
          <w:tcPr>
            <w:tcW w:w="675" w:type="pct"/>
          </w:tcPr>
          <w:p w14:paraId="51870024"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r>
      <w:tr w:rsidR="002529A7" w:rsidRPr="004B33F2" w14:paraId="359F8F9F" w14:textId="77777777" w:rsidTr="003637BE">
        <w:tc>
          <w:tcPr>
            <w:tcW w:w="527" w:type="pct"/>
          </w:tcPr>
          <w:p w14:paraId="54F2244F" w14:textId="77777777" w:rsidR="002529A7" w:rsidRPr="007D3C43" w:rsidRDefault="002529A7" w:rsidP="003637BE">
            <w:pPr>
              <w:pStyle w:val="Normal-TableText"/>
              <w:rPr>
                <w:rStyle w:val="Strong"/>
              </w:rPr>
            </w:pPr>
            <w:r w:rsidRPr="007D3C43">
              <w:rPr>
                <w:rStyle w:val="Strong"/>
              </w:rPr>
              <w:lastRenderedPageBreak/>
              <w:t>Browser Chrome Enhancements</w:t>
            </w:r>
          </w:p>
        </w:tc>
        <w:tc>
          <w:tcPr>
            <w:tcW w:w="1525" w:type="pct"/>
          </w:tcPr>
          <w:p w14:paraId="6867C74F" w14:textId="77777777" w:rsidR="002529A7" w:rsidRPr="007D3C43" w:rsidRDefault="002529A7" w:rsidP="003637BE">
            <w:pPr>
              <w:pStyle w:val="Normal-TableText"/>
            </w:pPr>
            <w:r w:rsidRPr="007D3C43">
              <w:t>Browser chrome enhancement software provides security (although somewhat variably) against the types of social engineering attacks used to circumvent conventional technical solutions. However, to remain effective it cannot be standardised.</w:t>
            </w:r>
          </w:p>
        </w:tc>
        <w:tc>
          <w:tcPr>
            <w:tcW w:w="351" w:type="pct"/>
          </w:tcPr>
          <w:p w14:paraId="70560F04"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r w:rsidRPr="007D3C43">
              <w:rPr>
                <w:rStyle w:val="Strong"/>
              </w:rPr>
              <w:sym w:font="Wingdings" w:char="F0FC"/>
            </w:r>
          </w:p>
        </w:tc>
        <w:tc>
          <w:tcPr>
            <w:tcW w:w="351" w:type="pct"/>
          </w:tcPr>
          <w:p w14:paraId="308B0D2E" w14:textId="77777777" w:rsidR="002529A7" w:rsidRPr="007D3C43" w:rsidRDefault="002529A7" w:rsidP="007D3C43">
            <w:pPr>
              <w:pStyle w:val="Normal-TableText"/>
              <w:jc w:val="center"/>
            </w:pPr>
            <w:r w:rsidRPr="007D3C43">
              <w:noBreakHyphen/>
            </w:r>
          </w:p>
        </w:tc>
        <w:tc>
          <w:tcPr>
            <w:tcW w:w="571" w:type="pct"/>
          </w:tcPr>
          <w:p w14:paraId="618579F2"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c>
          <w:tcPr>
            <w:tcW w:w="548" w:type="pct"/>
          </w:tcPr>
          <w:p w14:paraId="58A429C1" w14:textId="77777777" w:rsidR="002529A7" w:rsidRPr="007D3C43" w:rsidRDefault="002529A7" w:rsidP="003637BE">
            <w:pPr>
              <w:pStyle w:val="Normal-TableText"/>
              <w:jc w:val="center"/>
              <w:rPr>
                <w:rStyle w:val="Strong"/>
              </w:rPr>
            </w:pPr>
            <w:r w:rsidRPr="007D3C43">
              <w:rPr>
                <w:rStyle w:val="Strong"/>
              </w:rPr>
              <w:sym w:font="Wingdings" w:char="F0FC"/>
            </w:r>
          </w:p>
        </w:tc>
        <w:tc>
          <w:tcPr>
            <w:tcW w:w="451" w:type="pct"/>
          </w:tcPr>
          <w:p w14:paraId="2CE2C015" w14:textId="77777777" w:rsidR="002529A7" w:rsidRPr="007D3C43" w:rsidRDefault="002529A7" w:rsidP="003637BE">
            <w:pPr>
              <w:pStyle w:val="Normal-TableText"/>
              <w:jc w:val="center"/>
              <w:rPr>
                <w:rStyle w:val="Strong"/>
              </w:rPr>
            </w:pPr>
            <w:r w:rsidRPr="007D3C43">
              <w:rPr>
                <w:rStyle w:val="Strong"/>
              </w:rPr>
              <w:sym w:font="Wingdings" w:char="F0FC"/>
            </w:r>
          </w:p>
        </w:tc>
        <w:tc>
          <w:tcPr>
            <w:tcW w:w="675" w:type="pct"/>
          </w:tcPr>
          <w:p w14:paraId="11EFBFD9"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r>
      <w:tr w:rsidR="002529A7" w:rsidRPr="004B33F2" w14:paraId="05F87817" w14:textId="77777777" w:rsidTr="003637BE">
        <w:tc>
          <w:tcPr>
            <w:tcW w:w="527" w:type="pct"/>
          </w:tcPr>
          <w:p w14:paraId="45558B8C" w14:textId="77777777" w:rsidR="002529A7" w:rsidRPr="007D3C43" w:rsidRDefault="002529A7" w:rsidP="003637BE">
            <w:pPr>
              <w:pStyle w:val="Normal-TableText"/>
              <w:rPr>
                <w:rStyle w:val="Strong"/>
              </w:rPr>
            </w:pPr>
            <w:r w:rsidRPr="007D3C43">
              <w:rPr>
                <w:rStyle w:val="Strong"/>
              </w:rPr>
              <w:t>Trusted Password Windows and Dynamic Security Skins</w:t>
            </w:r>
          </w:p>
        </w:tc>
        <w:tc>
          <w:tcPr>
            <w:tcW w:w="1525" w:type="pct"/>
          </w:tcPr>
          <w:p w14:paraId="7DD749F4" w14:textId="77777777" w:rsidR="002529A7" w:rsidRPr="007D3C43" w:rsidRDefault="002529A7" w:rsidP="003637BE">
            <w:pPr>
              <w:pStyle w:val="Normal-TableText"/>
            </w:pPr>
            <w:r w:rsidRPr="007D3C43">
              <w:t>The trusted window effectively addresses security issues around spoofed login window software. However for the approach to provide mutual authentication, the user has the burden of remembering different images for each website.</w:t>
            </w:r>
          </w:p>
        </w:tc>
        <w:tc>
          <w:tcPr>
            <w:tcW w:w="351" w:type="pct"/>
          </w:tcPr>
          <w:p w14:paraId="473D1C83"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r w:rsidRPr="007D3C43">
              <w:rPr>
                <w:rStyle w:val="Strong"/>
              </w:rPr>
              <w:sym w:font="Wingdings" w:char="F0FC"/>
            </w:r>
          </w:p>
        </w:tc>
        <w:tc>
          <w:tcPr>
            <w:tcW w:w="351" w:type="pct"/>
          </w:tcPr>
          <w:p w14:paraId="0E7BA5A2" w14:textId="77777777" w:rsidR="002529A7" w:rsidRPr="007D3C43" w:rsidRDefault="002529A7" w:rsidP="007D3C43">
            <w:pPr>
              <w:pStyle w:val="Normal-TableText"/>
              <w:jc w:val="center"/>
            </w:pPr>
            <w:r w:rsidRPr="007D3C43">
              <w:noBreakHyphen/>
            </w:r>
          </w:p>
        </w:tc>
        <w:tc>
          <w:tcPr>
            <w:tcW w:w="571" w:type="pct"/>
          </w:tcPr>
          <w:p w14:paraId="388DFBBD"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c>
          <w:tcPr>
            <w:tcW w:w="548" w:type="pct"/>
          </w:tcPr>
          <w:p w14:paraId="39FF4ADE"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c>
          <w:tcPr>
            <w:tcW w:w="451" w:type="pct"/>
          </w:tcPr>
          <w:p w14:paraId="11E7EBE3" w14:textId="77777777" w:rsidR="002529A7" w:rsidRPr="007D3C43" w:rsidRDefault="002529A7" w:rsidP="003637BE">
            <w:pPr>
              <w:pStyle w:val="Normal-TableText"/>
              <w:jc w:val="center"/>
              <w:rPr>
                <w:rStyle w:val="Strong"/>
              </w:rPr>
            </w:pPr>
            <w:r w:rsidRPr="007D3C43">
              <w:rPr>
                <w:rStyle w:val="Strong"/>
              </w:rPr>
              <w:sym w:font="Wingdings" w:char="F0FC"/>
            </w:r>
          </w:p>
        </w:tc>
        <w:tc>
          <w:tcPr>
            <w:tcW w:w="675" w:type="pct"/>
          </w:tcPr>
          <w:p w14:paraId="095110A6"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r>
      <w:tr w:rsidR="002529A7" w:rsidRPr="004B33F2" w14:paraId="79519C13" w14:textId="77777777" w:rsidTr="003637BE">
        <w:tc>
          <w:tcPr>
            <w:tcW w:w="527" w:type="pct"/>
          </w:tcPr>
          <w:p w14:paraId="2823BE48" w14:textId="77777777" w:rsidR="002529A7" w:rsidRPr="007D3C43" w:rsidRDefault="002529A7" w:rsidP="003637BE">
            <w:pPr>
              <w:pStyle w:val="Normal-TableText"/>
              <w:rPr>
                <w:rStyle w:val="Strong"/>
              </w:rPr>
            </w:pPr>
            <w:r w:rsidRPr="007D3C43">
              <w:rPr>
                <w:rStyle w:val="Strong"/>
              </w:rPr>
              <w:t>Shared Secrets</w:t>
            </w:r>
          </w:p>
        </w:tc>
        <w:tc>
          <w:tcPr>
            <w:tcW w:w="1525" w:type="pct"/>
          </w:tcPr>
          <w:p w14:paraId="7E47A545" w14:textId="77777777" w:rsidR="002529A7" w:rsidRPr="007D3C43" w:rsidRDefault="002529A7" w:rsidP="003637BE">
            <w:pPr>
              <w:pStyle w:val="Normal-TableText"/>
            </w:pPr>
            <w:r w:rsidRPr="007D3C43">
              <w:t>Shared secret techniques form an important basis for many mutual authentication schemes, but require careful design and appropriate complementary technologies to make them effectively secure.</w:t>
            </w:r>
          </w:p>
        </w:tc>
        <w:tc>
          <w:tcPr>
            <w:tcW w:w="351" w:type="pct"/>
          </w:tcPr>
          <w:p w14:paraId="1D9C5575"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r w:rsidRPr="007D3C43">
              <w:rPr>
                <w:rStyle w:val="Strong"/>
              </w:rPr>
              <w:sym w:font="Wingdings" w:char="F0FC"/>
            </w:r>
          </w:p>
        </w:tc>
        <w:tc>
          <w:tcPr>
            <w:tcW w:w="351" w:type="pct"/>
          </w:tcPr>
          <w:p w14:paraId="11873A0E" w14:textId="77777777" w:rsidR="002529A7" w:rsidRPr="007D3C43" w:rsidRDefault="002529A7" w:rsidP="007D3C43">
            <w:pPr>
              <w:pStyle w:val="Normal-TableText"/>
              <w:jc w:val="center"/>
            </w:pPr>
            <w:r w:rsidRPr="007D3C43">
              <w:noBreakHyphen/>
            </w:r>
          </w:p>
        </w:tc>
        <w:tc>
          <w:tcPr>
            <w:tcW w:w="571" w:type="pct"/>
          </w:tcPr>
          <w:p w14:paraId="0BCAE8AE"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c>
          <w:tcPr>
            <w:tcW w:w="548" w:type="pct"/>
          </w:tcPr>
          <w:p w14:paraId="024D1A88"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c>
          <w:tcPr>
            <w:tcW w:w="451" w:type="pct"/>
          </w:tcPr>
          <w:p w14:paraId="62FF732D"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r w:rsidRPr="007D3C43">
              <w:rPr>
                <w:rStyle w:val="Strong"/>
              </w:rPr>
              <w:sym w:font="Wingdings" w:char="F0FC"/>
            </w:r>
          </w:p>
        </w:tc>
        <w:tc>
          <w:tcPr>
            <w:tcW w:w="675" w:type="pct"/>
          </w:tcPr>
          <w:p w14:paraId="7CF25FC9"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r>
      <w:tr w:rsidR="002529A7" w:rsidRPr="004B33F2" w14:paraId="1E847653" w14:textId="77777777" w:rsidTr="003637BE">
        <w:tc>
          <w:tcPr>
            <w:tcW w:w="527" w:type="pct"/>
          </w:tcPr>
          <w:p w14:paraId="4ADD810F" w14:textId="77777777" w:rsidR="002529A7" w:rsidRPr="007D3C43" w:rsidRDefault="002529A7" w:rsidP="003637BE">
            <w:pPr>
              <w:pStyle w:val="Normal-TableText"/>
              <w:rPr>
                <w:rStyle w:val="Strong"/>
              </w:rPr>
            </w:pPr>
            <w:r w:rsidRPr="007D3C43">
              <w:rPr>
                <w:rStyle w:val="Strong"/>
              </w:rPr>
              <w:t>Trust Marks</w:t>
            </w:r>
          </w:p>
        </w:tc>
        <w:tc>
          <w:tcPr>
            <w:tcW w:w="1525" w:type="pct"/>
          </w:tcPr>
          <w:p w14:paraId="2EACF58A" w14:textId="77777777" w:rsidR="002529A7" w:rsidRPr="007D3C43" w:rsidRDefault="002529A7" w:rsidP="003637BE">
            <w:pPr>
              <w:pStyle w:val="Normal-TableText"/>
            </w:pPr>
            <w:r w:rsidRPr="007D3C43">
              <w:t>Trust marks are traditionally designed to provide assurance to users regarding the site’s policies and security. They are capable of providing authentication but rely heavily on user intervention.</w:t>
            </w:r>
          </w:p>
        </w:tc>
        <w:tc>
          <w:tcPr>
            <w:tcW w:w="351" w:type="pct"/>
          </w:tcPr>
          <w:p w14:paraId="3C5487D9"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c>
          <w:tcPr>
            <w:tcW w:w="351" w:type="pct"/>
          </w:tcPr>
          <w:p w14:paraId="11EC6C12" w14:textId="77777777" w:rsidR="002529A7" w:rsidRPr="007D3C43" w:rsidRDefault="002529A7" w:rsidP="007D3C43">
            <w:pPr>
              <w:pStyle w:val="Normal-TableText"/>
              <w:jc w:val="center"/>
            </w:pPr>
            <w:r w:rsidRPr="007D3C43">
              <w:noBreakHyphen/>
            </w:r>
          </w:p>
        </w:tc>
        <w:tc>
          <w:tcPr>
            <w:tcW w:w="571" w:type="pct"/>
          </w:tcPr>
          <w:p w14:paraId="35FAB905" w14:textId="77777777" w:rsidR="002529A7" w:rsidRPr="007D3C43" w:rsidRDefault="002529A7" w:rsidP="003637BE">
            <w:pPr>
              <w:pStyle w:val="Normal-TableText"/>
              <w:jc w:val="center"/>
              <w:rPr>
                <w:rStyle w:val="Strong"/>
              </w:rPr>
            </w:pPr>
            <w:r w:rsidRPr="007D3C43">
              <w:rPr>
                <w:rStyle w:val="Strong"/>
              </w:rPr>
              <w:sym w:font="Wingdings" w:char="F0FC"/>
            </w:r>
          </w:p>
        </w:tc>
        <w:tc>
          <w:tcPr>
            <w:tcW w:w="548" w:type="pct"/>
          </w:tcPr>
          <w:p w14:paraId="6E98BD6B"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r w:rsidRPr="007D3C43">
              <w:rPr>
                <w:rStyle w:val="Strong"/>
              </w:rPr>
              <w:sym w:font="Wingdings" w:char="F0FC"/>
            </w:r>
          </w:p>
        </w:tc>
        <w:tc>
          <w:tcPr>
            <w:tcW w:w="451" w:type="pct"/>
          </w:tcPr>
          <w:p w14:paraId="74A7B272"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r w:rsidRPr="007D3C43">
              <w:rPr>
                <w:rStyle w:val="Strong"/>
              </w:rPr>
              <w:sym w:font="Wingdings" w:char="F0FC"/>
            </w:r>
          </w:p>
        </w:tc>
        <w:tc>
          <w:tcPr>
            <w:tcW w:w="675" w:type="pct"/>
          </w:tcPr>
          <w:p w14:paraId="6075B3ED" w14:textId="77777777" w:rsidR="002529A7" w:rsidRPr="007D3C43" w:rsidRDefault="002529A7" w:rsidP="003637BE">
            <w:pPr>
              <w:pStyle w:val="Normal-TableText"/>
              <w:jc w:val="center"/>
              <w:rPr>
                <w:rStyle w:val="Strong"/>
              </w:rPr>
            </w:pPr>
            <w:r w:rsidRPr="007D3C43">
              <w:rPr>
                <w:rStyle w:val="Strong"/>
              </w:rPr>
              <w:sym w:font="Wingdings" w:char="F0FC"/>
            </w:r>
          </w:p>
        </w:tc>
      </w:tr>
      <w:tr w:rsidR="002529A7" w:rsidRPr="004B33F2" w14:paraId="187CB5EC" w14:textId="77777777" w:rsidTr="003637BE">
        <w:tc>
          <w:tcPr>
            <w:tcW w:w="527" w:type="pct"/>
          </w:tcPr>
          <w:p w14:paraId="5ABBFEDB" w14:textId="77777777" w:rsidR="002529A7" w:rsidRPr="007D3C43" w:rsidRDefault="002529A7" w:rsidP="003637BE">
            <w:pPr>
              <w:pStyle w:val="Normal-TableText"/>
              <w:rPr>
                <w:rStyle w:val="Strong"/>
              </w:rPr>
            </w:pPr>
            <w:r w:rsidRPr="007D3C43">
              <w:rPr>
                <w:rStyle w:val="Strong"/>
              </w:rPr>
              <w:lastRenderedPageBreak/>
              <w:t>Domain Name Strengthening</w:t>
            </w:r>
          </w:p>
        </w:tc>
        <w:tc>
          <w:tcPr>
            <w:tcW w:w="1525" w:type="pct"/>
          </w:tcPr>
          <w:p w14:paraId="792CF3F1" w14:textId="77777777" w:rsidR="002529A7" w:rsidRPr="007D3C43" w:rsidRDefault="002529A7" w:rsidP="003637BE">
            <w:pPr>
              <w:pStyle w:val="Normal-TableText"/>
            </w:pPr>
            <w:r w:rsidRPr="007D3C43">
              <w:t>Domain name strengthening addresses the major weakness of most authentication technologies – social engineering attacks based on simple website imitation. If deployed on a wide scale and combined with certificate based technology (for example, Gatekeeper), it provides a high level of assurance.</w:t>
            </w:r>
          </w:p>
        </w:tc>
        <w:tc>
          <w:tcPr>
            <w:tcW w:w="351" w:type="pct"/>
          </w:tcPr>
          <w:p w14:paraId="4C976354"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r w:rsidRPr="007D3C43">
              <w:rPr>
                <w:rStyle w:val="Strong"/>
              </w:rPr>
              <w:sym w:font="Wingdings" w:char="F0FC"/>
            </w:r>
          </w:p>
        </w:tc>
        <w:tc>
          <w:tcPr>
            <w:tcW w:w="351" w:type="pct"/>
          </w:tcPr>
          <w:p w14:paraId="66CA743E" w14:textId="77777777" w:rsidR="002529A7" w:rsidRPr="007D3C43" w:rsidRDefault="002529A7" w:rsidP="007D3C43">
            <w:pPr>
              <w:pStyle w:val="Normal-TableText"/>
              <w:jc w:val="center"/>
            </w:pPr>
            <w:r w:rsidRPr="007D3C43">
              <w:noBreakHyphen/>
            </w:r>
          </w:p>
        </w:tc>
        <w:tc>
          <w:tcPr>
            <w:tcW w:w="571" w:type="pct"/>
          </w:tcPr>
          <w:p w14:paraId="7FDA497C"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c>
          <w:tcPr>
            <w:tcW w:w="548" w:type="pct"/>
          </w:tcPr>
          <w:p w14:paraId="74420784"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p>
        </w:tc>
        <w:tc>
          <w:tcPr>
            <w:tcW w:w="451" w:type="pct"/>
          </w:tcPr>
          <w:p w14:paraId="24273B55" w14:textId="77777777" w:rsidR="002529A7" w:rsidRPr="007D3C43" w:rsidRDefault="002529A7" w:rsidP="003637BE">
            <w:pPr>
              <w:pStyle w:val="Normal-TableText"/>
              <w:jc w:val="center"/>
              <w:rPr>
                <w:rStyle w:val="Strong"/>
              </w:rPr>
            </w:pPr>
            <w:r w:rsidRPr="007D3C43">
              <w:rPr>
                <w:rStyle w:val="Strong"/>
              </w:rPr>
              <w:sym w:font="Wingdings" w:char="F0FC"/>
            </w:r>
          </w:p>
        </w:tc>
        <w:tc>
          <w:tcPr>
            <w:tcW w:w="675" w:type="pct"/>
          </w:tcPr>
          <w:p w14:paraId="101BE068" w14:textId="77777777" w:rsidR="002529A7" w:rsidRPr="007D3C43" w:rsidRDefault="002529A7" w:rsidP="003637BE">
            <w:pPr>
              <w:pStyle w:val="Normal-TableText"/>
              <w:jc w:val="center"/>
              <w:rPr>
                <w:rStyle w:val="Strong"/>
              </w:rPr>
            </w:pPr>
            <w:r w:rsidRPr="007D3C43">
              <w:rPr>
                <w:rStyle w:val="Strong"/>
              </w:rPr>
              <w:sym w:font="Wingdings" w:char="F0FC"/>
            </w:r>
            <w:r w:rsidRPr="007D3C43">
              <w:rPr>
                <w:rStyle w:val="Strong"/>
              </w:rPr>
              <w:sym w:font="Wingdings" w:char="F0FC"/>
            </w:r>
            <w:r w:rsidRPr="007D3C43">
              <w:rPr>
                <w:rStyle w:val="Strong"/>
              </w:rPr>
              <w:sym w:font="Wingdings" w:char="F0FC"/>
            </w:r>
            <w:r w:rsidRPr="007D3C43">
              <w:rPr>
                <w:rStyle w:val="Strong"/>
              </w:rPr>
              <w:sym w:font="Wingdings" w:char="F0FC"/>
            </w:r>
          </w:p>
        </w:tc>
      </w:tr>
    </w:tbl>
    <w:p w14:paraId="035BE4CC" w14:textId="77777777" w:rsidR="002529A7" w:rsidRDefault="002529A7" w:rsidP="003637BE"/>
    <w:p w14:paraId="77651337" w14:textId="77777777" w:rsidR="003637BE" w:rsidRDefault="003637BE" w:rsidP="003637BE">
      <w:pPr>
        <w:sectPr w:rsidR="003637BE" w:rsidSect="005B7E88">
          <w:footerReference w:type="default" r:id="rId20"/>
          <w:pgSz w:w="16838" w:h="11906" w:orient="landscape" w:code="9"/>
          <w:pgMar w:top="1418" w:right="1134" w:bottom="1418" w:left="1418" w:header="567" w:footer="567" w:gutter="0"/>
          <w:cols w:space="708"/>
          <w:docGrid w:linePitch="360"/>
        </w:sectPr>
      </w:pPr>
    </w:p>
    <w:p w14:paraId="7B9F0C27" w14:textId="77777777" w:rsidR="002529A7" w:rsidRPr="004B33F2" w:rsidRDefault="002529A7" w:rsidP="003637BE">
      <w:pPr>
        <w:pStyle w:val="Heading1"/>
      </w:pPr>
      <w:bookmarkStart w:id="83" w:name="_Toc430692966"/>
      <w:r w:rsidRPr="004B33F2">
        <w:lastRenderedPageBreak/>
        <w:t>Attachment 1: Current Attacks on Websites</w:t>
      </w:r>
      <w:bookmarkEnd w:id="83"/>
    </w:p>
    <w:p w14:paraId="1FA23905" w14:textId="77777777" w:rsidR="002529A7" w:rsidRPr="004B33F2" w:rsidRDefault="002529A7" w:rsidP="003637BE">
      <w:r w:rsidRPr="004B33F2">
        <w:t>This attachment outlines some of the attacks Internet users are subject to which have caused website authentication to become a prominent issue.</w:t>
      </w:r>
    </w:p>
    <w:p w14:paraId="2D722A3E" w14:textId="77777777" w:rsidR="002529A7" w:rsidRPr="004B33F2" w:rsidRDefault="002529A7" w:rsidP="003637BE">
      <w:pPr>
        <w:pStyle w:val="Heading2"/>
      </w:pPr>
      <w:bookmarkStart w:id="84" w:name="_Toc430692967"/>
      <w:r w:rsidRPr="004B33F2">
        <w:t>Phishing</w:t>
      </w:r>
      <w:bookmarkEnd w:id="84"/>
    </w:p>
    <w:p w14:paraId="0FCB538F" w14:textId="77777777" w:rsidR="002529A7" w:rsidRDefault="002529A7" w:rsidP="003637BE">
      <w:r w:rsidRPr="007D3C43">
        <w:rPr>
          <w:rStyle w:val="Emphasis"/>
        </w:rPr>
        <w:t xml:space="preserve">Phishing </w:t>
      </w:r>
      <w:r w:rsidRPr="004B33F2">
        <w:t>involves an attempt by a fraudulent party to obtain confidential personal data from Internet users through the creation and use of communications (primarily emails) that are deliberately designed to appear as if they have been sent by legitimate and reputable businesses and financial institutions.</w:t>
      </w:r>
      <w:r w:rsidRPr="00523AFB">
        <w:rPr>
          <w:rStyle w:val="FootnoteReference"/>
        </w:rPr>
        <w:footnoteReference w:id="5"/>
      </w:r>
      <w:r>
        <w:t xml:space="preserve"> </w:t>
      </w:r>
      <w:r w:rsidRPr="004B33F2">
        <w:t>Users are lured by these communications to a congruently designed (“spoofed”) website where they are prompted to provide confidential data such as usernames and passwords.</w:t>
      </w:r>
      <w:r>
        <w:t xml:space="preserve"> </w:t>
      </w:r>
      <w:r w:rsidRPr="004B33F2">
        <w:t>The data obtained as a result of the phishing attack can thus be used by its architects to facilitate the commission of identity theft.</w:t>
      </w:r>
    </w:p>
    <w:p w14:paraId="06514FEC" w14:textId="77777777" w:rsidR="002529A7" w:rsidRPr="004B33F2" w:rsidRDefault="002529A7" w:rsidP="003637BE">
      <w:r w:rsidRPr="004B33F2">
        <w:t>Phishing is becoming an increasingly prominent form of identity theft.</w:t>
      </w:r>
      <w:r>
        <w:t xml:space="preserve"> </w:t>
      </w:r>
      <w:r w:rsidRPr="004B33F2">
        <w:t>The Australian Computer Emergency Response Team (AusCERT) handled</w:t>
      </w:r>
      <w:r>
        <w:t> 200</w:t>
      </w:r>
      <w:r w:rsidRPr="004B33F2">
        <w:t>0 online identity theft incidents (which include phishing and Trojan</w:t>
      </w:r>
      <w:r w:rsidRPr="004B33F2">
        <w:noBreakHyphen/>
        <w:t>based attacks) during the 12</w:t>
      </w:r>
      <w:r w:rsidRPr="004B33F2">
        <w:noBreakHyphen/>
        <w:t>month period between April</w:t>
      </w:r>
      <w:r>
        <w:t> 200</w:t>
      </w:r>
      <w:r w:rsidRPr="004B33F2">
        <w:t>5 and March</w:t>
      </w:r>
      <w:r>
        <w:t> 200</w:t>
      </w:r>
      <w:r w:rsidRPr="004B33F2">
        <w:t>6.</w:t>
      </w:r>
      <w:r>
        <w:t xml:space="preserve"> </w:t>
      </w:r>
      <w:r w:rsidRPr="004B33F2">
        <w:t>This represented an increase of 27</w:t>
      </w:r>
      <w:r>
        <w:t> per cent</w:t>
      </w:r>
      <w:r w:rsidRPr="004B33F2">
        <w:t xml:space="preserve"> over the preceding year.</w:t>
      </w:r>
      <w:r w:rsidRPr="00523AFB">
        <w:rPr>
          <w:rStyle w:val="FootnoteReference"/>
        </w:rPr>
        <w:footnoteReference w:id="6"/>
      </w:r>
      <w:r>
        <w:t xml:space="preserve"> </w:t>
      </w:r>
      <w:r w:rsidRPr="004B33F2">
        <w:t>The Anti</w:t>
      </w:r>
      <w:r w:rsidRPr="004B33F2">
        <w:noBreakHyphen/>
        <w:t>Phishing Working Group (APWG) detected 11,796 phishing websites during May</w:t>
      </w:r>
      <w:r>
        <w:t> 200</w:t>
      </w:r>
      <w:r w:rsidRPr="004B33F2">
        <w:t>6.</w:t>
      </w:r>
      <w:r w:rsidRPr="00523AFB">
        <w:rPr>
          <w:rStyle w:val="FootnoteReference"/>
        </w:rPr>
        <w:footnoteReference w:id="7"/>
      </w:r>
      <w:r>
        <w:t xml:space="preserve"> </w:t>
      </w:r>
      <w:r w:rsidRPr="004B33F2">
        <w:t>This represents an increase of over 8,000 compared with the corresponding figure for the same month in</w:t>
      </w:r>
      <w:r>
        <w:t> 200</w:t>
      </w:r>
      <w:r w:rsidRPr="004B33F2">
        <w:t>5.</w:t>
      </w:r>
    </w:p>
    <w:p w14:paraId="7873C255" w14:textId="77777777" w:rsidR="002529A7" w:rsidRPr="004B33F2" w:rsidRDefault="002529A7" w:rsidP="003637BE">
      <w:r w:rsidRPr="004B33F2">
        <w:rPr>
          <w:bCs/>
        </w:rPr>
        <w:t>Why does Phishing work?</w:t>
      </w:r>
      <w:r w:rsidRPr="004B33F2">
        <w:t xml:space="preserve"> There is a good explanation in </w:t>
      </w:r>
      <w:r w:rsidRPr="007D3C43">
        <w:rPr>
          <w:rStyle w:val="Emphasis"/>
        </w:rPr>
        <w:t>W3C – Limits to Anti</w:t>
      </w:r>
      <w:r w:rsidRPr="007D3C43">
        <w:rPr>
          <w:rStyle w:val="Emphasis"/>
        </w:rPr>
        <w:noBreakHyphen/>
        <w:t>Phishing</w:t>
      </w:r>
      <w:r w:rsidRPr="004B33F2">
        <w:t>:</w:t>
      </w:r>
      <w:r w:rsidRPr="00523AFB">
        <w:rPr>
          <w:rStyle w:val="FootnoteReference"/>
        </w:rPr>
        <w:footnoteReference w:id="8"/>
      </w:r>
    </w:p>
    <w:p w14:paraId="0BF34087" w14:textId="77777777" w:rsidR="002529A7" w:rsidRPr="004B33F2" w:rsidRDefault="002529A7" w:rsidP="00B63F42">
      <w:pPr>
        <w:pStyle w:val="NumberedList1"/>
        <w:numPr>
          <w:ilvl w:val="0"/>
          <w:numId w:val="11"/>
        </w:numPr>
      </w:pPr>
      <w:r w:rsidRPr="004B33F2">
        <w:t>The unmotivated user is not willing or not able to put in the effort to distinguish trusted services from untrusted services.</w:t>
      </w:r>
      <w:r>
        <w:t xml:space="preserve"> </w:t>
      </w:r>
      <w:r w:rsidRPr="004B33F2">
        <w:t>Trust indicators in browsers are currently subtle, requiring users to parse URI syntax.</w:t>
      </w:r>
      <w:r>
        <w:t xml:space="preserve"> </w:t>
      </w:r>
      <w:r w:rsidRPr="004B33F2">
        <w:t>Many users mistake the presence of HTTPS as a sign that a website is legitimate. Also, the trust indicators in the browser are easily spoofed.</w:t>
      </w:r>
    </w:p>
    <w:p w14:paraId="0DFF2216" w14:textId="77777777" w:rsidR="002529A7" w:rsidRPr="004B33F2" w:rsidRDefault="002529A7" w:rsidP="003637BE">
      <w:pPr>
        <w:pStyle w:val="NumberedList1"/>
      </w:pPr>
      <w:r w:rsidRPr="004B33F2">
        <w:t>The adversarial attacker is capable of creatively countering any static security measure with a response. Phishing attacker can forge links, impersonate domains, spoof browser chrome, and create simulated browsers. Attackers can implement or spoof HTTPS.</w:t>
      </w:r>
    </w:p>
    <w:p w14:paraId="0FCB4B76" w14:textId="77777777" w:rsidR="002529A7" w:rsidRPr="004B33F2" w:rsidRDefault="002529A7" w:rsidP="003637BE">
      <w:pPr>
        <w:pStyle w:val="NumberedList1"/>
      </w:pPr>
      <w:r w:rsidRPr="004B33F2">
        <w:t>Further, in a successful phishing attack, the user trusts a phishing site and is willing to pass authenticating credentials to the phishing site. The attacker can replay these credentials to the server.</w:t>
      </w:r>
      <w:r>
        <w:t xml:space="preserve"> </w:t>
      </w:r>
      <w:r w:rsidRPr="004B33F2">
        <w:t>HTTPS may be used by the attacker and / or service provider, but since the user trusts the attacker, HTTPS does not protect against this man</w:t>
      </w:r>
      <w:r w:rsidRPr="004B33F2">
        <w:noBreakHyphen/>
        <w:t>in</w:t>
      </w:r>
      <w:r w:rsidRPr="004B33F2">
        <w:noBreakHyphen/>
        <w:t>th</w:t>
      </w:r>
      <w:r w:rsidR="00CD3F15">
        <w:t>e</w:t>
      </w:r>
      <w:r w:rsidR="00CD3F15">
        <w:noBreakHyphen/>
      </w:r>
      <w:r w:rsidRPr="004B33F2">
        <w:t>middle attack.</w:t>
      </w:r>
    </w:p>
    <w:p w14:paraId="051A9A74" w14:textId="77777777" w:rsidR="002529A7" w:rsidRPr="004B33F2" w:rsidRDefault="002529A7" w:rsidP="003637BE">
      <w:pPr>
        <w:pStyle w:val="NumberedList1"/>
      </w:pPr>
      <w:r w:rsidRPr="004B33F2">
        <w:t>We assume phishing attackers have not compromised the OS or browser.</w:t>
      </w:r>
      <w:r>
        <w:t xml:space="preserve"> </w:t>
      </w:r>
      <w:r w:rsidRPr="004B33F2">
        <w:t>If the attacker has already compromised the OS or browser, phishing attacks, which gain the cooperation of the user, are unnecessary.</w:t>
      </w:r>
    </w:p>
    <w:p w14:paraId="68A40A89" w14:textId="77777777" w:rsidR="002529A7" w:rsidRPr="004B33F2" w:rsidRDefault="002529A7" w:rsidP="003637BE">
      <w:pPr>
        <w:pStyle w:val="NumberedList1"/>
      </w:pPr>
      <w:r w:rsidRPr="004B33F2">
        <w:t>Service adoption for an anti</w:t>
      </w:r>
      <w:r w:rsidRPr="004B33F2">
        <w:noBreakHyphen/>
        <w:t>phishing technology faces two challenges to adoption, the users and the service providers.</w:t>
      </w:r>
    </w:p>
    <w:p w14:paraId="78352506" w14:textId="77777777" w:rsidR="002529A7" w:rsidRPr="004B33F2" w:rsidRDefault="002529A7" w:rsidP="006E23F4">
      <w:pPr>
        <w:pStyle w:val="NumberedList1"/>
        <w:keepLines/>
      </w:pPr>
      <w:r w:rsidRPr="004B33F2">
        <w:lastRenderedPageBreak/>
        <w:t>By definition, the unmotivated user won’t expend effort on anti</w:t>
      </w:r>
      <w:r w:rsidRPr="004B33F2">
        <w:noBreakHyphen/>
        <w:t>phishing. Various anti</w:t>
      </w:r>
      <w:r w:rsidRPr="004B33F2">
        <w:noBreakHyphen/>
        <w:t>phishing proposals require some action by the user, for example setting a sit</w:t>
      </w:r>
      <w:r w:rsidR="00CD3F15">
        <w:t>e</w:t>
      </w:r>
      <w:r w:rsidR="00CD3F15">
        <w:noBreakHyphen/>
      </w:r>
      <w:r w:rsidRPr="004B33F2">
        <w:t>specific secret or carrying a hardware token.</w:t>
      </w:r>
      <w:r>
        <w:t xml:space="preserve"> </w:t>
      </w:r>
      <w:r w:rsidRPr="004B33F2">
        <w:t>Some solutions ask users to memorize longer passwords or secondary passwords.</w:t>
      </w:r>
      <w:r>
        <w:t xml:space="preserve"> </w:t>
      </w:r>
      <w:r w:rsidRPr="004B33F2">
        <w:t>Users have to learn to use the new devices correctly and must be willing to expend the effort.</w:t>
      </w:r>
      <w:r>
        <w:t xml:space="preserve"> </w:t>
      </w:r>
      <w:r w:rsidRPr="004B33F2">
        <w:t>Users want to roam between computers with no extra effort.</w:t>
      </w:r>
      <w:r>
        <w:t xml:space="preserve"> </w:t>
      </w:r>
      <w:r w:rsidRPr="004B33F2">
        <w:t>Unmotivated users will not adopt complex anti</w:t>
      </w:r>
      <w:r w:rsidRPr="004B33F2">
        <w:noBreakHyphen/>
        <w:t>phishing solutions.</w:t>
      </w:r>
    </w:p>
    <w:p w14:paraId="29DA4FAB" w14:textId="77777777" w:rsidR="002529A7" w:rsidRPr="00866017" w:rsidRDefault="002529A7" w:rsidP="003637BE">
      <w:pPr>
        <w:pStyle w:val="NumberedList1"/>
        <w:rPr>
          <w:spacing w:val="-2"/>
        </w:rPr>
      </w:pPr>
      <w:r w:rsidRPr="00866017">
        <w:rPr>
          <w:spacing w:val="-2"/>
        </w:rPr>
        <w:t>Further, service providers are cost</w:t>
      </w:r>
      <w:r w:rsidRPr="00866017">
        <w:rPr>
          <w:spacing w:val="-2"/>
        </w:rPr>
        <w:noBreakHyphen/>
        <w:t>sensitive. Service providers recognize the financial impacts of phishing. The service provider is motivated, but significant barriers exist to the adoption of any new authentication technology. They have collectively invested billions of dollars in stateless HTTP infrastructure. Solutions that suggest new stateful protocols require big investments to upgrade existing stateless infrastructure. Software development is also very expensive. Solutions that employ new popup windows or otherwise modify the existing login processes face tremendous challenges. Any solution which does not seamlessly integrate with the existing HTML FORM tag further requires UI redesign and product implications. The costs to service providers must not be understated.</w:t>
      </w:r>
    </w:p>
    <w:p w14:paraId="372F0998" w14:textId="77777777" w:rsidR="002529A7" w:rsidRDefault="002529A7" w:rsidP="003637BE">
      <w:r w:rsidRPr="004B33F2">
        <w:t>Attempting to educate users as to how to best detect emails that link to spoofed websites is unlikely to entirely negate the opportunity for phishing to be used as a means of facilitating identity theft.</w:t>
      </w:r>
      <w:r>
        <w:t xml:space="preserve"> </w:t>
      </w:r>
      <w:r w:rsidRPr="004B33F2">
        <w:t>This is because the techniques involved in the commission of phishing attacks are constantly evolving.</w:t>
      </w:r>
      <w:r>
        <w:t xml:space="preserve"> </w:t>
      </w:r>
      <w:r w:rsidRPr="004B33F2">
        <w:t>The</w:t>
      </w:r>
      <w:r w:rsidR="0090778E">
        <w:t> </w:t>
      </w:r>
      <w:r w:rsidRPr="004B33F2">
        <w:t>latest types of phishing attacks do not make use of spoofed websites. Instead, they cause the end</w:t>
      </w:r>
      <w:r w:rsidRPr="004B33F2">
        <w:noBreakHyphen/>
        <w:t>user to connect to a proxy server that in turn connects to the real site the user actually intends to</w:t>
      </w:r>
      <w:r w:rsidR="0090778E">
        <w:t> </w:t>
      </w:r>
      <w:r w:rsidRPr="004B33F2">
        <w:t>visit.</w:t>
      </w:r>
      <w:r>
        <w:t xml:space="preserve"> </w:t>
      </w:r>
      <w:r w:rsidRPr="004B33F2">
        <w:t>The real site is thus displayed to the user, but they are typically not able to detect that their communications are being routed through a proxy.</w:t>
      </w:r>
      <w:r>
        <w:t xml:space="preserve"> </w:t>
      </w:r>
      <w:r w:rsidRPr="004B33F2">
        <w:t>The fraudulent party behind the phishing scam can</w:t>
      </w:r>
      <w:r w:rsidR="0090778E">
        <w:t> </w:t>
      </w:r>
      <w:r w:rsidRPr="004B33F2">
        <w:t>then act as a man</w:t>
      </w:r>
      <w:r w:rsidRPr="004B33F2">
        <w:noBreakHyphen/>
        <w:t>in</w:t>
      </w:r>
      <w:r w:rsidRPr="004B33F2">
        <w:noBreakHyphen/>
        <w:t>th</w:t>
      </w:r>
      <w:r w:rsidR="00CD3F15">
        <w:t>e</w:t>
      </w:r>
      <w:r w:rsidR="00CD3F15">
        <w:noBreakHyphen/>
      </w:r>
      <w:r w:rsidRPr="004B33F2">
        <w:t>middle, using the proxy server to monitor and, where desired, modify communications that are made (more information about man</w:t>
      </w:r>
      <w:r w:rsidRPr="004B33F2">
        <w:noBreakHyphen/>
        <w:t>in</w:t>
      </w:r>
      <w:r w:rsidRPr="004B33F2">
        <w:noBreakHyphen/>
        <w:t>th</w:t>
      </w:r>
      <w:r w:rsidR="00CD3F15">
        <w:t>e</w:t>
      </w:r>
      <w:r w:rsidR="00CD3F15">
        <w:noBreakHyphen/>
      </w:r>
      <w:r w:rsidRPr="004B33F2">
        <w:t>middle attacks is available in a later section)</w:t>
      </w:r>
      <w:r w:rsidRPr="007D3C43">
        <w:rPr>
          <w:rStyle w:val="Emphasis"/>
        </w:rPr>
        <w:t>.</w:t>
      </w:r>
      <w:r w:rsidRPr="00523AFB">
        <w:rPr>
          <w:rStyle w:val="FootnoteReference"/>
        </w:rPr>
        <w:footnoteReference w:id="9"/>
      </w:r>
    </w:p>
    <w:p w14:paraId="228FE815" w14:textId="77777777" w:rsidR="002529A7" w:rsidRPr="004B33F2" w:rsidRDefault="002529A7" w:rsidP="003637BE">
      <w:r w:rsidRPr="004B33F2">
        <w:t>The use of a proxy server that is interposed between a client and the real website they intend to visit makes it difficult to educate end</w:t>
      </w:r>
      <w:r w:rsidRPr="004B33F2">
        <w:noBreakHyphen/>
        <w:t>users as to the precise indicia they should use to govern their judgment as to whether they are being subjected to a phishing attack, particularly where those indicia</w:t>
      </w:r>
      <w:r w:rsidR="0090778E">
        <w:t> </w:t>
      </w:r>
      <w:r w:rsidRPr="004B33F2">
        <w:t>focus upon the content of a website itself as the means of detecting an attack.</w:t>
      </w:r>
    </w:p>
    <w:p w14:paraId="05C73BA2" w14:textId="77777777" w:rsidR="002529A7" w:rsidRPr="004B33F2" w:rsidRDefault="002529A7" w:rsidP="003637BE">
      <w:pPr>
        <w:pStyle w:val="Heading2"/>
      </w:pPr>
      <w:bookmarkStart w:id="85" w:name="_Toc430692968"/>
      <w:r w:rsidRPr="004B33F2">
        <w:t>Pharming</w:t>
      </w:r>
      <w:bookmarkEnd w:id="85"/>
    </w:p>
    <w:p w14:paraId="47476CB3" w14:textId="77777777" w:rsidR="002529A7" w:rsidRDefault="002529A7" w:rsidP="003637BE">
      <w:r w:rsidRPr="004B33F2">
        <w:t>Pharming involves a fraudulent party interfering with the domain name resolution process – this is used to map a URL requested by an Internet user to the corresponding IP address.</w:t>
      </w:r>
    </w:p>
    <w:p w14:paraId="1A21E75F" w14:textId="77777777" w:rsidR="002529A7" w:rsidRPr="004B33F2" w:rsidRDefault="002529A7" w:rsidP="003637BE">
      <w:r w:rsidRPr="004B33F2">
        <w:t>Pharming can take one of two forms:</w:t>
      </w:r>
    </w:p>
    <w:p w14:paraId="21B5E0E9" w14:textId="77777777" w:rsidR="002529A7" w:rsidRPr="004B33F2" w:rsidRDefault="002529A7" w:rsidP="003637BE">
      <w:pPr>
        <w:pStyle w:val="Bullet1"/>
      </w:pPr>
      <w:r w:rsidRPr="004B33F2">
        <w:t>Firstly, a DNS server can be hijacked and its data modified such that when a user enters the URL of a legitimate organisation’s website, the server maps the domain name to the IP address of a spoofed website.</w:t>
      </w:r>
      <w:r w:rsidRPr="00523AFB">
        <w:rPr>
          <w:rStyle w:val="FootnoteReference"/>
        </w:rPr>
        <w:footnoteReference w:id="10"/>
      </w:r>
    </w:p>
    <w:p w14:paraId="5982035D" w14:textId="77777777" w:rsidR="002529A7" w:rsidRPr="004B33F2" w:rsidRDefault="002529A7" w:rsidP="003637BE">
      <w:pPr>
        <w:pStyle w:val="Bullet1"/>
      </w:pPr>
      <w:r w:rsidRPr="004B33F2">
        <w:t>The second form relies on the fact that an end</w:t>
      </w:r>
      <w:r w:rsidRPr="004B33F2">
        <w:noBreakHyphen/>
        <w:t>user’s computer will store the IP addresses of certain commonly accessed domains so that the DNS server does not need to be contacted when</w:t>
      </w:r>
      <w:r w:rsidR="0090778E">
        <w:t> </w:t>
      </w:r>
      <w:r w:rsidRPr="004B33F2">
        <w:t>the IP addresses for these domain names is required.</w:t>
      </w:r>
      <w:r>
        <w:t xml:space="preserve"> </w:t>
      </w:r>
      <w:r w:rsidRPr="004B33F2">
        <w:t>A fraudulent party can in some circumstances compromise the end</w:t>
      </w:r>
      <w:r w:rsidRPr="004B33F2">
        <w:noBreakHyphen/>
        <w:t>user’s system so that it points to the IP address of a spoofed</w:t>
      </w:r>
      <w:r w:rsidR="0090778E">
        <w:t> </w:t>
      </w:r>
      <w:r w:rsidRPr="004B33F2">
        <w:t>website.</w:t>
      </w:r>
      <w:r w:rsidRPr="00523AFB">
        <w:rPr>
          <w:rStyle w:val="FootnoteReference"/>
        </w:rPr>
        <w:footnoteReference w:id="11"/>
      </w:r>
    </w:p>
    <w:p w14:paraId="6BC7F3E1" w14:textId="77777777" w:rsidR="002529A7" w:rsidRPr="004B33F2" w:rsidRDefault="002529A7" w:rsidP="006E23F4">
      <w:pPr>
        <w:keepNext/>
      </w:pPr>
      <w:r w:rsidRPr="004B33F2">
        <w:lastRenderedPageBreak/>
        <w:t>In either case, the result is that the end</w:t>
      </w:r>
      <w:r w:rsidRPr="004B33F2">
        <w:noBreakHyphen/>
        <w:t>user believes they are visiting a legitimate website when they have in fact been forwarded to a fraudulent site.</w:t>
      </w:r>
    </w:p>
    <w:p w14:paraId="72AA5879" w14:textId="77777777" w:rsidR="002529A7" w:rsidRPr="004B33F2" w:rsidRDefault="002529A7" w:rsidP="003637BE">
      <w:r w:rsidRPr="004B33F2">
        <w:t>Pharming is becoming an increasingly common technique for directing Internet users to fraudulent websites for the purposes of procuring confidential data.</w:t>
      </w:r>
      <w:r>
        <w:t xml:space="preserve"> </w:t>
      </w:r>
      <w:r w:rsidRPr="004B33F2">
        <w:t>This is primarily because ‘social engineering’ techniques such as phishing attacks are more readily capable of detection by end</w:t>
      </w:r>
      <w:r w:rsidRPr="004B33F2">
        <w:noBreakHyphen/>
        <w:t>users, particularly as they become more accustomed to these types of attacks occurring.</w:t>
      </w:r>
      <w:r w:rsidRPr="00523AFB">
        <w:rPr>
          <w:rStyle w:val="FootnoteReference"/>
        </w:rPr>
        <w:footnoteReference w:id="12"/>
      </w:r>
    </w:p>
    <w:p w14:paraId="0C1102C9" w14:textId="77777777" w:rsidR="002529A7" w:rsidRPr="004B33F2" w:rsidRDefault="002529A7" w:rsidP="003637BE">
      <w:pPr>
        <w:pStyle w:val="Heading2"/>
      </w:pPr>
      <w:bookmarkStart w:id="86" w:name="_Toc430692969"/>
      <w:r w:rsidRPr="004B33F2">
        <w:t>Man in the middle and Replay Attacks</w:t>
      </w:r>
      <w:bookmarkEnd w:id="86"/>
    </w:p>
    <w:p w14:paraId="03A490FF" w14:textId="77777777" w:rsidR="002529A7" w:rsidRPr="004B33F2" w:rsidRDefault="002529A7" w:rsidP="003637BE">
      <w:r w:rsidRPr="004B33F2">
        <w:t>Man</w:t>
      </w:r>
      <w:r w:rsidRPr="004B33F2">
        <w:noBreakHyphen/>
        <w:t>in</w:t>
      </w:r>
      <w:r w:rsidRPr="004B33F2">
        <w:noBreakHyphen/>
        <w:t>th</w:t>
      </w:r>
      <w:r w:rsidR="00CD3F15">
        <w:t>e</w:t>
      </w:r>
      <w:r w:rsidR="00CD3F15">
        <w:noBreakHyphen/>
      </w:r>
      <w:r w:rsidRPr="004B33F2">
        <w:t>middle and replay attacks take place in circumstances where two parties (X and Y) on the</w:t>
      </w:r>
      <w:r w:rsidR="0090778E">
        <w:t> </w:t>
      </w:r>
      <w:r w:rsidRPr="004B33F2">
        <w:t>Internet attempt to communicate with each other, and a third party interposes themselves between</w:t>
      </w:r>
      <w:r w:rsidR="0090778E">
        <w:t> </w:t>
      </w:r>
      <w:r w:rsidRPr="004B33F2">
        <w:t>X and Y such that they are (without the knowledge of either party) able to read and modify communications made between X and Y.</w:t>
      </w:r>
      <w:r w:rsidRPr="00523AFB">
        <w:rPr>
          <w:rStyle w:val="FootnoteReference"/>
        </w:rPr>
        <w:footnoteReference w:id="13"/>
      </w:r>
    </w:p>
    <w:p w14:paraId="5B5B2E0C" w14:textId="77777777" w:rsidR="002529A7" w:rsidRPr="004B33F2" w:rsidRDefault="002529A7" w:rsidP="003637BE">
      <w:r w:rsidRPr="004B33F2">
        <w:t>In a replay attack, the fraudulent party uses data they have obtained by eavesdropping on the communications between X and Y (for example, authentication credentials) to assume the identity of either of X or Y, at a later date.</w:t>
      </w:r>
    </w:p>
    <w:p w14:paraId="54027107" w14:textId="77777777" w:rsidR="002529A7" w:rsidRPr="004B33F2" w:rsidRDefault="002529A7" w:rsidP="003637BE">
      <w:r w:rsidRPr="004B33F2">
        <w:t>Man</w:t>
      </w:r>
      <w:r w:rsidRPr="004B33F2">
        <w:noBreakHyphen/>
        <w:t>in</w:t>
      </w:r>
      <w:r w:rsidRPr="004B33F2">
        <w:noBreakHyphen/>
        <w:t>th</w:t>
      </w:r>
      <w:r w:rsidR="00CD3F15">
        <w:t>e</w:t>
      </w:r>
      <w:r w:rsidR="00CD3F15">
        <w:noBreakHyphen/>
      </w:r>
      <w:r w:rsidRPr="004B33F2">
        <w:t>middle and replay attacks both highlight the necessity for the encryption of confidential data prior to transmission over the Internet.</w:t>
      </w:r>
      <w:r>
        <w:t xml:space="preserve"> </w:t>
      </w:r>
      <w:r w:rsidRPr="004B33F2">
        <w:t>The use of SSL does not necessarily prevent these attacks – often the client is not required to authenticate itself to the server, meaning that the server can be deceived as to the identity of the party with whom it is communicating.</w:t>
      </w:r>
    </w:p>
    <w:p w14:paraId="7CB6FE3E" w14:textId="77777777" w:rsidR="002529A7" w:rsidRPr="004B33F2" w:rsidRDefault="002529A7" w:rsidP="003637BE">
      <w:pPr>
        <w:pStyle w:val="Heading2"/>
      </w:pPr>
      <w:bookmarkStart w:id="87" w:name="_Toc430692970"/>
      <w:r w:rsidRPr="004B33F2">
        <w:t>Man in the Browser Attacks</w:t>
      </w:r>
      <w:bookmarkEnd w:id="87"/>
    </w:p>
    <w:p w14:paraId="13449586" w14:textId="77777777" w:rsidR="002529A7" w:rsidRPr="004B33F2" w:rsidRDefault="002529A7" w:rsidP="003637BE">
      <w:r w:rsidRPr="004B33F2">
        <w:t>A new threat is emerging that attacks browsers by means of Trojan horses.</w:t>
      </w:r>
      <w:r>
        <w:t xml:space="preserve"> </w:t>
      </w:r>
      <w:r w:rsidRPr="004B33F2">
        <w:t>The new breed of new Trojan horses can modify the transactions on-th</w:t>
      </w:r>
      <w:r w:rsidR="00CD3F15">
        <w:t>e</w:t>
      </w:r>
      <w:r w:rsidR="00CD3F15">
        <w:noBreakHyphen/>
      </w:r>
      <w:r w:rsidRPr="004B33F2">
        <w:t>fly, as they are formed in browsers, and still display the user's intended transaction to them.</w:t>
      </w:r>
      <w:r>
        <w:t xml:space="preserve"> </w:t>
      </w:r>
      <w:r w:rsidRPr="004B33F2">
        <w:t>Structurally they are a man-in-th</w:t>
      </w:r>
      <w:r w:rsidR="00CD3F15">
        <w:t>e</w:t>
      </w:r>
      <w:r w:rsidR="00CD3F15">
        <w:noBreakHyphen/>
      </w:r>
      <w:r w:rsidRPr="004B33F2">
        <w:t>middle attack between the user and the security mechanisms of the browser.</w:t>
      </w:r>
      <w:r>
        <w:t xml:space="preserve"> </w:t>
      </w:r>
      <w:r w:rsidRPr="004B33F2">
        <w:t>Distinct from Phishing attacks which rely upon similar but fraudulent websites, these new attacks cannot be detected by the user at all, as they are using real services, the user is correctly logged-in as normal, and there is no difference to be seen.</w:t>
      </w:r>
    </w:p>
    <w:p w14:paraId="4928F90A" w14:textId="77777777" w:rsidR="002529A7" w:rsidRPr="004B33F2" w:rsidRDefault="002529A7" w:rsidP="003637BE">
      <w:r w:rsidRPr="004B33F2">
        <w:t>The WYSIWYG concept of the browser is successfully broken.</w:t>
      </w:r>
      <w:r>
        <w:t xml:space="preserve"> </w:t>
      </w:r>
      <w:r w:rsidRPr="004B33F2">
        <w:t>No advanced authentication method (PIN, TAN, iTAN, Client certificates, Secur</w:t>
      </w:r>
      <w:r w:rsidR="00CD3F15">
        <w:t>e</w:t>
      </w:r>
      <w:r w:rsidR="00CD3F15">
        <w:noBreakHyphen/>
      </w:r>
      <w:r w:rsidRPr="004B33F2">
        <w:t>ID, SmartCards, Class3 Readers, OTP) can defend against these attacks, because the attacks are working on the transaction level, not on the authentication level.</w:t>
      </w:r>
      <w:r>
        <w:t xml:space="preserve"> </w:t>
      </w:r>
      <w:r w:rsidRPr="004B33F2">
        <w:t>PKI and other security measures are simply bypassed, and are therefore rendered obsolete.</w:t>
      </w:r>
      <w:r w:rsidRPr="00523AFB">
        <w:rPr>
          <w:rStyle w:val="FootnoteReference"/>
        </w:rPr>
        <w:footnoteReference w:id="14"/>
      </w:r>
    </w:p>
    <w:p w14:paraId="43E6D9C9" w14:textId="77777777" w:rsidR="00333104" w:rsidRPr="00523AFB" w:rsidRDefault="00333104" w:rsidP="00523AFB">
      <w:pPr>
        <w:rPr>
          <w:rStyle w:val="Strong"/>
        </w:rPr>
      </w:pPr>
      <w:r w:rsidRPr="00523AFB">
        <w:rPr>
          <w:rStyle w:val="Strong"/>
        </w:rPr>
        <w:br w:type="page"/>
      </w:r>
    </w:p>
    <w:p w14:paraId="0A3DD61B" w14:textId="77777777" w:rsidR="002529A7" w:rsidRPr="004B33F2" w:rsidRDefault="002529A7" w:rsidP="003637BE">
      <w:pPr>
        <w:pStyle w:val="Heading2"/>
      </w:pPr>
      <w:bookmarkStart w:id="88" w:name="_Toc430692971"/>
      <w:r w:rsidRPr="004B33F2">
        <w:lastRenderedPageBreak/>
        <w:t>Spyware</w:t>
      </w:r>
      <w:bookmarkEnd w:id="88"/>
    </w:p>
    <w:p w14:paraId="014B745F" w14:textId="77777777" w:rsidR="002529A7" w:rsidRPr="004B33F2" w:rsidRDefault="002529A7" w:rsidP="003637BE">
      <w:r w:rsidRPr="004B33F2">
        <w:t>Spyware refers to software covertly installed on an end</w:t>
      </w:r>
      <w:r w:rsidRPr="004B33F2">
        <w:noBreakHyphen/>
        <w:t>user’s machine that then proceeds to monitor and collect information about the user’s activities.</w:t>
      </w:r>
      <w:r w:rsidRPr="00523AFB">
        <w:rPr>
          <w:rStyle w:val="FootnoteReference"/>
        </w:rPr>
        <w:footnoteReference w:id="15"/>
      </w:r>
      <w:r>
        <w:t xml:space="preserve"> </w:t>
      </w:r>
      <w:r w:rsidRPr="004B33F2">
        <w:t>More malignant versions may perform tasks such as redirecting users and stealing and distributing confidential information belonging to the user.</w:t>
      </w:r>
      <w:r w:rsidRPr="00523AFB">
        <w:rPr>
          <w:rStyle w:val="FootnoteReference"/>
        </w:rPr>
        <w:footnoteReference w:id="16"/>
      </w:r>
    </w:p>
    <w:p w14:paraId="46BC1A95" w14:textId="77777777" w:rsidR="002529A7" w:rsidRPr="004B33F2" w:rsidRDefault="002529A7" w:rsidP="003637BE">
      <w:r w:rsidRPr="004B33F2">
        <w:t>Despite the availability of software utilities to detect and remove many types of spyware, it has become an extremely troublesome issue for Internet users.</w:t>
      </w:r>
      <w:r>
        <w:t xml:space="preserve"> </w:t>
      </w:r>
      <w:r w:rsidRPr="004B33F2">
        <w:t>A</w:t>
      </w:r>
      <w:r>
        <w:t> 200</w:t>
      </w:r>
      <w:r w:rsidRPr="004B33F2">
        <w:t>4 survey of US Internet users revealed that 80</w:t>
      </w:r>
      <w:r>
        <w:t> per cent</w:t>
      </w:r>
      <w:r w:rsidRPr="004B33F2">
        <w:t xml:space="preserve"> of respondents’ computers were infected with spyware, with close to 90</w:t>
      </w:r>
      <w:r>
        <w:t> per cent</w:t>
      </w:r>
      <w:r w:rsidRPr="004B33F2">
        <w:t xml:space="preserve"> of those respondents being unaware of the spyware’s presence.</w:t>
      </w:r>
      <w:r>
        <w:t xml:space="preserve"> </w:t>
      </w:r>
      <w:r w:rsidRPr="004B33F2">
        <w:t>Another study found that 85</w:t>
      </w:r>
      <w:r>
        <w:t> million</w:t>
      </w:r>
      <w:r w:rsidRPr="004B33F2">
        <w:t xml:space="preserve"> spyware programs were installed on the computers of a sample of Internet users, a clear indication of the magnitude of the problem.</w:t>
      </w:r>
      <w:r w:rsidRPr="00523AFB">
        <w:rPr>
          <w:rStyle w:val="FootnoteReference"/>
        </w:rPr>
        <w:footnoteReference w:id="17"/>
      </w:r>
    </w:p>
    <w:p w14:paraId="7D39795B" w14:textId="77777777" w:rsidR="002529A7" w:rsidRDefault="002529A7" w:rsidP="00333104"/>
    <w:p w14:paraId="20F1A59A" w14:textId="77777777" w:rsidR="002529A7" w:rsidRPr="004B33F2" w:rsidRDefault="002529A7" w:rsidP="00333104">
      <w:pPr>
        <w:pStyle w:val="Heading1"/>
      </w:pPr>
      <w:bookmarkStart w:id="89" w:name="_Toc144102469"/>
      <w:bookmarkStart w:id="90" w:name="_Toc430692972"/>
      <w:bookmarkStart w:id="91" w:name="_Ref430783994"/>
      <w:r w:rsidRPr="004B33F2">
        <w:lastRenderedPageBreak/>
        <w:t>Attachment 2: Bibliography</w:t>
      </w:r>
      <w:bookmarkEnd w:id="89"/>
      <w:r w:rsidRPr="007D3C43">
        <w:rPr>
          <w:rStyle w:val="FootnoteReference"/>
        </w:rPr>
        <w:footnoteReference w:id="18"/>
      </w:r>
      <w:bookmarkEnd w:id="90"/>
      <w:bookmarkEnd w:id="91"/>
    </w:p>
    <w:p w14:paraId="716ABD10" w14:textId="77777777" w:rsidR="002529A7" w:rsidRPr="004B33F2" w:rsidRDefault="002529A7" w:rsidP="00333104">
      <w:pPr>
        <w:pStyle w:val="Heading2"/>
      </w:pPr>
      <w:bookmarkStart w:id="92" w:name="_Toc144102470"/>
      <w:bookmarkStart w:id="93" w:name="_Toc430692973"/>
      <w:r w:rsidRPr="004B33F2">
        <w:t>Domain Names</w:t>
      </w:r>
      <w:bookmarkEnd w:id="92"/>
      <w:bookmarkEnd w:id="93"/>
    </w:p>
    <w:p w14:paraId="26E410E4" w14:textId="1A6F9AB0" w:rsidR="002529A7" w:rsidRPr="004B33F2" w:rsidRDefault="002529A7" w:rsidP="00333104">
      <w:r w:rsidRPr="004B33F2">
        <w:t xml:space="preserve">Gabrilovich E and Gontmakher A, </w:t>
      </w:r>
      <w:r w:rsidRPr="007D3C43">
        <w:rPr>
          <w:rStyle w:val="Emphasis"/>
        </w:rPr>
        <w:t>The Homograph Attack</w:t>
      </w:r>
      <w:r w:rsidRPr="004B33F2">
        <w:t>, February</w:t>
      </w:r>
      <w:r>
        <w:t> 200</w:t>
      </w:r>
      <w:r w:rsidRPr="004B33F2">
        <w:t xml:space="preserve">2, </w:t>
      </w:r>
      <w:hyperlink r:id="rId21" w:tooltip="The Homograph Attack PDF" w:history="1">
        <w:r w:rsidRPr="004B33F2">
          <w:rPr>
            <w:rStyle w:val="Hyperlink"/>
            <w:rFonts w:ascii="TheSans-Plain" w:hAnsi="TheSans-Plain"/>
          </w:rPr>
          <w:t>http://www.cs.technion.ac.il/~gabr/papers/homograph_full.pdf</w:t>
        </w:r>
      </w:hyperlink>
      <w:r w:rsidRPr="004B33F2">
        <w:t>.</w:t>
      </w:r>
    </w:p>
    <w:p w14:paraId="1668BAE5" w14:textId="77777777" w:rsidR="002529A7" w:rsidRPr="004B33F2" w:rsidRDefault="002529A7" w:rsidP="00333104">
      <w:r w:rsidRPr="004B33F2">
        <w:t>GeoTrust, Identity Verification: Verified Domain™,</w:t>
      </w:r>
      <w:r>
        <w:t> 200</w:t>
      </w:r>
      <w:r w:rsidRPr="004B33F2">
        <w:t>5.</w:t>
      </w:r>
    </w:p>
    <w:p w14:paraId="4AD6A248" w14:textId="77777777" w:rsidR="002529A7" w:rsidRPr="004B33F2" w:rsidRDefault="002529A7" w:rsidP="00333104">
      <w:pPr>
        <w:pStyle w:val="Heading2"/>
      </w:pPr>
      <w:bookmarkStart w:id="94" w:name="_Toc144102471"/>
      <w:bookmarkStart w:id="95" w:name="_Toc430692974"/>
      <w:r w:rsidRPr="004B33F2">
        <w:t>Government Standards and Guidelines for web</w:t>
      </w:r>
      <w:r w:rsidR="0090778E">
        <w:t> </w:t>
      </w:r>
      <w:r w:rsidRPr="004B33F2">
        <w:t>sites</w:t>
      </w:r>
      <w:bookmarkEnd w:id="94"/>
      <w:bookmarkEnd w:id="95"/>
    </w:p>
    <w:p w14:paraId="271C7BC0" w14:textId="66460A6C" w:rsidR="002529A7" w:rsidRPr="004B33F2" w:rsidRDefault="002529A7" w:rsidP="00333104">
      <w:r w:rsidRPr="004B33F2">
        <w:t xml:space="preserve">AGIMO, </w:t>
      </w:r>
      <w:r w:rsidRPr="007D3C43">
        <w:rPr>
          <w:rStyle w:val="Emphasis"/>
        </w:rPr>
        <w:t>The Guide to Minimum Website Standards</w:t>
      </w:r>
      <w:r w:rsidRPr="004B33F2">
        <w:t>, April</w:t>
      </w:r>
      <w:r>
        <w:t> 200</w:t>
      </w:r>
      <w:r w:rsidRPr="004B33F2">
        <w:t xml:space="preserve">3, </w:t>
      </w:r>
      <w:hyperlink r:id="rId22" w:tooltip="The Guide to Minimum Website Standards website" w:history="1">
        <w:r w:rsidRPr="004B33F2">
          <w:rPr>
            <w:rStyle w:val="Hyperlink"/>
            <w:rFonts w:ascii="TheSans-Plain" w:hAnsi="TheSans-Plain"/>
            <w:szCs w:val="20"/>
          </w:rPr>
          <w:t>http://www.agimo.gov.au/archive/mws</w:t>
        </w:r>
      </w:hyperlink>
      <w:r w:rsidRPr="004B33F2">
        <w:t>.</w:t>
      </w:r>
    </w:p>
    <w:p w14:paraId="0AC43531" w14:textId="448D3897" w:rsidR="002529A7" w:rsidRPr="004B33F2" w:rsidRDefault="002529A7" w:rsidP="00333104">
      <w:r w:rsidRPr="004B33F2">
        <w:t xml:space="preserve">Office of the Federal Privacy Commissioner, </w:t>
      </w:r>
      <w:r w:rsidRPr="007D3C43">
        <w:rPr>
          <w:rStyle w:val="Emphasis"/>
        </w:rPr>
        <w:t>Guidelines for Federal and ACT Government Websites</w:t>
      </w:r>
      <w:r w:rsidRPr="004B33F2">
        <w:t>, March</w:t>
      </w:r>
      <w:r>
        <w:t> 200</w:t>
      </w:r>
      <w:r w:rsidRPr="004B33F2">
        <w:t xml:space="preserve">3, </w:t>
      </w:r>
      <w:hyperlink r:id="rId23" w:tooltip="Guidelines for Federal and ACT Government Websites" w:history="1">
        <w:r w:rsidRPr="004B33F2">
          <w:rPr>
            <w:rStyle w:val="Hyperlink"/>
            <w:rFonts w:ascii="TheSans-Plain" w:hAnsi="TheSans-Plain"/>
          </w:rPr>
          <w:t>http://www.privacy.gov.au/internet/web/index.html</w:t>
        </w:r>
      </w:hyperlink>
      <w:r w:rsidRPr="004B33F2">
        <w:t>.</w:t>
      </w:r>
    </w:p>
    <w:p w14:paraId="2439545F" w14:textId="77777777" w:rsidR="002529A7" w:rsidRPr="004B33F2" w:rsidRDefault="002529A7" w:rsidP="00333104">
      <w:pPr>
        <w:pStyle w:val="Heading2"/>
      </w:pPr>
      <w:bookmarkStart w:id="96" w:name="_Toc144102472"/>
      <w:bookmarkStart w:id="97" w:name="_Toc430692975"/>
      <w:r w:rsidRPr="004B33F2">
        <w:t>Public Key Infrastructure (PKI)</w:t>
      </w:r>
      <w:bookmarkEnd w:id="96"/>
      <w:bookmarkEnd w:id="97"/>
    </w:p>
    <w:p w14:paraId="4666837F" w14:textId="3EB56210" w:rsidR="002529A7" w:rsidRDefault="002529A7" w:rsidP="00333104">
      <w:r w:rsidRPr="004B33F2">
        <w:t>Gatekeeper</w:t>
      </w:r>
      <w:r w:rsidR="00CD3F15">
        <w:t xml:space="preserve"> – </w:t>
      </w:r>
      <w:r w:rsidRPr="004B33F2">
        <w:t>the full set of Gatekeeper documentation</w:t>
      </w:r>
      <w:r w:rsidR="00CD3F15">
        <w:t xml:space="preserve"> – </w:t>
      </w:r>
      <w:hyperlink r:id="rId24" w:tooltip="Gatekeeper documentation website" w:history="1">
        <w:r w:rsidRPr="004B33F2">
          <w:rPr>
            <w:rStyle w:val="Hyperlink"/>
            <w:rFonts w:ascii="TheSans-Plain" w:hAnsi="TheSans-Plain"/>
          </w:rPr>
          <w:t>http://www.finance.gov.au/</w:t>
        </w:r>
        <w:r w:rsidR="00CD3F15">
          <w:rPr>
            <w:rStyle w:val="Hyperlink"/>
            <w:rFonts w:ascii="TheSans-Plain" w:hAnsi="TheSans-Plain"/>
          </w:rPr>
          <w:t>e</w:t>
        </w:r>
        <w:r w:rsidR="00CD3F15">
          <w:rPr>
            <w:rStyle w:val="Hyperlink"/>
            <w:rFonts w:ascii="TheSans-Plain" w:hAnsi="TheSans-Plain"/>
          </w:rPr>
          <w:noBreakHyphen/>
        </w:r>
        <w:r w:rsidRPr="004B33F2">
          <w:rPr>
            <w:rStyle w:val="Hyperlink"/>
            <w:rFonts w:ascii="TheSans-Plain" w:hAnsi="TheSans-Plain"/>
          </w:rPr>
          <w:t>government/security-and-authentication/gatekeeper/documents.html</w:t>
        </w:r>
      </w:hyperlink>
    </w:p>
    <w:p w14:paraId="65CF87CF" w14:textId="267DA8D5" w:rsidR="002529A7" w:rsidRPr="004B33F2" w:rsidRDefault="002529A7" w:rsidP="00333104">
      <w:r w:rsidRPr="004B33F2">
        <w:t>Hall, K,</w:t>
      </w:r>
      <w:r w:rsidRPr="007D3C43">
        <w:rPr>
          <w:rStyle w:val="Emphasis"/>
        </w:rPr>
        <w:t xml:space="preserve"> Vulnerability of First</w:t>
      </w:r>
      <w:r w:rsidRPr="007D3C43">
        <w:rPr>
          <w:rStyle w:val="Emphasis"/>
        </w:rPr>
        <w:noBreakHyphen/>
        <w:t>Generation Digital Certificates and Potential for Phishing Attacks and Consumer Fraud</w:t>
      </w:r>
      <w:r w:rsidRPr="004B33F2">
        <w:t>, April</w:t>
      </w:r>
      <w:r>
        <w:t> 200</w:t>
      </w:r>
      <w:r w:rsidRPr="004B33F2">
        <w:t xml:space="preserve">5, </w:t>
      </w:r>
      <w:hyperlink r:id="rId25" w:tooltip="Vulnerability of First Generation Digital Certificates and Potential for Phishing Attacks and Consumer Fraud PDF" w:history="1">
        <w:r w:rsidRPr="004B33F2">
          <w:rPr>
            <w:rStyle w:val="Hyperlink"/>
            <w:rFonts w:ascii="TheSans-Plain" w:hAnsi="TheSans-Plain"/>
          </w:rPr>
          <w:t>http://www.geotrust.com/resources/white_papers/pdfs/SSLVulnerabilityWPcds.pdf</w:t>
        </w:r>
      </w:hyperlink>
      <w:r w:rsidRPr="004B33F2">
        <w:t>.</w:t>
      </w:r>
    </w:p>
    <w:p w14:paraId="659A06E2" w14:textId="14DA521C" w:rsidR="002529A7" w:rsidRPr="004B33F2" w:rsidRDefault="002529A7" w:rsidP="00333104">
      <w:r w:rsidRPr="004B33F2">
        <w:t xml:space="preserve">Marchesini, J and Smith, S, </w:t>
      </w:r>
      <w:r w:rsidRPr="007D3C43">
        <w:rPr>
          <w:rStyle w:val="Emphasis"/>
        </w:rPr>
        <w:t>Virtual Hierarchies – An Architecture for Building and Maintaining Efficient and Resilient Trust Chains</w:t>
      </w:r>
      <w:r w:rsidRPr="004B33F2">
        <w:t>, May</w:t>
      </w:r>
      <w:r>
        <w:t> 200</w:t>
      </w:r>
      <w:r w:rsidRPr="004B33F2">
        <w:t xml:space="preserve">2, </w:t>
      </w:r>
      <w:hyperlink r:id="rId26" w:tooltip="Virtual Hierarchies – An Architecture for Building and Maintaining Efficient and Resilient Trust Chains PDF" w:history="1">
        <w:r w:rsidRPr="004B33F2">
          <w:rPr>
            <w:rStyle w:val="Hyperlink"/>
            <w:rFonts w:ascii="TheSans-Plain" w:hAnsi="TheSans-Plain"/>
          </w:rPr>
          <w:t>http://www.cs.dartmouth.edu/~sws/pubs/ms02.pdf</w:t>
        </w:r>
      </w:hyperlink>
      <w:r w:rsidRPr="004B33F2">
        <w:t>.</w:t>
      </w:r>
    </w:p>
    <w:p w14:paraId="61070183" w14:textId="343353D5" w:rsidR="002529A7" w:rsidRPr="004B33F2" w:rsidRDefault="002529A7" w:rsidP="00333104">
      <w:r w:rsidRPr="004B33F2">
        <w:t>Microsoft,</w:t>
      </w:r>
      <w:r w:rsidRPr="007D3C43">
        <w:rPr>
          <w:rStyle w:val="Emphasis"/>
        </w:rPr>
        <w:t xml:space="preserve"> How CA Certificates Work</w:t>
      </w:r>
      <w:r w:rsidRPr="004B33F2">
        <w:t>,</w:t>
      </w:r>
      <w:r>
        <w:t> 200</w:t>
      </w:r>
      <w:r w:rsidRPr="004B33F2">
        <w:t xml:space="preserve">3, </w:t>
      </w:r>
      <w:hyperlink r:id="rId27" w:tooltip="How CA Certificates Work website" w:history="1">
        <w:r w:rsidRPr="004B33F2">
          <w:rPr>
            <w:rStyle w:val="Hyperlink"/>
            <w:rFonts w:ascii="TheSans-Plain" w:hAnsi="TheSans-Plain"/>
          </w:rPr>
          <w:t>http://technet2.microsoft.com/WindowsServer/en/Library/0e4472ff</w:t>
        </w:r>
        <w:r w:rsidRPr="004B33F2">
          <w:rPr>
            <w:rStyle w:val="Hyperlink"/>
            <w:rFonts w:ascii="TheSans-Plain" w:hAnsi="TheSans-Plain"/>
          </w:rPr>
          <w:noBreakHyphen/>
          <w:t>fe9b</w:t>
        </w:r>
        <w:r w:rsidRPr="004B33F2">
          <w:rPr>
            <w:rStyle w:val="Hyperlink"/>
            <w:rFonts w:ascii="TheSans-Plain" w:hAnsi="TheSans-Plain"/>
          </w:rPr>
          <w:noBreakHyphen/>
          <w:t>4fa7</w:t>
        </w:r>
        <w:r w:rsidRPr="004B33F2">
          <w:rPr>
            <w:rStyle w:val="Hyperlink"/>
            <w:rFonts w:ascii="TheSans-Plain" w:hAnsi="TheSans-Plain"/>
          </w:rPr>
          <w:noBreakHyphen/>
          <w:t>b5b1</w:t>
        </w:r>
        <w:r w:rsidRPr="004B33F2">
          <w:rPr>
            <w:rStyle w:val="Hyperlink"/>
            <w:rFonts w:ascii="TheSans-Plain" w:hAnsi="TheSans-Plain"/>
          </w:rPr>
          <w:noBreakHyphen/>
          <w:t>9bb6c5a7f76e1033.mspx?mfr=true</w:t>
        </w:r>
      </w:hyperlink>
      <w:r w:rsidRPr="004B33F2">
        <w:t>.</w:t>
      </w:r>
    </w:p>
    <w:p w14:paraId="64D1F0A1" w14:textId="43E32747" w:rsidR="002529A7" w:rsidRPr="004B33F2" w:rsidRDefault="002529A7" w:rsidP="00333104">
      <w:r w:rsidRPr="004B33F2">
        <w:t>Tumbleweed Communications,</w:t>
      </w:r>
      <w:r w:rsidRPr="007D3C43">
        <w:rPr>
          <w:rStyle w:val="Emphasis"/>
        </w:rPr>
        <w:t xml:space="preserve"> Digital Certificate Validation in Public Key Infrastructures (PKI), and the Online Certificate Validation Protocol (OCSP)</w:t>
      </w:r>
      <w:r w:rsidRPr="004B33F2">
        <w:t>,</w:t>
      </w:r>
      <w:r>
        <w:t> 200</w:t>
      </w:r>
      <w:r w:rsidRPr="004B33F2">
        <w:t xml:space="preserve">3, </w:t>
      </w:r>
      <w:hyperlink r:id="rId28" w:tooltip="Digital Certificate Validation in Public Key Infrastructures (PKI), and the Online Certificate Validation Protocol (OCSP) PDF" w:history="1">
        <w:r w:rsidRPr="004B33F2">
          <w:rPr>
            <w:rStyle w:val="Hyperlink"/>
            <w:rFonts w:ascii="TheSans-Plain" w:hAnsi="TheSans-Plain"/>
          </w:rPr>
          <w:t>http://tumbleweed.com/pdfs/tmwd_certvalidation_in_pki_wp.pdf</w:t>
        </w:r>
      </w:hyperlink>
      <w:r w:rsidRPr="004B33F2">
        <w:t>.</w:t>
      </w:r>
    </w:p>
    <w:p w14:paraId="65093BDC" w14:textId="77777777" w:rsidR="002529A7" w:rsidRPr="004B33F2" w:rsidRDefault="002529A7" w:rsidP="00333104">
      <w:pPr>
        <w:pStyle w:val="Heading2"/>
      </w:pPr>
      <w:bookmarkStart w:id="98" w:name="_Toc144102473"/>
      <w:bookmarkStart w:id="99" w:name="_Toc430692976"/>
      <w:r w:rsidRPr="004B33F2">
        <w:t>Secure Socket Layer (SSL)</w:t>
      </w:r>
      <w:bookmarkEnd w:id="98"/>
      <w:bookmarkEnd w:id="99"/>
    </w:p>
    <w:p w14:paraId="2E4A4BED" w14:textId="7F10A306" w:rsidR="002529A7" w:rsidRPr="004B33F2" w:rsidRDefault="002529A7" w:rsidP="00333104">
      <w:r w:rsidRPr="004B33F2">
        <w:t xml:space="preserve">Adelsbach, A, Gajek, S and Schwenk, J, </w:t>
      </w:r>
      <w:r w:rsidRPr="007D3C43">
        <w:rPr>
          <w:rStyle w:val="Emphasis"/>
        </w:rPr>
        <w:t>Visual Spoofing of SSL Protected Web Sites and Effective Countermeasures</w:t>
      </w:r>
      <w:r w:rsidRPr="004B33F2">
        <w:t>, Horst Gortz Institute for IT Security,</w:t>
      </w:r>
      <w:r>
        <w:t> 200</w:t>
      </w:r>
      <w:r w:rsidRPr="004B33F2">
        <w:t xml:space="preserve">5, </w:t>
      </w:r>
      <w:hyperlink r:id="rId29" w:tooltip="Visual Spoofing of SSL Protected Web Sites and Effective Countermeasures website" w:history="1">
        <w:r w:rsidRPr="004B33F2">
          <w:rPr>
            <w:rStyle w:val="Hyperlink"/>
            <w:rFonts w:ascii="TheSans-Plain" w:hAnsi="TheSans-Plain"/>
          </w:rPr>
          <w:t>https://www.a</w:t>
        </w:r>
        <w:r w:rsidRPr="004B33F2">
          <w:rPr>
            <w:rStyle w:val="Hyperlink"/>
            <w:rFonts w:ascii="TheSans-Plain" w:hAnsi="TheSans-Plain"/>
          </w:rPr>
          <w:noBreakHyphen/>
          <w:t>i3.org/content/category/7/51/130/</w:t>
        </w:r>
      </w:hyperlink>
      <w:r w:rsidRPr="004B33F2">
        <w:t>.</w:t>
      </w:r>
    </w:p>
    <w:p w14:paraId="734F973D" w14:textId="77777777" w:rsidR="002529A7" w:rsidRDefault="002529A7" w:rsidP="00333104">
      <w:r w:rsidRPr="004B33F2">
        <w:t>IBM, An overview of the SSL handshake,</w:t>
      </w:r>
      <w:r>
        <w:t> 200</w:t>
      </w:r>
      <w:r w:rsidRPr="004B33F2">
        <w:t>5.</w:t>
      </w:r>
    </w:p>
    <w:p w14:paraId="4F69FEB0" w14:textId="77777777" w:rsidR="002529A7" w:rsidRPr="004B33F2" w:rsidRDefault="002529A7" w:rsidP="00333104">
      <w:r w:rsidRPr="004B33F2">
        <w:t>IBM, How SSL provides authentication,</w:t>
      </w:r>
      <w:r>
        <w:t> 200</w:t>
      </w:r>
      <w:r w:rsidRPr="004B33F2">
        <w:t>5.</w:t>
      </w:r>
    </w:p>
    <w:p w14:paraId="305C85C6" w14:textId="01A08BFF" w:rsidR="002529A7" w:rsidRPr="004B33F2" w:rsidRDefault="002529A7" w:rsidP="00333104">
      <w:r w:rsidRPr="004B33F2">
        <w:lastRenderedPageBreak/>
        <w:t xml:space="preserve">Miller, R, </w:t>
      </w:r>
      <w:r w:rsidRPr="007D3C43">
        <w:rPr>
          <w:rStyle w:val="Emphasis"/>
        </w:rPr>
        <w:t>SSL's Credibility as Phishing Defense Is Tested</w:t>
      </w:r>
      <w:r w:rsidRPr="004B33F2">
        <w:t>, March</w:t>
      </w:r>
      <w:r>
        <w:t> 200</w:t>
      </w:r>
      <w:r w:rsidRPr="004B33F2">
        <w:t xml:space="preserve">4, </w:t>
      </w:r>
      <w:hyperlink r:id="rId30" w:tooltip="SSL's Credibility as Phishing Defense Is Tested website" w:history="1">
        <w:r w:rsidRPr="004B33F2">
          <w:rPr>
            <w:rStyle w:val="Hyperlink"/>
            <w:rFonts w:ascii="TheSans-Plain" w:hAnsi="TheSans-Plain"/>
          </w:rPr>
          <w:t>http://news.netcraft.com/archives/2004/03/08/ssls_credibility_as_phishing_defense_is_tested.html</w:t>
        </w:r>
      </w:hyperlink>
      <w:r w:rsidRPr="004B33F2">
        <w:t>.</w:t>
      </w:r>
    </w:p>
    <w:p w14:paraId="6884BC9E" w14:textId="2193E81F" w:rsidR="002529A7" w:rsidRPr="004B33F2" w:rsidRDefault="002529A7" w:rsidP="00333104">
      <w:r w:rsidRPr="004B33F2">
        <w:t>Transport Security Layer Working Group,</w:t>
      </w:r>
      <w:r w:rsidRPr="007D3C43">
        <w:rPr>
          <w:rStyle w:val="Emphasis"/>
        </w:rPr>
        <w:t xml:space="preserve"> The SSL Protocol Version 3.0</w:t>
      </w:r>
      <w:r w:rsidRPr="004B33F2">
        <w:t xml:space="preserve">, 1996, </w:t>
      </w:r>
      <w:hyperlink r:id="rId31" w:tooltip="The SSL Protocol Version 3.0 document" w:history="1">
        <w:r w:rsidRPr="004B33F2">
          <w:rPr>
            <w:rStyle w:val="Hyperlink"/>
            <w:rFonts w:ascii="TheSans-Plain" w:hAnsi="TheSans-Plain"/>
          </w:rPr>
          <w:t>http://wp.netscape.com/eng/ssl3/draft302.txt</w:t>
        </w:r>
      </w:hyperlink>
      <w:r w:rsidRPr="004B33F2">
        <w:t>.</w:t>
      </w:r>
    </w:p>
    <w:p w14:paraId="4744E25F" w14:textId="541E7190" w:rsidR="002529A7" w:rsidRPr="004B33F2" w:rsidRDefault="002529A7" w:rsidP="00333104">
      <w:r w:rsidRPr="004B33F2">
        <w:t xml:space="preserve">Ye, EZ, Yuan, Y and Smith, S, </w:t>
      </w:r>
      <w:r w:rsidRPr="007D3C43">
        <w:rPr>
          <w:rStyle w:val="Emphasis"/>
        </w:rPr>
        <w:t>Web Spoofing Revisited: SSL and Beyond</w:t>
      </w:r>
      <w:r w:rsidRPr="004B33F2">
        <w:t>, Dartmouth College Department of Computer Science, February</w:t>
      </w:r>
      <w:r>
        <w:t> 200</w:t>
      </w:r>
      <w:r w:rsidRPr="004B33F2">
        <w:t xml:space="preserve">2, </w:t>
      </w:r>
      <w:hyperlink r:id="rId32" w:tooltip="Web Spoofing Revisited: SSL and Beyond PDF" w:history="1">
        <w:r w:rsidRPr="004B33F2">
          <w:rPr>
            <w:rStyle w:val="Hyperlink"/>
            <w:rFonts w:ascii="TheSans-Plain" w:hAnsi="TheSans-Plain"/>
          </w:rPr>
          <w:t>http://www.cs.dartmouth.edu/~pkilab/papers/tr417.pdf</w:t>
        </w:r>
      </w:hyperlink>
      <w:r w:rsidRPr="004B33F2">
        <w:t>.</w:t>
      </w:r>
    </w:p>
    <w:p w14:paraId="38AD42B5" w14:textId="77777777" w:rsidR="002529A7" w:rsidRPr="004B33F2" w:rsidRDefault="002529A7" w:rsidP="00333104">
      <w:pPr>
        <w:pStyle w:val="Heading2"/>
      </w:pPr>
      <w:bookmarkStart w:id="100" w:name="_Toc144102474"/>
      <w:bookmarkStart w:id="101" w:name="_Toc430692977"/>
      <w:r w:rsidRPr="004B33F2">
        <w:t>Trustmarks</w:t>
      </w:r>
      <w:bookmarkEnd w:id="100"/>
      <w:bookmarkEnd w:id="101"/>
    </w:p>
    <w:p w14:paraId="69E4FEAE" w14:textId="56F87EFE" w:rsidR="002529A7" w:rsidRPr="004B33F2" w:rsidRDefault="002529A7" w:rsidP="00333104">
      <w:r w:rsidRPr="004B33F2">
        <w:t xml:space="preserve">Archer, P, </w:t>
      </w:r>
      <w:r w:rsidRPr="007D3C43">
        <w:rPr>
          <w:rStyle w:val="Emphasis"/>
        </w:rPr>
        <w:t>The QUATRO approach to Transparency and Usability of Web Authentication</w:t>
      </w:r>
      <w:r w:rsidRPr="004B33F2">
        <w:t>, W3C Workshop on Transparency and Usability of Web Authentication, March</w:t>
      </w:r>
      <w:r>
        <w:t> 200</w:t>
      </w:r>
      <w:r w:rsidRPr="004B33F2">
        <w:t xml:space="preserve">6, </w:t>
      </w:r>
      <w:hyperlink r:id="rId33" w:tooltip="The QUATRO approach to Transparency and Usability of Web Authentication website" w:history="1">
        <w:r w:rsidRPr="004B33F2">
          <w:rPr>
            <w:rStyle w:val="Hyperlink"/>
            <w:rFonts w:ascii="TheSans-Plain" w:hAnsi="TheSans-Plain"/>
          </w:rPr>
          <w:t>http://www.w3.org/2005/Security/usability</w:t>
        </w:r>
        <w:r w:rsidRPr="004B33F2">
          <w:rPr>
            <w:rStyle w:val="Hyperlink"/>
            <w:rFonts w:ascii="TheSans-Plain" w:hAnsi="TheSans-Plain"/>
          </w:rPr>
          <w:noBreakHyphen/>
          <w:t>ws/papers/04</w:t>
        </w:r>
        <w:r w:rsidRPr="004B33F2">
          <w:rPr>
            <w:rStyle w:val="Hyperlink"/>
            <w:rFonts w:ascii="TheSans-Plain" w:hAnsi="TheSans-Plain"/>
          </w:rPr>
          <w:noBreakHyphen/>
          <w:t>quatro</w:t>
        </w:r>
        <w:r w:rsidRPr="004B33F2">
          <w:rPr>
            <w:rStyle w:val="Hyperlink"/>
            <w:rFonts w:ascii="TheSans-Plain" w:hAnsi="TheSans-Plain"/>
          </w:rPr>
          <w:noBreakHyphen/>
          <w:t>trust/</w:t>
        </w:r>
      </w:hyperlink>
      <w:r w:rsidRPr="004B33F2">
        <w:t>.</w:t>
      </w:r>
    </w:p>
    <w:p w14:paraId="110B4CC1" w14:textId="4C9E54F2" w:rsidR="002529A7" w:rsidRPr="004B33F2" w:rsidRDefault="002529A7" w:rsidP="00333104">
      <w:r w:rsidRPr="004B33F2">
        <w:t xml:space="preserve">Consumer and Business Affairs Victoria, Department of Justice, </w:t>
      </w:r>
      <w:r w:rsidRPr="007D3C43">
        <w:rPr>
          <w:rStyle w:val="Emphasis"/>
        </w:rPr>
        <w:t>Web Seals Of Approval</w:t>
      </w:r>
      <w:r w:rsidRPr="004B33F2">
        <w:t>, January</w:t>
      </w:r>
      <w:r>
        <w:t> 200</w:t>
      </w:r>
      <w:r w:rsidRPr="004B33F2">
        <w:t xml:space="preserve">2, </w:t>
      </w:r>
      <w:hyperlink r:id="rId34" w:tooltip="Web Seals Of Approval PDF" w:history="1">
        <w:r w:rsidRPr="004B33F2">
          <w:rPr>
            <w:rStyle w:val="Hyperlink"/>
            <w:rFonts w:ascii="TheSans-Plain" w:hAnsi="TheSans-Plain"/>
          </w:rPr>
          <w:t>http://www.consumer.vic.gov.au/CA256902000FE154/Lookup/CAV_Publications_Computers_Internet_Discussion_Papers/$file/WebSealsFinalReport.pdf</w:t>
        </w:r>
      </w:hyperlink>
      <w:r w:rsidRPr="004B33F2">
        <w:t>.</w:t>
      </w:r>
    </w:p>
    <w:p w14:paraId="798C3F08" w14:textId="77777777" w:rsidR="002529A7" w:rsidRPr="004B33F2" w:rsidRDefault="002529A7" w:rsidP="00333104">
      <w:r w:rsidRPr="004B33F2">
        <w:t>GeoTrust, True Site™: Identity Assurance for Web Sites,</w:t>
      </w:r>
      <w:r>
        <w:t> 200</w:t>
      </w:r>
      <w:r w:rsidRPr="004B33F2">
        <w:t>4.</w:t>
      </w:r>
    </w:p>
    <w:p w14:paraId="145B1B95" w14:textId="67A809F0" w:rsidR="002529A7" w:rsidRPr="004B33F2" w:rsidRDefault="002529A7" w:rsidP="00333104">
      <w:r w:rsidRPr="004B33F2">
        <w:t xml:space="preserve">PCWorld, </w:t>
      </w:r>
      <w:r w:rsidRPr="007D3C43">
        <w:rPr>
          <w:rStyle w:val="Emphasis"/>
        </w:rPr>
        <w:t>VeriSign Redesigns Trust Mark Seal,</w:t>
      </w:r>
      <w:r w:rsidRPr="004B33F2">
        <w:t xml:space="preserve"> November</w:t>
      </w:r>
      <w:r>
        <w:t> 200</w:t>
      </w:r>
      <w:r w:rsidRPr="004B33F2">
        <w:t xml:space="preserve">3, </w:t>
      </w:r>
      <w:hyperlink r:id="rId35" w:tooltip="VeriSign Redesigns Trust Mark Seal website" w:history="1">
        <w:r w:rsidRPr="004B33F2">
          <w:rPr>
            <w:rStyle w:val="Hyperlink"/>
            <w:rFonts w:ascii="TheSans-Plain" w:hAnsi="TheSans-Plain"/>
          </w:rPr>
          <w:t>http://www.pcworld.com/news/article/0,aid,113264,00.asp</w:t>
        </w:r>
      </w:hyperlink>
      <w:r w:rsidRPr="004B33F2">
        <w:t>.</w:t>
      </w:r>
    </w:p>
    <w:p w14:paraId="063DD868" w14:textId="72A252DD" w:rsidR="002529A7" w:rsidRPr="004B33F2" w:rsidRDefault="002529A7" w:rsidP="00333104">
      <w:r w:rsidRPr="004B33F2">
        <w:t xml:space="preserve">Quatro, </w:t>
      </w:r>
      <w:r w:rsidRPr="007D3C43">
        <w:rPr>
          <w:rStyle w:val="Emphasis"/>
        </w:rPr>
        <w:t>How to make your trustmark machin</w:t>
      </w:r>
      <w:r w:rsidR="00CD3F15">
        <w:rPr>
          <w:rStyle w:val="Emphasis"/>
        </w:rPr>
        <w:t>e</w:t>
      </w:r>
      <w:r w:rsidR="00CD3F15">
        <w:rPr>
          <w:rStyle w:val="Emphasis"/>
        </w:rPr>
        <w:noBreakHyphen/>
      </w:r>
      <w:r w:rsidRPr="007D3C43">
        <w:rPr>
          <w:rStyle w:val="Emphasis"/>
        </w:rPr>
        <w:t>readable using the Quatro system</w:t>
      </w:r>
      <w:r w:rsidRPr="004B33F2">
        <w:t>, May</w:t>
      </w:r>
      <w:r>
        <w:t> 200</w:t>
      </w:r>
      <w:r w:rsidRPr="004B33F2">
        <w:t xml:space="preserve">6, </w:t>
      </w:r>
      <w:hyperlink r:id="rId36" w:tooltip="How to make your trustmark machine readable using the Quatro system website" w:history="1">
        <w:r w:rsidRPr="004B33F2">
          <w:rPr>
            <w:rStyle w:val="Hyperlink"/>
            <w:rFonts w:ascii="TheSans-Plain" w:hAnsi="TheSans-Plain"/>
          </w:rPr>
          <w:t>http://www.quatro-project.org/files/file/howto.htm</w:t>
        </w:r>
      </w:hyperlink>
      <w:r w:rsidRPr="004B33F2">
        <w:t>.</w:t>
      </w:r>
    </w:p>
    <w:p w14:paraId="0DA3C6E1" w14:textId="4B721809" w:rsidR="002529A7" w:rsidRPr="004B33F2" w:rsidRDefault="002529A7" w:rsidP="00333104">
      <w:r w:rsidRPr="004B33F2">
        <w:t xml:space="preserve">Rosenberg J, </w:t>
      </w:r>
      <w:r w:rsidRPr="007D3C43">
        <w:rPr>
          <w:rStyle w:val="Emphasis"/>
        </w:rPr>
        <w:t>True Site™: Helping on</w:t>
      </w:r>
      <w:r w:rsidRPr="007D3C43">
        <w:rPr>
          <w:rStyle w:val="Emphasis"/>
        </w:rPr>
        <w:noBreakHyphen/>
        <w:t>line companies create trusted brands so their site visitors feel confident enough to stay and pay</w:t>
      </w:r>
      <w:r w:rsidRPr="004B33F2">
        <w:t>, GeoTrust, November</w:t>
      </w:r>
      <w:r>
        <w:t> 200</w:t>
      </w:r>
      <w:r w:rsidRPr="004B33F2">
        <w:t>1</w:t>
      </w:r>
      <w:r>
        <w:t xml:space="preserve"> </w:t>
      </w:r>
      <w:hyperlink r:id="rId37" w:tooltip="True Site™: Helping on line companies create trusted brands so their site visitors feel confident enough to stay and pay PDF" w:history="1">
        <w:r w:rsidRPr="004B33F2">
          <w:rPr>
            <w:rStyle w:val="Hyperlink"/>
            <w:rFonts w:ascii="TheSans-Plain" w:hAnsi="TheSans-Plain"/>
          </w:rPr>
          <w:t>http://www.northost.net/SecurityAndIdentity/TrueSiteWP.pdf</w:t>
        </w:r>
      </w:hyperlink>
      <w:r w:rsidRPr="004B33F2">
        <w:t>.</w:t>
      </w:r>
    </w:p>
    <w:p w14:paraId="5F1168F3" w14:textId="322775E7" w:rsidR="002529A7" w:rsidRPr="004B33F2" w:rsidRDefault="002529A7" w:rsidP="00333104">
      <w:r w:rsidRPr="004B33F2">
        <w:t xml:space="preserve">The Office of the Information and Privacy Commissioner/Ontario and The Office of the Federal Privacy Commissioner of Australia, </w:t>
      </w:r>
      <w:r w:rsidRPr="007D3C43">
        <w:rPr>
          <w:rStyle w:val="Emphasis"/>
        </w:rPr>
        <w:t>Web Seals: A Review of Online Privacy Programs</w:t>
      </w:r>
      <w:r w:rsidRPr="004B33F2">
        <w:t>, September</w:t>
      </w:r>
      <w:r>
        <w:t> 200</w:t>
      </w:r>
      <w:r w:rsidRPr="004B33F2">
        <w:t xml:space="preserve">0, </w:t>
      </w:r>
      <w:hyperlink r:id="rId38" w:tooltip="Web Seals: A Review of Online Privacy Programs website" w:history="1">
        <w:r w:rsidRPr="004B33F2">
          <w:rPr>
            <w:rStyle w:val="Hyperlink"/>
            <w:rFonts w:ascii="TheSans-Plain" w:hAnsi="TheSans-Plain"/>
          </w:rPr>
          <w:t>http://www.privacy.gov.au/publications/seals.html</w:t>
        </w:r>
      </w:hyperlink>
      <w:r w:rsidRPr="004B33F2">
        <w:t>.</w:t>
      </w:r>
    </w:p>
    <w:p w14:paraId="39F4097F" w14:textId="77777777" w:rsidR="002529A7" w:rsidRPr="004B33F2" w:rsidRDefault="002529A7" w:rsidP="00333104">
      <w:r w:rsidRPr="004B33F2">
        <w:t>Ullrich, J, Coded Trust Seal.</w:t>
      </w:r>
    </w:p>
    <w:p w14:paraId="621D1118" w14:textId="77777777" w:rsidR="002529A7" w:rsidRPr="009A02C6" w:rsidRDefault="002529A7" w:rsidP="002529A7">
      <w:r w:rsidRPr="009A02C6">
        <w:t xml:space="preserve">VeriSign </w:t>
      </w:r>
      <w:r w:rsidRPr="00333104">
        <w:rPr>
          <w:rStyle w:val="Emphasis"/>
        </w:rPr>
        <w:t>VeriSign Unveils Newly Designed Security Trust Mark To Aid Consumers In Identifying Safe Web Sites To Shop This Holiday Season</w:t>
      </w:r>
      <w:r w:rsidRPr="009A02C6">
        <w:rPr>
          <w:rStyle w:val="Emphasis"/>
        </w:rPr>
        <w:t>,</w:t>
      </w:r>
      <w:r w:rsidRPr="009A02C6">
        <w:t> 2003.</w:t>
      </w:r>
    </w:p>
    <w:p w14:paraId="1025BC42" w14:textId="79941649" w:rsidR="002529A7" w:rsidRPr="004B33F2" w:rsidRDefault="002529A7" w:rsidP="00333104">
      <w:r w:rsidRPr="004B33F2">
        <w:t xml:space="preserve">VeriSign, </w:t>
      </w:r>
      <w:r w:rsidRPr="007D3C43">
        <w:rPr>
          <w:rStyle w:val="Emphasis"/>
        </w:rPr>
        <w:t>The VeriSign Secured™ Seal Research Review,</w:t>
      </w:r>
      <w:r>
        <w:t> 200</w:t>
      </w:r>
      <w:r w:rsidRPr="004B33F2">
        <w:t xml:space="preserve">6, </w:t>
      </w:r>
      <w:hyperlink r:id="rId39" w:tooltip="The VeriSign Secured™ Seal Research Review PDF" w:history="1">
        <w:r w:rsidRPr="004B33F2">
          <w:rPr>
            <w:rStyle w:val="Hyperlink"/>
            <w:rFonts w:ascii="TheSans-Plain" w:hAnsi="TheSans-Plain"/>
          </w:rPr>
          <w:t>http://www.VeriSign.com/static/013506.pdf</w:t>
        </w:r>
      </w:hyperlink>
      <w:r w:rsidRPr="004B33F2">
        <w:t>.</w:t>
      </w:r>
    </w:p>
    <w:p w14:paraId="12B3F118" w14:textId="77777777" w:rsidR="002529A7" w:rsidRPr="004B33F2" w:rsidRDefault="002529A7" w:rsidP="00333104">
      <w:pPr>
        <w:pStyle w:val="Heading2"/>
      </w:pPr>
      <w:bookmarkStart w:id="102" w:name="_Toc144102475"/>
      <w:bookmarkStart w:id="103" w:name="_Toc430692978"/>
      <w:r w:rsidRPr="004B33F2">
        <w:t>Web Authentication Commentary</w:t>
      </w:r>
      <w:bookmarkEnd w:id="102"/>
      <w:bookmarkEnd w:id="103"/>
    </w:p>
    <w:p w14:paraId="1C34D347" w14:textId="77777777" w:rsidR="002529A7" w:rsidRPr="004B33F2" w:rsidRDefault="002529A7" w:rsidP="00333104">
      <w:r w:rsidRPr="004B33F2">
        <w:t>Alves</w:t>
      </w:r>
      <w:r w:rsidRPr="004B33F2">
        <w:noBreakHyphen/>
        <w:t xml:space="preserve">Foss, J, </w:t>
      </w:r>
      <w:r w:rsidRPr="007D3C43">
        <w:rPr>
          <w:rStyle w:val="Emphasis"/>
        </w:rPr>
        <w:t>Provably Insecure Mutual Authentication Protocols: The Two</w:t>
      </w:r>
      <w:r w:rsidRPr="007D3C43">
        <w:rPr>
          <w:rStyle w:val="Emphasis"/>
        </w:rPr>
        <w:noBreakHyphen/>
        <w:t>Party Symmetric</w:t>
      </w:r>
      <w:r w:rsidRPr="007D3C43">
        <w:rPr>
          <w:rStyle w:val="Emphasis"/>
        </w:rPr>
        <w:noBreakHyphen/>
        <w:t>Encryption Case</w:t>
      </w:r>
      <w:r w:rsidRPr="004B33F2">
        <w:t>, Centre for Secure and Dependable Software, University of Idaho, October 1999.</w:t>
      </w:r>
    </w:p>
    <w:p w14:paraId="319A0F0E" w14:textId="255F31E5" w:rsidR="002529A7" w:rsidRPr="004B33F2" w:rsidRDefault="002529A7" w:rsidP="00333104">
      <w:r w:rsidRPr="004B33F2">
        <w:t xml:space="preserve">Bakker, B, </w:t>
      </w:r>
      <w:r w:rsidRPr="007D3C43">
        <w:rPr>
          <w:rStyle w:val="Emphasis"/>
        </w:rPr>
        <w:t>Mutual Authentication with Smart Cards</w:t>
      </w:r>
      <w:r w:rsidRPr="004B33F2">
        <w:t xml:space="preserve">, USENIX, 1999, </w:t>
      </w:r>
      <w:hyperlink r:id="rId40" w:tooltip="Mutual Authentication with Smart Cards PDF" w:history="1">
        <w:r w:rsidRPr="004B33F2">
          <w:rPr>
            <w:rStyle w:val="Hyperlink"/>
            <w:rFonts w:ascii="TheSans-Plain" w:hAnsi="TheSans-Plain"/>
          </w:rPr>
          <w:t>http://www.usenix.org/events/smartcard99/full_papers/bakker/bakker.pdf</w:t>
        </w:r>
      </w:hyperlink>
      <w:r w:rsidRPr="004B33F2">
        <w:t>.</w:t>
      </w:r>
    </w:p>
    <w:p w14:paraId="7E4051C4" w14:textId="081C791E" w:rsidR="002529A7" w:rsidRPr="004B33F2" w:rsidRDefault="002529A7" w:rsidP="00333104">
      <w:r w:rsidRPr="004B33F2">
        <w:lastRenderedPageBreak/>
        <w:t xml:space="preserve">Dreymann, DT, </w:t>
      </w:r>
      <w:r w:rsidRPr="007D3C43">
        <w:rPr>
          <w:rStyle w:val="Emphasis"/>
        </w:rPr>
        <w:t>Cer</w:t>
      </w:r>
      <w:r w:rsidR="007E0B01">
        <w:rPr>
          <w:rStyle w:val="Emphasis"/>
        </w:rPr>
        <w:t>t</w:t>
      </w:r>
      <w:r w:rsidRPr="004B33F2">
        <w:t>,</w:t>
      </w:r>
      <w:r w:rsidRPr="007D3C43">
        <w:rPr>
          <w:rStyle w:val="Emphasis"/>
        </w:rPr>
        <w:t>ifiedEmail™ – a New Trustworthy Messaging Class,</w:t>
      </w:r>
      <w:r w:rsidRPr="004B33F2">
        <w:t xml:space="preserve"> W3C Workshop on Transparency and Usability of Web Authentication,</w:t>
      </w:r>
      <w:r>
        <w:t> 200</w:t>
      </w:r>
      <w:r w:rsidRPr="004B33F2">
        <w:t xml:space="preserve">6, </w:t>
      </w:r>
      <w:hyperlink r:id="rId41" w:tooltip="Cert,ifiedEmail™ – a New Trustworthy Messaging Class website" w:history="1">
        <w:r w:rsidRPr="004B33F2">
          <w:rPr>
            <w:rStyle w:val="Hyperlink"/>
            <w:rFonts w:ascii="TheSans-Plain" w:hAnsi="TheSans-Plain"/>
          </w:rPr>
          <w:t>http://www.w3.org/2005/Security/usability</w:t>
        </w:r>
        <w:r w:rsidRPr="004B33F2">
          <w:rPr>
            <w:rStyle w:val="Hyperlink"/>
            <w:rFonts w:ascii="TheSans-Plain" w:hAnsi="TheSans-Plain"/>
          </w:rPr>
          <w:noBreakHyphen/>
          <w:t>ws/papers/38</w:t>
        </w:r>
        <w:r w:rsidRPr="004B33F2">
          <w:rPr>
            <w:rStyle w:val="Hyperlink"/>
            <w:rFonts w:ascii="TheSans-Plain" w:hAnsi="TheSans-Plain"/>
          </w:rPr>
          <w:noBreakHyphen/>
          <w:t>goodmail</w:t>
        </w:r>
      </w:hyperlink>
      <w:r w:rsidRPr="004B33F2">
        <w:t>.</w:t>
      </w:r>
    </w:p>
    <w:p w14:paraId="048DC990" w14:textId="380CC277" w:rsidR="002529A7" w:rsidRPr="004B33F2" w:rsidRDefault="002529A7" w:rsidP="00333104">
      <w:r w:rsidRPr="004B33F2">
        <w:t>Evers, J, Phishers come calling on VoIP, CNET, July</w:t>
      </w:r>
      <w:r>
        <w:t> 200</w:t>
      </w:r>
      <w:r w:rsidRPr="004B33F2">
        <w:t>6,</w:t>
      </w:r>
      <w:r w:rsidR="00333104">
        <w:t xml:space="preserve"> </w:t>
      </w:r>
      <w:hyperlink r:id="rId42" w:tooltip="Phishers come calling on VoIP website" w:history="1">
        <w:r w:rsidRPr="004B33F2">
          <w:rPr>
            <w:rStyle w:val="Hyperlink"/>
            <w:rFonts w:ascii="TheSans-Plain" w:hAnsi="TheSans-Plain"/>
          </w:rPr>
          <w:t>http://news.cnet.com/2100-7349_3-6092366.html</w:t>
        </w:r>
      </w:hyperlink>
      <w:r w:rsidRPr="004B33F2">
        <w:t>.</w:t>
      </w:r>
    </w:p>
    <w:p w14:paraId="4E7A4871" w14:textId="406C5CB9" w:rsidR="002529A7" w:rsidRPr="004B33F2" w:rsidRDefault="002529A7" w:rsidP="00333104">
      <w:r w:rsidRPr="004B33F2">
        <w:t xml:space="preserve">Fette, I, Sadeh, N and Cranor, L, </w:t>
      </w:r>
      <w:r w:rsidRPr="007D3C43">
        <w:rPr>
          <w:rStyle w:val="Emphasis"/>
        </w:rPr>
        <w:t>Web Security Requirements: A Phishing Perspective</w:t>
      </w:r>
      <w:r w:rsidRPr="004B33F2">
        <w:t>, W3C Workshop on Transparency and Usability of Web Authentication, March</w:t>
      </w:r>
      <w:r>
        <w:t> 200</w:t>
      </w:r>
      <w:r w:rsidRPr="004B33F2">
        <w:t xml:space="preserve">6, </w:t>
      </w:r>
      <w:hyperlink r:id="rId43" w:tooltip="Web Security Requirements: A Phishing Perspective website" w:history="1">
        <w:r w:rsidRPr="004B33F2">
          <w:rPr>
            <w:rStyle w:val="Hyperlink"/>
            <w:rFonts w:ascii="TheSans-Plain" w:hAnsi="TheSans-Plain"/>
          </w:rPr>
          <w:t>http://www.w3.org/2005/Security/usability</w:t>
        </w:r>
        <w:r w:rsidRPr="004B33F2">
          <w:rPr>
            <w:rStyle w:val="Hyperlink"/>
            <w:rFonts w:ascii="TheSans-Plain" w:hAnsi="TheSans-Plain"/>
          </w:rPr>
          <w:noBreakHyphen/>
          <w:t>ws/papers/13</w:t>
        </w:r>
        <w:r w:rsidRPr="004B33F2">
          <w:rPr>
            <w:rStyle w:val="Hyperlink"/>
            <w:rFonts w:ascii="TheSans-Plain" w:hAnsi="TheSans-Plain"/>
          </w:rPr>
          <w:noBreakHyphen/>
          <w:t>cmu</w:t>
        </w:r>
        <w:r w:rsidRPr="004B33F2">
          <w:rPr>
            <w:rStyle w:val="Hyperlink"/>
            <w:rFonts w:ascii="TheSans-Plain" w:hAnsi="TheSans-Plain"/>
          </w:rPr>
          <w:noBreakHyphen/>
          <w:t>requirements</w:t>
        </w:r>
      </w:hyperlink>
      <w:r w:rsidRPr="004B33F2">
        <w:t>.</w:t>
      </w:r>
    </w:p>
    <w:p w14:paraId="4439FA8E" w14:textId="77777777" w:rsidR="002529A7" w:rsidRPr="004B33F2" w:rsidRDefault="002529A7" w:rsidP="00333104">
      <w:r w:rsidRPr="004B33F2">
        <w:t xml:space="preserve">Financial Services Technology Consortium, </w:t>
      </w:r>
      <w:r w:rsidRPr="00333104">
        <w:rPr>
          <w:rStyle w:val="Emphasis"/>
        </w:rPr>
        <w:t>Financial Industry Recommendations and Requirements for Better Mutual Authentication</w:t>
      </w:r>
      <w:r w:rsidRPr="004B33F2">
        <w:t>, June 12</w:t>
      </w:r>
      <w:r>
        <w:t> 200</w:t>
      </w:r>
      <w:r w:rsidRPr="004B33F2">
        <w:t>6.</w:t>
      </w:r>
    </w:p>
    <w:p w14:paraId="7F4DFBD0" w14:textId="2E5EB1A5" w:rsidR="002529A7" w:rsidRPr="004B33F2" w:rsidRDefault="002529A7" w:rsidP="00333104">
      <w:r w:rsidRPr="004B33F2">
        <w:t xml:space="preserve">Fraser, N, </w:t>
      </w:r>
      <w:r w:rsidRPr="007D3C43">
        <w:rPr>
          <w:rStyle w:val="Emphasis"/>
        </w:rPr>
        <w:t>The Usability of Picture Passwords,</w:t>
      </w:r>
      <w:r w:rsidRPr="004B33F2">
        <w:t>Tricerion,</w:t>
      </w:r>
      <w:r>
        <w:t> 200</w:t>
      </w:r>
      <w:r w:rsidRPr="004B33F2">
        <w:t xml:space="preserve">6, </w:t>
      </w:r>
      <w:hyperlink r:id="rId44" w:tooltip="The Usability of Picture Passwords PDF" w:history="1">
        <w:r w:rsidRPr="004B33F2">
          <w:rPr>
            <w:rStyle w:val="Hyperlink"/>
            <w:rFonts w:ascii="TheSans-Plain" w:hAnsi="TheSans-Plain"/>
          </w:rPr>
          <w:t>http://www.tricerion.com/files/285_Usability_of_picture_passwords.pdf</w:t>
        </w:r>
      </w:hyperlink>
      <w:r w:rsidRPr="004B33F2">
        <w:t>.</w:t>
      </w:r>
    </w:p>
    <w:p w14:paraId="6DC25FC8" w14:textId="7B29DDFD" w:rsidR="002529A7" w:rsidRPr="004B33F2" w:rsidRDefault="002529A7" w:rsidP="00333104">
      <w:r w:rsidRPr="004B33F2">
        <w:t xml:space="preserve">Gajek, S and Schewnk, J, </w:t>
      </w:r>
      <w:r w:rsidRPr="007D3C43">
        <w:rPr>
          <w:rStyle w:val="Emphasis"/>
        </w:rPr>
        <w:t xml:space="preserve">Reversed Responsibilities: Browser Authentication instead of Server Authentication, </w:t>
      </w:r>
      <w:r w:rsidRPr="004B33F2">
        <w:t>W3C Workshop on Transparency and Usability of Web Authentication, March</w:t>
      </w:r>
      <w:r>
        <w:t> 200</w:t>
      </w:r>
      <w:r w:rsidRPr="004B33F2">
        <w:t xml:space="preserve">6, </w:t>
      </w:r>
      <w:hyperlink r:id="rId45" w:tooltip="Reversed Responsibilities: Browser Authentication instead of Server Authentication website" w:history="1">
        <w:r w:rsidRPr="004B33F2">
          <w:rPr>
            <w:rStyle w:val="Hyperlink"/>
            <w:rFonts w:ascii="TheSans-Plain" w:hAnsi="TheSans-Plain"/>
          </w:rPr>
          <w:t>http://www.w3.org/2005/Security/usability</w:t>
        </w:r>
        <w:r w:rsidRPr="004B33F2">
          <w:rPr>
            <w:rStyle w:val="Hyperlink"/>
            <w:rFonts w:ascii="TheSans-Plain" w:hAnsi="TheSans-Plain"/>
          </w:rPr>
          <w:noBreakHyphen/>
          <w:t>ws/papers/09</w:t>
        </w:r>
        <w:r w:rsidRPr="004B33F2">
          <w:rPr>
            <w:rStyle w:val="Hyperlink"/>
            <w:rFonts w:ascii="TheSans-Plain" w:hAnsi="TheSans-Plain"/>
          </w:rPr>
          <w:noBreakHyphen/>
          <w:t>dortmund</w:t>
        </w:r>
        <w:r w:rsidRPr="004B33F2">
          <w:rPr>
            <w:rStyle w:val="Hyperlink"/>
            <w:rFonts w:ascii="TheSans-Plain" w:hAnsi="TheSans-Plain"/>
          </w:rPr>
          <w:noBreakHyphen/>
          <w:t>reverse/</w:t>
        </w:r>
      </w:hyperlink>
      <w:r w:rsidRPr="004B33F2">
        <w:t>.</w:t>
      </w:r>
    </w:p>
    <w:p w14:paraId="54E17A5C" w14:textId="6B530C1D" w:rsidR="002529A7" w:rsidRPr="004B33F2" w:rsidRDefault="002529A7" w:rsidP="00333104">
      <w:r w:rsidRPr="004B33F2">
        <w:t xml:space="preserve">Hardmeier, S, </w:t>
      </w:r>
      <w:r w:rsidRPr="007D3C43">
        <w:rPr>
          <w:rStyle w:val="Emphasis"/>
        </w:rPr>
        <w:t>The Phishing Filter: Fighting the Modern Day Con Artist</w:t>
      </w:r>
      <w:r w:rsidRPr="004B33F2">
        <w:t>, Microsoft, 10 November,</w:t>
      </w:r>
      <w:r>
        <w:t> 200</w:t>
      </w:r>
      <w:r w:rsidRPr="004B33F2">
        <w:t xml:space="preserve">5, </w:t>
      </w:r>
      <w:hyperlink r:id="rId46" w:tooltip="The Phishing Filter: Fighting the Modern Day Con Artist website" w:history="1">
        <w:r w:rsidRPr="004B33F2">
          <w:rPr>
            <w:rStyle w:val="Hyperlink"/>
            <w:rFonts w:ascii="TheSans-Plain" w:hAnsi="TheSans-Plain"/>
          </w:rPr>
          <w:t>http://www.microsoft.com/windows/ie/community/columns/phishing.mspx</w:t>
        </w:r>
      </w:hyperlink>
      <w:r w:rsidRPr="004B33F2">
        <w:t>.</w:t>
      </w:r>
    </w:p>
    <w:p w14:paraId="691FFB41" w14:textId="290D113E" w:rsidR="002529A7" w:rsidRPr="004B33F2" w:rsidRDefault="002529A7" w:rsidP="00333104">
      <w:r w:rsidRPr="004B33F2">
        <w:t xml:space="preserve">Hirsch, F and Le Van Gong, HA, </w:t>
      </w:r>
      <w:r w:rsidRPr="007D3C43">
        <w:rPr>
          <w:rStyle w:val="Emphasis"/>
        </w:rPr>
        <w:t>Approaches to Simplify Server Authentication</w:t>
      </w:r>
      <w:r w:rsidRPr="004B33F2">
        <w:t>, W3C Workshop on Transparency and Usability of Web Authentication, March</w:t>
      </w:r>
      <w:r>
        <w:t> 200</w:t>
      </w:r>
      <w:r w:rsidRPr="004B33F2">
        <w:t xml:space="preserve">6, </w:t>
      </w:r>
      <w:hyperlink r:id="rId47" w:tooltip="Approaches to Simplify Server Authentication website" w:history="1">
        <w:r w:rsidRPr="004B33F2">
          <w:rPr>
            <w:rStyle w:val="Hyperlink"/>
            <w:rFonts w:ascii="TheSans-Plain" w:hAnsi="TheSans-Plain"/>
          </w:rPr>
          <w:t>http://www.w3.org/2005/Security/usability</w:t>
        </w:r>
        <w:r w:rsidRPr="004B33F2">
          <w:rPr>
            <w:rStyle w:val="Hyperlink"/>
            <w:rFonts w:ascii="TheSans-Plain" w:hAnsi="TheSans-Plain"/>
          </w:rPr>
          <w:noBreakHyphen/>
          <w:t>ws/papers/07</w:t>
        </w:r>
        <w:r w:rsidRPr="004B33F2">
          <w:rPr>
            <w:rStyle w:val="Hyperlink"/>
            <w:rFonts w:ascii="TheSans-Plain" w:hAnsi="TheSans-Plain"/>
          </w:rPr>
          <w:noBreakHyphen/>
          <w:t>nokia</w:t>
        </w:r>
        <w:r w:rsidRPr="004B33F2">
          <w:rPr>
            <w:rStyle w:val="Hyperlink"/>
            <w:rFonts w:ascii="TheSans-Plain" w:hAnsi="TheSans-Plain"/>
          </w:rPr>
          <w:noBreakHyphen/>
          <w:t>and</w:t>
        </w:r>
        <w:r w:rsidRPr="004B33F2">
          <w:rPr>
            <w:rStyle w:val="Hyperlink"/>
            <w:rFonts w:ascii="TheSans-Plain" w:hAnsi="TheSans-Plain"/>
          </w:rPr>
          <w:noBreakHyphen/>
          <w:t>sun/</w:t>
        </w:r>
      </w:hyperlink>
      <w:r w:rsidRPr="004B33F2">
        <w:t>.</w:t>
      </w:r>
    </w:p>
    <w:p w14:paraId="0AF6D2AB" w14:textId="73CFD624" w:rsidR="002529A7" w:rsidRPr="004B33F2" w:rsidRDefault="002529A7" w:rsidP="00333104">
      <w:r w:rsidRPr="004B33F2">
        <w:t xml:space="preserve">IBM developerWorks, </w:t>
      </w:r>
      <w:r w:rsidRPr="007D3C43">
        <w:rPr>
          <w:rStyle w:val="Emphasis"/>
        </w:rPr>
        <w:t>The cranky user: What you can do about phishing,</w:t>
      </w:r>
      <w:r w:rsidRPr="004B33F2">
        <w:t xml:space="preserve"> January</w:t>
      </w:r>
      <w:r>
        <w:t> 200</w:t>
      </w:r>
      <w:r w:rsidRPr="004B33F2">
        <w:t xml:space="preserve">6, </w:t>
      </w:r>
      <w:hyperlink r:id="rId48" w:tooltip="The cranky user: What you can do about phishing website" w:history="1">
        <w:r w:rsidRPr="004B33F2">
          <w:rPr>
            <w:rStyle w:val="Hyperlink"/>
            <w:rFonts w:ascii="TheSans-Plain" w:hAnsi="TheSans-Plain"/>
          </w:rPr>
          <w:t>http://www</w:t>
        </w:r>
        <w:r w:rsidRPr="004B33F2">
          <w:rPr>
            <w:rStyle w:val="Hyperlink"/>
            <w:rFonts w:ascii="TheSans-Plain" w:hAnsi="TheSans-Plain"/>
          </w:rPr>
          <w:noBreakHyphen/>
          <w:t>128.ibm.com/developerworks/web/library/wa</w:t>
        </w:r>
        <w:r w:rsidRPr="004B33F2">
          <w:rPr>
            <w:rStyle w:val="Hyperlink"/>
            <w:rFonts w:ascii="TheSans-Plain" w:hAnsi="TheSans-Plain"/>
          </w:rPr>
          <w:noBreakHyphen/>
          <w:t>cranky60.html</w:t>
        </w:r>
      </w:hyperlink>
      <w:r w:rsidRPr="004B33F2">
        <w:t>.</w:t>
      </w:r>
    </w:p>
    <w:p w14:paraId="39FCACBC" w14:textId="626E6F4E" w:rsidR="002529A7" w:rsidRPr="004B33F2" w:rsidRDefault="002529A7" w:rsidP="00333104">
      <w:r w:rsidRPr="004B33F2">
        <w:t xml:space="preserve">IEEE Security and Privacy, </w:t>
      </w:r>
      <w:r w:rsidRPr="007D3C43">
        <w:rPr>
          <w:rStyle w:val="Emphasis"/>
        </w:rPr>
        <w:t>The TIPPI Point: Towards Trustworthy Interfaces</w:t>
      </w:r>
      <w:r w:rsidRPr="004B33F2">
        <w:t>, July</w:t>
      </w:r>
      <w:r>
        <w:t> 200</w:t>
      </w:r>
      <w:r w:rsidRPr="004B33F2">
        <w:t xml:space="preserve">5, </w:t>
      </w:r>
      <w:hyperlink r:id="rId49" w:tooltip="The TIPPI Point: Towards Trustworthy Interfaces PDF" w:history="1">
        <w:r w:rsidRPr="004B33F2">
          <w:rPr>
            <w:rStyle w:val="Hyperlink"/>
            <w:rFonts w:ascii="TheSans-Plain" w:hAnsi="TheSans-Plain"/>
          </w:rPr>
          <w:t>http://www.cs.dartmouth.edu/~sws/pubs/ss05a.pdf</w:t>
        </w:r>
      </w:hyperlink>
      <w:r w:rsidRPr="004B33F2">
        <w:t>.</w:t>
      </w:r>
    </w:p>
    <w:p w14:paraId="2D7B6E22" w14:textId="77777777" w:rsidR="002529A7" w:rsidRPr="004B33F2" w:rsidRDefault="002529A7" w:rsidP="00333104">
      <w:r w:rsidRPr="004B33F2">
        <w:t xml:space="preserve">Infidel Incorporated, </w:t>
      </w:r>
      <w:r w:rsidRPr="00333104">
        <w:rPr>
          <w:rStyle w:val="Emphasis"/>
        </w:rPr>
        <w:t>Phishing 2.0: Next Generation Attacks Makes Current One Time Password Technologies Obsolete</w:t>
      </w:r>
      <w:r w:rsidRPr="004B33F2">
        <w:t>,</w:t>
      </w:r>
      <w:r>
        <w:t> 200</w:t>
      </w:r>
      <w:r w:rsidRPr="004B33F2">
        <w:t>5.</w:t>
      </w:r>
    </w:p>
    <w:p w14:paraId="733CCCEA" w14:textId="3233C5F8" w:rsidR="002529A7" w:rsidRPr="004B33F2" w:rsidRDefault="002529A7" w:rsidP="00333104">
      <w:r w:rsidRPr="004B33F2">
        <w:t xml:space="preserve">Jakobsson, GM and Myers, S, </w:t>
      </w:r>
      <w:r w:rsidRPr="007D3C43">
        <w:rPr>
          <w:rStyle w:val="Emphasis"/>
        </w:rPr>
        <w:t>Stealth Attacks and Delayed Password Disclosure</w:t>
      </w:r>
      <w:r w:rsidRPr="004B33F2">
        <w:t>, AI3,</w:t>
      </w:r>
      <w:r>
        <w:t> 200</w:t>
      </w:r>
      <w:r w:rsidRPr="004B33F2">
        <w:t xml:space="preserve">6, </w:t>
      </w:r>
      <w:hyperlink r:id="rId50" w:tooltip="Stealth Attacks and Delayed Password Disclosure website" w:history="1">
        <w:r w:rsidRPr="004B33F2">
          <w:rPr>
            <w:rStyle w:val="Hyperlink"/>
            <w:rFonts w:ascii="TheSans-Plain" w:hAnsi="TheSans-Plain"/>
          </w:rPr>
          <w:t>https://www.a</w:t>
        </w:r>
        <w:r w:rsidRPr="004B33F2">
          <w:rPr>
            <w:rStyle w:val="Hyperlink"/>
            <w:rFonts w:ascii="TheSans-Plain" w:hAnsi="TheSans-Plain"/>
          </w:rPr>
          <w:noBreakHyphen/>
          <w:t>i3.org/content/view/69/104/</w:t>
        </w:r>
      </w:hyperlink>
      <w:r w:rsidRPr="004B33F2">
        <w:t>.</w:t>
      </w:r>
    </w:p>
    <w:p w14:paraId="7E8E208B" w14:textId="71C41143" w:rsidR="002529A7" w:rsidRPr="004B33F2" w:rsidRDefault="002529A7" w:rsidP="00333104">
      <w:r w:rsidRPr="004B33F2">
        <w:t xml:space="preserve">Jones, MB, </w:t>
      </w:r>
      <w:r w:rsidRPr="007D3C43">
        <w:rPr>
          <w:rStyle w:val="Emphasis"/>
        </w:rPr>
        <w:t>The Identity Metasystem: A User</w:t>
      </w:r>
      <w:r w:rsidRPr="007D3C43">
        <w:rPr>
          <w:rStyle w:val="Emphasis"/>
        </w:rPr>
        <w:noBreakHyphen/>
        <w:t>Centric, Inclusive Web Authentication Solution,</w:t>
      </w:r>
      <w:r w:rsidRPr="004B33F2">
        <w:t xml:space="preserve"> W3C Workshop on Transparency and Usability of Web Authentication, March</w:t>
      </w:r>
      <w:r>
        <w:t> 200</w:t>
      </w:r>
      <w:r w:rsidRPr="004B33F2">
        <w:t xml:space="preserve">6, </w:t>
      </w:r>
      <w:hyperlink r:id="rId51" w:tooltip="The Identity Metasystem: A User Centric, Inclusive Web Authentication Solution website" w:history="1">
        <w:r w:rsidRPr="004B33F2">
          <w:rPr>
            <w:rStyle w:val="Hyperlink"/>
            <w:rFonts w:ascii="TheSans-Plain" w:hAnsi="TheSans-Plain"/>
          </w:rPr>
          <w:t>http://www.w3.org/2005/Security/usability</w:t>
        </w:r>
        <w:r w:rsidRPr="004B33F2">
          <w:rPr>
            <w:rStyle w:val="Hyperlink"/>
            <w:rFonts w:ascii="TheSans-Plain" w:hAnsi="TheSans-Plain"/>
          </w:rPr>
          <w:noBreakHyphen/>
          <w:t>ws/papers/28</w:t>
        </w:r>
        <w:r w:rsidRPr="004B33F2">
          <w:rPr>
            <w:rStyle w:val="Hyperlink"/>
            <w:rFonts w:ascii="TheSans-Plain" w:hAnsi="TheSans-Plain"/>
          </w:rPr>
          <w:noBreakHyphen/>
          <w:t>jones</w:t>
        </w:r>
        <w:r w:rsidRPr="004B33F2">
          <w:rPr>
            <w:rStyle w:val="Hyperlink"/>
            <w:rFonts w:ascii="TheSans-Plain" w:hAnsi="TheSans-Plain"/>
          </w:rPr>
          <w:noBreakHyphen/>
          <w:t>id</w:t>
        </w:r>
        <w:r w:rsidRPr="004B33F2">
          <w:rPr>
            <w:rStyle w:val="Hyperlink"/>
            <w:rFonts w:ascii="TheSans-Plain" w:hAnsi="TheSans-Plain"/>
          </w:rPr>
          <w:noBreakHyphen/>
          <w:t>metasystem/</w:t>
        </w:r>
      </w:hyperlink>
      <w:r w:rsidRPr="004B33F2">
        <w:t>.</w:t>
      </w:r>
    </w:p>
    <w:p w14:paraId="2D83784C" w14:textId="36088E80" w:rsidR="002529A7" w:rsidRPr="004B33F2" w:rsidRDefault="002529A7" w:rsidP="00333104">
      <w:r w:rsidRPr="004B33F2">
        <w:t xml:space="preserve">Keizer, G, </w:t>
      </w:r>
      <w:r w:rsidRPr="007D3C43">
        <w:rPr>
          <w:rStyle w:val="Emphasis"/>
        </w:rPr>
        <w:t>5 Tools To Bulletproof Firefox</w:t>
      </w:r>
      <w:r w:rsidRPr="004B33F2">
        <w:t>, InformationWeek, 14 July,</w:t>
      </w:r>
      <w:r>
        <w:t> 200</w:t>
      </w:r>
      <w:r w:rsidRPr="004B33F2">
        <w:t xml:space="preserve">6, </w:t>
      </w:r>
      <w:hyperlink r:id="rId52" w:tooltip="5 Tools To Bulletproof Firefox website" w:history="1">
        <w:r w:rsidRPr="004B33F2">
          <w:rPr>
            <w:rStyle w:val="Hyperlink"/>
            <w:rFonts w:ascii="TheSans-Plain" w:hAnsi="TheSans-Plain"/>
          </w:rPr>
          <w:t>http://www.informationweek.com/shared/printableArticle.jhtml?articleID=190400479</w:t>
        </w:r>
      </w:hyperlink>
      <w:r w:rsidRPr="004B33F2">
        <w:t>.</w:t>
      </w:r>
    </w:p>
    <w:p w14:paraId="27AAC291" w14:textId="266D4BB7" w:rsidR="002529A7" w:rsidRPr="004B33F2" w:rsidRDefault="002529A7" w:rsidP="00333104">
      <w:r w:rsidRPr="004B33F2">
        <w:t xml:space="preserve">Linn, J, Kaliski, B, Nyström, M and Yung, M, </w:t>
      </w:r>
      <w:r w:rsidRPr="007D3C43">
        <w:rPr>
          <w:rStyle w:val="Emphasis"/>
        </w:rPr>
        <w:t>Applying Context to Web Authentication</w:t>
      </w:r>
      <w:r w:rsidRPr="004B33F2">
        <w:t>, W3C Workshop on Transparency and Usability of Web Authentication, March</w:t>
      </w:r>
      <w:r>
        <w:t> 200</w:t>
      </w:r>
      <w:r w:rsidRPr="004B33F2">
        <w:t xml:space="preserve">6, </w:t>
      </w:r>
      <w:hyperlink r:id="rId53" w:tooltip="Applying Context to Web Authentication website" w:history="1">
        <w:r w:rsidRPr="004B33F2">
          <w:rPr>
            <w:rStyle w:val="Hyperlink"/>
            <w:rFonts w:ascii="TheSans-Plain" w:hAnsi="TheSans-Plain"/>
          </w:rPr>
          <w:t>http://www.w3.org/2005/Security/usability</w:t>
        </w:r>
        <w:r w:rsidRPr="004B33F2">
          <w:rPr>
            <w:rStyle w:val="Hyperlink"/>
            <w:rFonts w:ascii="TheSans-Plain" w:hAnsi="TheSans-Plain"/>
          </w:rPr>
          <w:noBreakHyphen/>
          <w:t>ws/papers/03</w:t>
        </w:r>
        <w:r w:rsidRPr="004B33F2">
          <w:rPr>
            <w:rStyle w:val="Hyperlink"/>
            <w:rFonts w:ascii="TheSans-Plain" w:hAnsi="TheSans-Plain"/>
          </w:rPr>
          <w:noBreakHyphen/>
          <w:t>rsa</w:t>
        </w:r>
        <w:r w:rsidRPr="004B33F2">
          <w:rPr>
            <w:rStyle w:val="Hyperlink"/>
            <w:rFonts w:ascii="TheSans-Plain" w:hAnsi="TheSans-Plain"/>
          </w:rPr>
          <w:noBreakHyphen/>
          <w:t>context/</w:t>
        </w:r>
      </w:hyperlink>
      <w:r w:rsidRPr="004B33F2">
        <w:t>.</w:t>
      </w:r>
    </w:p>
    <w:p w14:paraId="5CF70F0A" w14:textId="2D211B08" w:rsidR="002529A7" w:rsidRPr="004B33F2" w:rsidRDefault="002529A7" w:rsidP="00333104">
      <w:r w:rsidRPr="004B33F2">
        <w:t xml:space="preserve">Mysore, SH, </w:t>
      </w:r>
      <w:r w:rsidRPr="007D3C43">
        <w:rPr>
          <w:rStyle w:val="Emphasis"/>
        </w:rPr>
        <w:t>Web Authentication Today and For Tomorrow,</w:t>
      </w:r>
      <w:r w:rsidRPr="004B33F2">
        <w:t xml:space="preserve"> W3C Workshop on Transparency and Usability of Web Authentication, March</w:t>
      </w:r>
      <w:r>
        <w:t> 200</w:t>
      </w:r>
      <w:r w:rsidRPr="004B33F2">
        <w:t xml:space="preserve">6, </w:t>
      </w:r>
      <w:hyperlink r:id="rId54" w:tooltip="Web Authentication Today and For Tomorrow website" w:history="1">
        <w:r w:rsidRPr="004B33F2">
          <w:rPr>
            <w:rStyle w:val="Hyperlink"/>
            <w:rFonts w:ascii="TheSans-Plain" w:hAnsi="TheSans-Plain"/>
          </w:rPr>
          <w:t>http://www.w3.org/2005/Security/usability</w:t>
        </w:r>
        <w:r w:rsidRPr="004B33F2">
          <w:rPr>
            <w:rStyle w:val="Hyperlink"/>
            <w:rFonts w:ascii="TheSans-Plain" w:hAnsi="TheSans-Plain"/>
          </w:rPr>
          <w:noBreakHyphen/>
          <w:t>ws/papers/25</w:t>
        </w:r>
        <w:r w:rsidRPr="004B33F2">
          <w:rPr>
            <w:rStyle w:val="Hyperlink"/>
            <w:rFonts w:ascii="TheSans-Plain" w:hAnsi="TheSans-Plain"/>
          </w:rPr>
          <w:noBreakHyphen/>
          <w:t>mysor</w:t>
        </w:r>
        <w:r w:rsidR="00CD3F15">
          <w:rPr>
            <w:rStyle w:val="Hyperlink"/>
            <w:rFonts w:ascii="TheSans-Plain" w:hAnsi="TheSans-Plain"/>
          </w:rPr>
          <w:t>e</w:t>
        </w:r>
        <w:r w:rsidR="00CD3F15">
          <w:rPr>
            <w:rStyle w:val="Hyperlink"/>
            <w:rFonts w:ascii="TheSans-Plain" w:hAnsi="TheSans-Plain"/>
          </w:rPr>
          <w:noBreakHyphen/>
        </w:r>
        <w:r w:rsidRPr="004B33F2">
          <w:rPr>
            <w:rStyle w:val="Hyperlink"/>
            <w:rFonts w:ascii="TheSans-Plain" w:hAnsi="TheSans-Plain"/>
          </w:rPr>
          <w:t>webauth</w:t>
        </w:r>
        <w:r w:rsidRPr="004B33F2">
          <w:rPr>
            <w:rStyle w:val="Hyperlink"/>
            <w:rFonts w:ascii="TheSans-Plain" w:hAnsi="TheSans-Plain"/>
          </w:rPr>
          <w:noBreakHyphen/>
          <w:t>today</w:t>
        </w:r>
        <w:r w:rsidRPr="004B33F2">
          <w:rPr>
            <w:rStyle w:val="Hyperlink"/>
            <w:rFonts w:ascii="TheSans-Plain" w:hAnsi="TheSans-Plain"/>
          </w:rPr>
          <w:noBreakHyphen/>
          <w:t>tomorrow/</w:t>
        </w:r>
      </w:hyperlink>
      <w:r w:rsidRPr="004B33F2">
        <w:t>.</w:t>
      </w:r>
    </w:p>
    <w:p w14:paraId="0D08CEB9" w14:textId="6CB99500" w:rsidR="002529A7" w:rsidRPr="004B33F2" w:rsidRDefault="002529A7" w:rsidP="00333104">
      <w:r w:rsidRPr="004B33F2">
        <w:t xml:space="preserve">National Consumers League, </w:t>
      </w:r>
      <w:r w:rsidRPr="007D3C43">
        <w:rPr>
          <w:rStyle w:val="Emphasis"/>
        </w:rPr>
        <w:t>A Call for Action: Report from the National Consumers League Anti</w:t>
      </w:r>
      <w:r w:rsidRPr="007D3C43">
        <w:rPr>
          <w:rStyle w:val="Emphasis"/>
        </w:rPr>
        <w:noBreakHyphen/>
        <w:t>Phishing Retreat</w:t>
      </w:r>
      <w:r w:rsidRPr="004B33F2">
        <w:t>, March</w:t>
      </w:r>
      <w:r>
        <w:t> 200</w:t>
      </w:r>
      <w:r w:rsidRPr="004B33F2">
        <w:t>6, &lt;</w:t>
      </w:r>
      <w:hyperlink r:id="rId55" w:tooltip="A Call for Action: Report from the National Consumers League Anti Phishing Retreat PDF" w:history="1">
        <w:r w:rsidRPr="004B33F2">
          <w:rPr>
            <w:rStyle w:val="Hyperlink"/>
            <w:rFonts w:ascii="TheSans-Plain" w:hAnsi="TheSans-Plain"/>
          </w:rPr>
          <w:t>http://www.antiphishing.org/reports/200603_NCL_Phishing_Report.pdf</w:t>
        </w:r>
      </w:hyperlink>
      <w:r w:rsidRPr="004B33F2">
        <w:t>&gt;.</w:t>
      </w:r>
    </w:p>
    <w:p w14:paraId="25EF4BC0" w14:textId="4A4D2F40" w:rsidR="002529A7" w:rsidRPr="004B33F2" w:rsidRDefault="002529A7" w:rsidP="00333104">
      <w:r w:rsidRPr="004B33F2">
        <w:lastRenderedPageBreak/>
        <w:t xml:space="preserve">Nelson, J and Jeske, D, </w:t>
      </w:r>
      <w:r w:rsidRPr="007D3C43">
        <w:rPr>
          <w:rStyle w:val="Emphasis"/>
        </w:rPr>
        <w:t>Limits to Anti</w:t>
      </w:r>
      <w:r w:rsidRPr="007D3C43">
        <w:rPr>
          <w:rStyle w:val="Emphasis"/>
        </w:rPr>
        <w:noBreakHyphen/>
        <w:t>Phishing</w:t>
      </w:r>
      <w:r w:rsidRPr="004B33F2">
        <w:t>, W3C Workshop on Transparency and Usability of Web Authentication,</w:t>
      </w:r>
      <w:r>
        <w:t> 200</w:t>
      </w:r>
      <w:r w:rsidRPr="004B33F2">
        <w:t xml:space="preserve">6, </w:t>
      </w:r>
      <w:hyperlink r:id="rId56" w:tooltip="Limits to Anti Phishing website" w:history="1">
        <w:r w:rsidRPr="004B33F2">
          <w:rPr>
            <w:rStyle w:val="Hyperlink"/>
            <w:rFonts w:ascii="TheSans-Plain" w:hAnsi="TheSans-Plain"/>
          </w:rPr>
          <w:t>http://www.w3.org/2005/Security/usability</w:t>
        </w:r>
        <w:r w:rsidRPr="004B33F2">
          <w:rPr>
            <w:rStyle w:val="Hyperlink"/>
            <w:rFonts w:ascii="TheSans-Plain" w:hAnsi="TheSans-Plain"/>
          </w:rPr>
          <w:noBreakHyphen/>
          <w:t>ws/papers/37</w:t>
        </w:r>
        <w:r w:rsidRPr="004B33F2">
          <w:rPr>
            <w:rStyle w:val="Hyperlink"/>
            <w:rFonts w:ascii="TheSans-Plain" w:hAnsi="TheSans-Plain"/>
          </w:rPr>
          <w:noBreakHyphen/>
          <w:t>google</w:t>
        </w:r>
      </w:hyperlink>
      <w:r w:rsidRPr="004B33F2">
        <w:t>.</w:t>
      </w:r>
    </w:p>
    <w:p w14:paraId="6839D598" w14:textId="423CCA0F" w:rsidR="002529A7" w:rsidRPr="004B33F2" w:rsidRDefault="002529A7" w:rsidP="00333104">
      <w:r w:rsidRPr="004B33F2">
        <w:t xml:space="preserve">Nielsen, J, </w:t>
      </w:r>
      <w:r w:rsidRPr="007D3C43">
        <w:rPr>
          <w:rStyle w:val="Emphasis"/>
        </w:rPr>
        <w:t>User Education Is Not the Answer to Security Problems,</w:t>
      </w:r>
      <w:r w:rsidRPr="004B33F2">
        <w:t xml:space="preserve"> October</w:t>
      </w:r>
      <w:r>
        <w:t> 200</w:t>
      </w:r>
      <w:r w:rsidRPr="004B33F2">
        <w:t xml:space="preserve">4, </w:t>
      </w:r>
      <w:hyperlink r:id="rId57" w:tooltip="User Education Is Not the Answer to Security Problems website" w:history="1">
        <w:r w:rsidRPr="004B33F2">
          <w:rPr>
            <w:rStyle w:val="Hyperlink"/>
            <w:rFonts w:ascii="TheSans-Plain" w:hAnsi="TheSans-Plain"/>
          </w:rPr>
          <w:t>http://www.useit.com/alertbox/20041025.html</w:t>
        </w:r>
      </w:hyperlink>
      <w:r w:rsidRPr="004B33F2">
        <w:t>.</w:t>
      </w:r>
    </w:p>
    <w:p w14:paraId="0DC4280D" w14:textId="5BDC8199" w:rsidR="002529A7" w:rsidRPr="004B33F2" w:rsidRDefault="002529A7" w:rsidP="00333104">
      <w:r w:rsidRPr="004B33F2">
        <w:t xml:space="preserve">Rivest, LR, </w:t>
      </w:r>
      <w:r w:rsidRPr="007D3C43">
        <w:rPr>
          <w:rStyle w:val="Emphasis"/>
        </w:rPr>
        <w:t>Separable Identity</w:t>
      </w:r>
      <w:r w:rsidRPr="007D3C43">
        <w:rPr>
          <w:rStyle w:val="Emphasis"/>
        </w:rPr>
        <w:noBreakHyphen/>
        <w:t>Based Ring Signatures: Theoretical Foundations For Fighting Phishing Attacks</w:t>
      </w:r>
      <w:r w:rsidRPr="004B33F2">
        <w:t>, February</w:t>
      </w:r>
      <w:r>
        <w:t> 200</w:t>
      </w:r>
      <w:r w:rsidRPr="004B33F2">
        <w:t xml:space="preserve">5, </w:t>
      </w:r>
      <w:hyperlink r:id="rId58" w:tooltip="Separable Identity Based Ring Signatures: Theoretical Foundations For Fighting Phishing Attacks PDF" w:history="1">
        <w:r w:rsidRPr="004B33F2">
          <w:rPr>
            <w:rStyle w:val="Hyperlink"/>
            <w:rFonts w:ascii="TheSans-Plain" w:hAnsi="TheSans-Plain"/>
          </w:rPr>
          <w:t>http://theory.lcs.mit.edu/~rivest/AdidaHohenbergerRivest</w:t>
        </w:r>
        <w:r w:rsidRPr="004B33F2">
          <w:rPr>
            <w:rStyle w:val="Hyperlink"/>
            <w:rFonts w:ascii="TheSans-Plain" w:hAnsi="TheSans-Plain"/>
          </w:rPr>
          <w:noBreakHyphen/>
          <w:t>SeparableIdentityBasedRingSignatures.pdf</w:t>
        </w:r>
      </w:hyperlink>
      <w:r w:rsidRPr="004B33F2">
        <w:t>.</w:t>
      </w:r>
    </w:p>
    <w:p w14:paraId="3941298E" w14:textId="196718DD" w:rsidR="002529A7" w:rsidRPr="004B33F2" w:rsidRDefault="002529A7" w:rsidP="00333104">
      <w:r w:rsidRPr="004B33F2">
        <w:t xml:space="preserve">Rotondi, D, </w:t>
      </w:r>
      <w:r w:rsidRPr="007D3C43">
        <w:rPr>
          <w:rStyle w:val="Emphasis"/>
        </w:rPr>
        <w:t>A Server Authentication Procedure Proposal,</w:t>
      </w:r>
      <w:r w:rsidRPr="004B33F2">
        <w:t xml:space="preserve"> W3C Workshop on Transparency and Usability of Web Authentication, March</w:t>
      </w:r>
      <w:r>
        <w:t> 200</w:t>
      </w:r>
      <w:r w:rsidRPr="004B33F2">
        <w:t xml:space="preserve">6, </w:t>
      </w:r>
      <w:hyperlink r:id="rId59" w:tooltip="A Server Authentication Procedure Proposal website" w:history="1">
        <w:r w:rsidRPr="004B33F2">
          <w:rPr>
            <w:rStyle w:val="Hyperlink"/>
            <w:rFonts w:ascii="TheSans-Plain" w:hAnsi="TheSans-Plain"/>
          </w:rPr>
          <w:t>http://www.w3.org/2005/Security/usability</w:t>
        </w:r>
        <w:r w:rsidRPr="004B33F2">
          <w:rPr>
            <w:rStyle w:val="Hyperlink"/>
            <w:rFonts w:ascii="TheSans-Plain" w:hAnsi="TheSans-Plain"/>
          </w:rPr>
          <w:noBreakHyphen/>
          <w:t>ws/papers/06</w:t>
        </w:r>
        <w:r w:rsidRPr="004B33F2">
          <w:rPr>
            <w:rStyle w:val="Hyperlink"/>
            <w:rFonts w:ascii="TheSans-Plain" w:hAnsi="TheSans-Plain"/>
          </w:rPr>
          <w:noBreakHyphen/>
          <w:t>rotondi</w:t>
        </w:r>
        <w:r w:rsidRPr="004B33F2">
          <w:rPr>
            <w:rStyle w:val="Hyperlink"/>
            <w:rFonts w:ascii="TheSans-Plain" w:hAnsi="TheSans-Plain"/>
          </w:rPr>
          <w:noBreakHyphen/>
          <w:t>authentication/</w:t>
        </w:r>
      </w:hyperlink>
      <w:r w:rsidRPr="004B33F2">
        <w:t>.</w:t>
      </w:r>
    </w:p>
    <w:p w14:paraId="13E3F438" w14:textId="77777777" w:rsidR="002529A7" w:rsidRPr="009A02C6" w:rsidRDefault="002529A7" w:rsidP="00333104">
      <w:r w:rsidRPr="009A02C6">
        <w:t xml:space="preserve">Rubinoff, S and Steinberg, J, </w:t>
      </w:r>
      <w:r w:rsidRPr="00333104">
        <w:rPr>
          <w:rStyle w:val="Emphasis"/>
        </w:rPr>
        <w:t>Key Human Factors Issues Surrounding Consumer Two Factor Authentication and Mutual Authentication</w:t>
      </w:r>
      <w:r w:rsidRPr="009A02C6">
        <w:t>, Green Armor Solutions, 11 July 2006.</w:t>
      </w:r>
    </w:p>
    <w:p w14:paraId="2B1CD4B3" w14:textId="21F70B66" w:rsidR="002529A7" w:rsidRPr="004B33F2" w:rsidRDefault="002529A7" w:rsidP="00333104">
      <w:r w:rsidRPr="004B33F2">
        <w:t xml:space="preserve">Saikos, G, </w:t>
      </w:r>
      <w:r w:rsidRPr="007D3C43">
        <w:rPr>
          <w:rStyle w:val="Emphasis"/>
        </w:rPr>
        <w:t>Improving Internet Trust and Security,</w:t>
      </w:r>
      <w:r w:rsidRPr="004B33F2">
        <w:t xml:space="preserve"> W3C Workshop on Transparency and Usability of Web Authentication, March</w:t>
      </w:r>
      <w:r>
        <w:t> 200</w:t>
      </w:r>
      <w:r w:rsidRPr="004B33F2">
        <w:t>6, &lt;</w:t>
      </w:r>
      <w:hyperlink r:id="rId60" w:tooltip="Improving Internet Trust and Security website" w:history="1">
        <w:r w:rsidRPr="004B33F2">
          <w:rPr>
            <w:rStyle w:val="Hyperlink"/>
            <w:rFonts w:ascii="TheSans-Plain" w:hAnsi="TheSans-Plain"/>
          </w:rPr>
          <w:t>http://www.w3.org/2005/Security/usability</w:t>
        </w:r>
        <w:r w:rsidRPr="004B33F2">
          <w:rPr>
            <w:rStyle w:val="Hyperlink"/>
            <w:rFonts w:ascii="TheSans-Plain" w:hAnsi="TheSans-Plain"/>
          </w:rPr>
          <w:noBreakHyphen/>
          <w:t>ws/papers/33</w:t>
        </w:r>
        <w:r w:rsidRPr="004B33F2">
          <w:rPr>
            <w:rStyle w:val="Hyperlink"/>
            <w:rFonts w:ascii="TheSans-Plain" w:hAnsi="TheSans-Plain"/>
          </w:rPr>
          <w:noBreakHyphen/>
          <w:t>staikos</w:t>
        </w:r>
        <w:r w:rsidRPr="004B33F2">
          <w:rPr>
            <w:rStyle w:val="Hyperlink"/>
            <w:rFonts w:ascii="TheSans-Plain" w:hAnsi="TheSans-Plain"/>
          </w:rPr>
          <w:noBreakHyphen/>
          <w:t>improving</w:t>
        </w:r>
        <w:r w:rsidRPr="004B33F2">
          <w:rPr>
            <w:rStyle w:val="Hyperlink"/>
            <w:rFonts w:ascii="TheSans-Plain" w:hAnsi="TheSans-Plain"/>
          </w:rPr>
          <w:noBreakHyphen/>
          <w:t>trust/</w:t>
        </w:r>
      </w:hyperlink>
      <w:r w:rsidRPr="004B33F2">
        <w:t>&gt;.</w:t>
      </w:r>
    </w:p>
    <w:p w14:paraId="0C188E07" w14:textId="645ADDD4" w:rsidR="002529A7" w:rsidRPr="004B33F2" w:rsidRDefault="002529A7" w:rsidP="00333104">
      <w:r w:rsidRPr="004B33F2">
        <w:t xml:space="preserve">VeriSign, </w:t>
      </w:r>
      <w:r w:rsidRPr="00333104">
        <w:rPr>
          <w:rStyle w:val="Emphasis"/>
        </w:rPr>
        <w:t>VeriSign Enhances Online Transaction Security With Mutual Authentication Solutions Leveraging Microsoft Internet Explorer 7 and “InfoCard”</w:t>
      </w:r>
      <w:r w:rsidRPr="004B33F2">
        <w:t>, February</w:t>
      </w:r>
      <w:r>
        <w:t> 200</w:t>
      </w:r>
      <w:r w:rsidRPr="004B33F2">
        <w:t xml:space="preserve">6, </w:t>
      </w:r>
      <w:hyperlink r:id="rId61" w:tooltip="VeriSign Enhances Online Transaction Security With Mutual Authentication Solutions Leveraging Microsoft Internet Explorer 7 and " w:history="1">
        <w:r w:rsidRPr="004B33F2">
          <w:rPr>
            <w:rStyle w:val="Hyperlink"/>
            <w:rFonts w:ascii="TheSans-Plain" w:hAnsi="TheSans-Plain"/>
          </w:rPr>
          <w:t>https://press.verisign.com/easyir/customrel.do?easyirid=AFC0FF0DB5C560D3&amp;version=live&amp;prid=216742&amp;releasejsp=custom_97</w:t>
        </w:r>
      </w:hyperlink>
      <w:r w:rsidRPr="004B33F2">
        <w:t>.</w:t>
      </w:r>
    </w:p>
    <w:p w14:paraId="250D6275" w14:textId="2E359992" w:rsidR="002529A7" w:rsidRPr="004B33F2" w:rsidRDefault="002529A7" w:rsidP="00333104">
      <w:r w:rsidRPr="004B33F2">
        <w:t xml:space="preserve">Wade. C, </w:t>
      </w:r>
      <w:r w:rsidRPr="007D3C43">
        <w:rPr>
          <w:rStyle w:val="Emphasis"/>
        </w:rPr>
        <w:t>Financial Industry Requirements for Better Mutual Authentication</w:t>
      </w:r>
      <w:r w:rsidRPr="004B33F2">
        <w:t>, W3C Workshop on Transparency and Usability of Web Authentication, March</w:t>
      </w:r>
      <w:r>
        <w:t> 200</w:t>
      </w:r>
      <w:r w:rsidRPr="004B33F2">
        <w:t xml:space="preserve">6, </w:t>
      </w:r>
      <w:hyperlink r:id="rId62" w:tooltip="Financial Industry Requirements for Better Mutual Authentication website" w:history="1">
        <w:r w:rsidRPr="004B33F2">
          <w:rPr>
            <w:rStyle w:val="Hyperlink"/>
            <w:rFonts w:ascii="TheSans-Plain" w:hAnsi="TheSans-Plain"/>
          </w:rPr>
          <w:t>http://www.w3.org/2005/Security/usability</w:t>
        </w:r>
        <w:r w:rsidRPr="004B33F2">
          <w:rPr>
            <w:rStyle w:val="Hyperlink"/>
            <w:rFonts w:ascii="TheSans-Plain" w:hAnsi="TheSans-Plain"/>
          </w:rPr>
          <w:noBreakHyphen/>
          <w:t>ws/papers/15</w:t>
        </w:r>
        <w:r w:rsidRPr="004B33F2">
          <w:rPr>
            <w:rStyle w:val="Hyperlink"/>
            <w:rFonts w:ascii="TheSans-Plain" w:hAnsi="TheSans-Plain"/>
          </w:rPr>
          <w:noBreakHyphen/>
          <w:t>wad</w:t>
        </w:r>
        <w:r w:rsidR="00CD3F15">
          <w:rPr>
            <w:rStyle w:val="Hyperlink"/>
            <w:rFonts w:ascii="TheSans-Plain" w:hAnsi="TheSans-Plain"/>
          </w:rPr>
          <w:t>e</w:t>
        </w:r>
        <w:r w:rsidR="00CD3F15">
          <w:rPr>
            <w:rStyle w:val="Hyperlink"/>
            <w:rFonts w:ascii="TheSans-Plain" w:hAnsi="TheSans-Plain"/>
          </w:rPr>
          <w:noBreakHyphen/>
        </w:r>
        <w:r w:rsidRPr="004B33F2">
          <w:rPr>
            <w:rStyle w:val="Hyperlink"/>
            <w:rFonts w:ascii="TheSans-Plain" w:hAnsi="TheSans-Plain"/>
          </w:rPr>
          <w:t>financial</w:t>
        </w:r>
      </w:hyperlink>
      <w:r w:rsidRPr="004B33F2">
        <w:t>.</w:t>
      </w:r>
    </w:p>
    <w:p w14:paraId="0D86FA06" w14:textId="65D12770" w:rsidR="002529A7" w:rsidRPr="004B33F2" w:rsidRDefault="002529A7" w:rsidP="00333104">
      <w:r w:rsidRPr="004B33F2">
        <w:t xml:space="preserve">Wright. KL, </w:t>
      </w:r>
      <w:r w:rsidRPr="007D3C43">
        <w:rPr>
          <w:rStyle w:val="Emphasis"/>
        </w:rPr>
        <w:t>W3C Workshop on Transparency and Usability of Web Authentication</w:t>
      </w:r>
      <w:r w:rsidRPr="004B33F2">
        <w:t>, March</w:t>
      </w:r>
      <w:r>
        <w:t> 200</w:t>
      </w:r>
      <w:r w:rsidRPr="004B33F2">
        <w:t xml:space="preserve">6, </w:t>
      </w:r>
      <w:hyperlink r:id="rId63" w:tooltip="W3C Workshop on Transparency and Usability of Web Authentication website" w:history="1">
        <w:r w:rsidRPr="004B33F2">
          <w:rPr>
            <w:rStyle w:val="Hyperlink"/>
            <w:rFonts w:ascii="TheSans-Plain" w:hAnsi="TheSans-Plain"/>
          </w:rPr>
          <w:t>http://www.w3.org/2005/Security/usability</w:t>
        </w:r>
        <w:r w:rsidRPr="004B33F2">
          <w:rPr>
            <w:rStyle w:val="Hyperlink"/>
            <w:rFonts w:ascii="TheSans-Plain" w:hAnsi="TheSans-Plain"/>
          </w:rPr>
          <w:noBreakHyphen/>
          <w:t>ws/papers/21</w:t>
        </w:r>
        <w:r w:rsidRPr="004B33F2">
          <w:rPr>
            <w:rStyle w:val="Hyperlink"/>
            <w:rFonts w:ascii="TheSans-Plain" w:hAnsi="TheSans-Plain"/>
          </w:rPr>
          <w:noBreakHyphen/>
          <w:t>wright</w:t>
        </w:r>
        <w:r w:rsidRPr="004B33F2">
          <w:rPr>
            <w:rStyle w:val="Hyperlink"/>
            <w:rFonts w:ascii="TheSans-Plain" w:hAnsi="TheSans-Plain"/>
          </w:rPr>
          <w:noBreakHyphen/>
          <w:t>position</w:t>
        </w:r>
      </w:hyperlink>
      <w:r w:rsidRPr="004B33F2">
        <w:t>.</w:t>
      </w:r>
    </w:p>
    <w:p w14:paraId="0E3271A7" w14:textId="517402DA" w:rsidR="002529A7" w:rsidRPr="004B33F2" w:rsidRDefault="002529A7" w:rsidP="00333104">
      <w:r w:rsidRPr="004B33F2">
        <w:t xml:space="preserve">Zurko. ME and Wilson. D, </w:t>
      </w:r>
      <w:r w:rsidRPr="007D3C43">
        <w:rPr>
          <w:rStyle w:val="Emphasis"/>
        </w:rPr>
        <w:t>Using History, Collaboration, and Transparency to Provide Security,</w:t>
      </w:r>
      <w:r w:rsidRPr="004B33F2">
        <w:t xml:space="preserve"> W3C Workshop on Transparency and Usability of Web Authentication, March</w:t>
      </w:r>
      <w:r>
        <w:t> 200</w:t>
      </w:r>
      <w:r w:rsidRPr="004B33F2">
        <w:t xml:space="preserve">6, </w:t>
      </w:r>
      <w:hyperlink r:id="rId64" w:tooltip="Using History, Collaboration, and Transparency to Provide Security website" w:history="1">
        <w:r w:rsidRPr="004B33F2">
          <w:rPr>
            <w:rStyle w:val="Hyperlink"/>
            <w:rFonts w:ascii="TheSans-Plain" w:hAnsi="TheSans-Plain"/>
          </w:rPr>
          <w:t>http://www.w3.org/2005/Security/usability</w:t>
        </w:r>
        <w:r w:rsidRPr="004B33F2">
          <w:rPr>
            <w:rStyle w:val="Hyperlink"/>
            <w:rFonts w:ascii="TheSans-Plain" w:hAnsi="TheSans-Plain"/>
          </w:rPr>
          <w:noBreakHyphen/>
          <w:t>ws/papers/19</w:t>
        </w:r>
        <w:r w:rsidRPr="004B33F2">
          <w:rPr>
            <w:rStyle w:val="Hyperlink"/>
            <w:rFonts w:ascii="TheSans-Plain" w:hAnsi="TheSans-Plain"/>
          </w:rPr>
          <w:noBreakHyphen/>
          <w:t>zurko</w:t>
        </w:r>
        <w:r w:rsidRPr="004B33F2">
          <w:rPr>
            <w:rStyle w:val="Hyperlink"/>
            <w:rFonts w:ascii="TheSans-Plain" w:hAnsi="TheSans-Plain"/>
          </w:rPr>
          <w:noBreakHyphen/>
          <w:t>history/</w:t>
        </w:r>
      </w:hyperlink>
      <w:r w:rsidRPr="004B33F2">
        <w:t>.</w:t>
      </w:r>
    </w:p>
    <w:p w14:paraId="403ED35B" w14:textId="0DF09FE3" w:rsidR="002529A7" w:rsidRDefault="002529A7" w:rsidP="00333104">
      <w:r w:rsidRPr="004B33F2">
        <w:t xml:space="preserve">Zurko, ME, </w:t>
      </w:r>
      <w:r w:rsidRPr="007D3C43">
        <w:rPr>
          <w:rStyle w:val="Emphasis"/>
        </w:rPr>
        <w:t>User</w:t>
      </w:r>
      <w:r w:rsidRPr="007D3C43">
        <w:rPr>
          <w:rStyle w:val="Emphasis"/>
        </w:rPr>
        <w:noBreakHyphen/>
        <w:t>Centered Security: Stepping Up to the Grand Challenge</w:t>
      </w:r>
      <w:r w:rsidRPr="004B33F2">
        <w:t>, IBM Software Group,</w:t>
      </w:r>
      <w:r>
        <w:t> 200</w:t>
      </w:r>
      <w:r w:rsidRPr="004B33F2">
        <w:t xml:space="preserve">5, </w:t>
      </w:r>
      <w:hyperlink r:id="rId65" w:tooltip="User Centered Security: Stepping Up to the Grand Challenge PDF" w:history="1">
        <w:r w:rsidRPr="004B33F2">
          <w:rPr>
            <w:rStyle w:val="Hyperlink"/>
            <w:rFonts w:ascii="TheSans-Plain" w:hAnsi="TheSans-Plain"/>
          </w:rPr>
          <w:t>http://www.acsac.org/2005/papers/Zurko.pdf</w:t>
        </w:r>
      </w:hyperlink>
      <w:r w:rsidRPr="004B33F2">
        <w:t>.</w:t>
      </w:r>
    </w:p>
    <w:p w14:paraId="453F3308" w14:textId="77777777" w:rsidR="002529A7" w:rsidRPr="004B33F2" w:rsidRDefault="002529A7" w:rsidP="00333104">
      <w:pPr>
        <w:pStyle w:val="Heading2"/>
      </w:pPr>
      <w:bookmarkStart w:id="104" w:name="_Toc144102476"/>
      <w:bookmarkStart w:id="105" w:name="_Toc430692979"/>
      <w:r w:rsidRPr="004B33F2">
        <w:t>Other Authentication Technologies</w:t>
      </w:r>
      <w:bookmarkEnd w:id="104"/>
      <w:bookmarkEnd w:id="105"/>
    </w:p>
    <w:p w14:paraId="2495A61B" w14:textId="05037A78" w:rsidR="002529A7" w:rsidRPr="004B33F2" w:rsidRDefault="002529A7" w:rsidP="00333104">
      <w:r w:rsidRPr="004B33F2">
        <w:t xml:space="preserve">Bellare, M, </w:t>
      </w:r>
      <w:r w:rsidRPr="007D3C43">
        <w:rPr>
          <w:rStyle w:val="Emphasis"/>
        </w:rPr>
        <w:t>Attacks on SHA</w:t>
      </w:r>
      <w:r w:rsidRPr="007D3C43">
        <w:rPr>
          <w:rStyle w:val="Emphasis"/>
        </w:rPr>
        <w:noBreakHyphen/>
        <w:t>1</w:t>
      </w:r>
      <w:r w:rsidRPr="004B33F2">
        <w:t>, OATH, March</w:t>
      </w:r>
      <w:r>
        <w:t> 200</w:t>
      </w:r>
      <w:r w:rsidRPr="004B33F2">
        <w:t xml:space="preserve">5, </w:t>
      </w:r>
      <w:hyperlink r:id="rId66" w:tooltip="Attacks on SHA 1 PDF" w:history="1">
        <w:r w:rsidRPr="004B33F2">
          <w:rPr>
            <w:rStyle w:val="Hyperlink"/>
            <w:rFonts w:ascii="TheSans-Plain" w:hAnsi="TheSans-Plain"/>
          </w:rPr>
          <w:t>http://www.openauthentication.org/pdfs/Attacks on SHA</w:t>
        </w:r>
        <w:r w:rsidRPr="004B33F2">
          <w:rPr>
            <w:rStyle w:val="Hyperlink"/>
            <w:rFonts w:ascii="TheSans-Plain" w:hAnsi="TheSans-Plain"/>
          </w:rPr>
          <w:noBreakHyphen/>
          <w:t>1.pdf</w:t>
        </w:r>
      </w:hyperlink>
      <w:r w:rsidRPr="004B33F2">
        <w:t>.</w:t>
      </w:r>
    </w:p>
    <w:p w14:paraId="1C121860" w14:textId="485DD8F4" w:rsidR="002529A7" w:rsidRPr="004B33F2" w:rsidRDefault="002529A7" w:rsidP="00333104">
      <w:r w:rsidRPr="004B33F2">
        <w:t xml:space="preserve">Chou, N, Ledesma, R, Teraguchi, Y, Boneh, D and Mitchell, JC, </w:t>
      </w:r>
      <w:r w:rsidRPr="007D3C43">
        <w:rPr>
          <w:rStyle w:val="Emphasis"/>
        </w:rPr>
        <w:t>Client</w:t>
      </w:r>
      <w:r w:rsidRPr="007D3C43">
        <w:rPr>
          <w:rStyle w:val="Emphasis"/>
        </w:rPr>
        <w:noBreakHyphen/>
        <w:t>side defense against web</w:t>
      </w:r>
      <w:r w:rsidRPr="007D3C43">
        <w:rPr>
          <w:rStyle w:val="Emphasis"/>
        </w:rPr>
        <w:noBreakHyphen/>
        <w:t>based identity theft,</w:t>
      </w:r>
      <w:r w:rsidRPr="004B33F2">
        <w:t xml:space="preserve"> Stanford University Computer Science Department, February</w:t>
      </w:r>
      <w:r>
        <w:t> 200</w:t>
      </w:r>
      <w:r w:rsidRPr="004B33F2">
        <w:t xml:space="preserve">4, </w:t>
      </w:r>
      <w:hyperlink r:id="rId67" w:tooltip="Client side defense against web based identity theft PDF" w:history="1">
        <w:r w:rsidRPr="004B33F2">
          <w:rPr>
            <w:rStyle w:val="Hyperlink"/>
            <w:rFonts w:ascii="TheSans-Plain" w:hAnsi="TheSans-Plain"/>
          </w:rPr>
          <w:t>http://crypto.stanford.edu/SpoofGuard/webspoof.pdf</w:t>
        </w:r>
      </w:hyperlink>
      <w:r w:rsidRPr="004B33F2">
        <w:t>.</w:t>
      </w:r>
    </w:p>
    <w:p w14:paraId="7D3DE80C" w14:textId="7A2E2A88" w:rsidR="002529A7" w:rsidRPr="004B33F2" w:rsidRDefault="002529A7" w:rsidP="00333104">
      <w:r w:rsidRPr="004B33F2">
        <w:t xml:space="preserve">Close, T, </w:t>
      </w:r>
      <w:r w:rsidRPr="007D3C43">
        <w:rPr>
          <w:rStyle w:val="Emphasis"/>
        </w:rPr>
        <w:t>Petname Tool: Enabling web site recognition using the existing SSL infrastructure</w:t>
      </w:r>
      <w:r w:rsidRPr="004B33F2">
        <w:t>, W3C Workshop on Transparency and Usability of Web Authentication, March</w:t>
      </w:r>
      <w:r>
        <w:t> 200</w:t>
      </w:r>
      <w:r w:rsidRPr="004B33F2">
        <w:t xml:space="preserve">6, </w:t>
      </w:r>
      <w:hyperlink r:id="rId68" w:tooltip="Petname Tool: Enabling web site recognition using the existing SSL infrastructure website" w:history="1">
        <w:r w:rsidRPr="004B33F2">
          <w:rPr>
            <w:rStyle w:val="Hyperlink"/>
            <w:rFonts w:ascii="TheSans-Plain" w:hAnsi="TheSans-Plain"/>
          </w:rPr>
          <w:t>http://www.w3.org/2005/Security/usability</w:t>
        </w:r>
        <w:r w:rsidRPr="004B33F2">
          <w:rPr>
            <w:rStyle w:val="Hyperlink"/>
            <w:rFonts w:ascii="TheSans-Plain" w:hAnsi="TheSans-Plain"/>
          </w:rPr>
          <w:noBreakHyphen/>
          <w:t>ws/papers/02</w:t>
        </w:r>
        <w:r w:rsidRPr="004B33F2">
          <w:rPr>
            <w:rStyle w:val="Hyperlink"/>
            <w:rFonts w:ascii="TheSans-Plain" w:hAnsi="TheSans-Plain"/>
          </w:rPr>
          <w:noBreakHyphen/>
          <w:t>hp</w:t>
        </w:r>
        <w:r w:rsidRPr="004B33F2">
          <w:rPr>
            <w:rStyle w:val="Hyperlink"/>
            <w:rFonts w:ascii="TheSans-Plain" w:hAnsi="TheSans-Plain"/>
          </w:rPr>
          <w:noBreakHyphen/>
          <w:t>petname/</w:t>
        </w:r>
      </w:hyperlink>
      <w:r w:rsidRPr="004B33F2">
        <w:t>.</w:t>
      </w:r>
    </w:p>
    <w:p w14:paraId="4AFC1802" w14:textId="361CADC3" w:rsidR="002529A7" w:rsidRPr="004B33F2" w:rsidRDefault="002529A7" w:rsidP="00333104">
      <w:r w:rsidRPr="004B33F2">
        <w:t xml:space="preserve">Cloudmark, </w:t>
      </w:r>
      <w:r w:rsidRPr="007D3C43">
        <w:rPr>
          <w:rStyle w:val="Emphasis"/>
        </w:rPr>
        <w:t>Cloudmark Anti</w:t>
      </w:r>
      <w:r w:rsidRPr="007D3C43">
        <w:rPr>
          <w:rStyle w:val="Emphasis"/>
        </w:rPr>
        <w:noBreakHyphen/>
        <w:t>Phishing Services</w:t>
      </w:r>
      <w:r w:rsidRPr="004B33F2">
        <w:t>,</w:t>
      </w:r>
      <w:r>
        <w:t> 200</w:t>
      </w:r>
      <w:r w:rsidRPr="004B33F2">
        <w:t>6, &lt;</w:t>
      </w:r>
      <w:hyperlink r:id="rId69" w:tooltip="Cloudmark Anti Phishing Services PDF" w:history="1">
        <w:r w:rsidRPr="004B33F2">
          <w:rPr>
            <w:rStyle w:val="Hyperlink"/>
            <w:rFonts w:ascii="TheSans-Plain" w:hAnsi="TheSans-Plain"/>
          </w:rPr>
          <w:t>http://www.cloudmark.com/releases/docs/ds_anti</w:t>
        </w:r>
        <w:r w:rsidRPr="004B33F2">
          <w:rPr>
            <w:rStyle w:val="Hyperlink"/>
            <w:rFonts w:ascii="TheSans-Plain" w:hAnsi="TheSans-Plain"/>
          </w:rPr>
          <w:noBreakHyphen/>
          <w:t>phishing_10470406.pdf</w:t>
        </w:r>
      </w:hyperlink>
      <w:r w:rsidRPr="004B33F2">
        <w:t>&gt;.</w:t>
      </w:r>
    </w:p>
    <w:p w14:paraId="4431E41C" w14:textId="5EAC01B0" w:rsidR="002529A7" w:rsidRPr="004B33F2" w:rsidRDefault="002529A7" w:rsidP="00333104">
      <w:r w:rsidRPr="004B33F2">
        <w:t xml:space="preserve">Cloudmark, </w:t>
      </w:r>
      <w:r w:rsidRPr="007D3C43">
        <w:rPr>
          <w:rStyle w:val="Emphasis"/>
        </w:rPr>
        <w:t>Cloudmark Automated Feedback System Helps Service Providers &amp; Customers Combat Messaging Threats</w:t>
      </w:r>
      <w:r w:rsidRPr="004B33F2">
        <w:t>, May</w:t>
      </w:r>
      <w:r>
        <w:t> 200</w:t>
      </w:r>
      <w:r w:rsidRPr="004B33F2">
        <w:t xml:space="preserve">6, </w:t>
      </w:r>
      <w:hyperlink r:id="rId70" w:tooltip="Cloudmark Automated Feedback System Helps Service Providers &amp; Customers Combat Messaging Threats website" w:history="1">
        <w:r w:rsidRPr="004B33F2">
          <w:rPr>
            <w:rStyle w:val="Hyperlink"/>
            <w:rFonts w:ascii="TheSans-Plain" w:hAnsi="TheSans-Plain"/>
          </w:rPr>
          <w:t>http://www.cloudmark.com/press/releases/?release=2006</w:t>
        </w:r>
        <w:r w:rsidRPr="004B33F2">
          <w:rPr>
            <w:rStyle w:val="Hyperlink"/>
            <w:rFonts w:ascii="TheSans-Plain" w:hAnsi="TheSans-Plain"/>
          </w:rPr>
          <w:noBreakHyphen/>
          <w:t>05</w:t>
        </w:r>
        <w:r w:rsidRPr="004B33F2">
          <w:rPr>
            <w:rStyle w:val="Hyperlink"/>
            <w:rFonts w:ascii="TheSans-Plain" w:hAnsi="TheSans-Plain"/>
          </w:rPr>
          <w:noBreakHyphen/>
          <w:t>30</w:t>
        </w:r>
        <w:r w:rsidRPr="004B33F2">
          <w:rPr>
            <w:rStyle w:val="Hyperlink"/>
            <w:rFonts w:ascii="TheSans-Plain" w:hAnsi="TheSans-Plain"/>
          </w:rPr>
          <w:noBreakHyphen/>
          <w:t>01</w:t>
        </w:r>
      </w:hyperlink>
      <w:r w:rsidRPr="004B33F2">
        <w:t>.</w:t>
      </w:r>
    </w:p>
    <w:p w14:paraId="4908E8C7" w14:textId="124C1BCF" w:rsidR="002529A7" w:rsidRPr="004B33F2" w:rsidRDefault="002529A7" w:rsidP="00333104">
      <w:r w:rsidRPr="004B33F2">
        <w:lastRenderedPageBreak/>
        <w:t xml:space="preserve">Dhamija, R and Tygar, JD, </w:t>
      </w:r>
      <w:r w:rsidRPr="007D3C43">
        <w:rPr>
          <w:rStyle w:val="Emphasis"/>
        </w:rPr>
        <w:t>The Battle Against Phishing: Dynamic Security Skins</w:t>
      </w:r>
      <w:r w:rsidRPr="004B33F2">
        <w:t>, Symposium On Usable Privacy and Security, July</w:t>
      </w:r>
      <w:r>
        <w:t> 200</w:t>
      </w:r>
      <w:r w:rsidRPr="004B33F2">
        <w:t xml:space="preserve">5, </w:t>
      </w:r>
      <w:hyperlink r:id="rId71" w:tooltip="The Battle Against Phishing: Dynamic Security Skins PDF" w:history="1">
        <w:r w:rsidRPr="004B33F2">
          <w:rPr>
            <w:rStyle w:val="Hyperlink"/>
            <w:rFonts w:ascii="TheSans-Plain" w:hAnsi="TheSans-Plain"/>
          </w:rPr>
          <w:t>http://cups.cs.cmu.edu/soups/2005/2005proceedings/p77</w:t>
        </w:r>
        <w:r w:rsidRPr="004B33F2">
          <w:rPr>
            <w:rStyle w:val="Hyperlink"/>
            <w:rFonts w:ascii="TheSans-Plain" w:hAnsi="TheSans-Plain"/>
          </w:rPr>
          <w:noBreakHyphen/>
          <w:t>dhamija.pdf</w:t>
        </w:r>
      </w:hyperlink>
      <w:r w:rsidRPr="004B33F2">
        <w:t>.</w:t>
      </w:r>
    </w:p>
    <w:p w14:paraId="75D6F5A1" w14:textId="6B243462" w:rsidR="002529A7" w:rsidRPr="004B33F2" w:rsidRDefault="002529A7" w:rsidP="00333104">
      <w:r w:rsidRPr="004B33F2">
        <w:t xml:space="preserve">Digital Resolve, </w:t>
      </w:r>
      <w:r w:rsidRPr="007D3C43">
        <w:rPr>
          <w:rStyle w:val="Emphasis"/>
        </w:rPr>
        <w:t>Trusted Server™ Technology</w:t>
      </w:r>
      <w:r w:rsidRPr="004B33F2">
        <w:t>,</w:t>
      </w:r>
      <w:r>
        <w:t> 200</w:t>
      </w:r>
      <w:r w:rsidRPr="004B33F2">
        <w:t xml:space="preserve">6, </w:t>
      </w:r>
      <w:hyperlink r:id="rId72" w:tooltip="Trusted Server™ Technology website" w:history="1">
        <w:r w:rsidRPr="004B33F2">
          <w:rPr>
            <w:rStyle w:val="Hyperlink"/>
            <w:rFonts w:ascii="TheSans-Plain" w:hAnsi="TheSans-Plain"/>
          </w:rPr>
          <w:t>http://www.digital</w:t>
        </w:r>
        <w:r w:rsidRPr="004B33F2">
          <w:rPr>
            <w:rStyle w:val="Hyperlink"/>
            <w:rFonts w:ascii="TheSans-Plain" w:hAnsi="TheSans-Plain"/>
          </w:rPr>
          <w:noBreakHyphen/>
          <w:t>resolve.net/solutions/trusted_server.html</w:t>
        </w:r>
      </w:hyperlink>
      <w:r w:rsidRPr="004B33F2">
        <w:t>.</w:t>
      </w:r>
    </w:p>
    <w:p w14:paraId="529A0B70" w14:textId="74EF7B7C" w:rsidR="002529A7" w:rsidRPr="004B33F2" w:rsidRDefault="002529A7" w:rsidP="00333104">
      <w:r w:rsidRPr="004B33F2">
        <w:t xml:space="preserve">Entrust, </w:t>
      </w:r>
      <w:r w:rsidRPr="007D3C43">
        <w:rPr>
          <w:rStyle w:val="Emphasis"/>
        </w:rPr>
        <w:t>Securing What’s at Risk: A Common Sense Approach to Strong Authentication</w:t>
      </w:r>
      <w:r w:rsidRPr="004B33F2">
        <w:t>, 8 November</w:t>
      </w:r>
      <w:r>
        <w:t> 200</w:t>
      </w:r>
      <w:r w:rsidRPr="004B33F2">
        <w:t>5, &lt;</w:t>
      </w:r>
      <w:hyperlink r:id="rId73" w:tooltip="Securing What’s at Risk: A Common Sense Approach to Strong Authentication website" w:history="1">
        <w:r w:rsidRPr="004B33F2">
          <w:rPr>
            <w:rStyle w:val="Hyperlink"/>
            <w:rFonts w:ascii="TheSans-Plain" w:hAnsi="TheSans-Plain"/>
          </w:rPr>
          <w:t>http://www.entrust.com/resources/download.cfm/22313/</w:t>
        </w:r>
      </w:hyperlink>
      <w:r w:rsidRPr="004B33F2">
        <w:t>&gt;.</w:t>
      </w:r>
    </w:p>
    <w:p w14:paraId="7AB59B87" w14:textId="4AEE90EB" w:rsidR="002529A7" w:rsidRPr="004B33F2" w:rsidRDefault="002529A7" w:rsidP="00333104">
      <w:r w:rsidRPr="004B33F2">
        <w:t xml:space="preserve">Green Armor Solutions, </w:t>
      </w:r>
      <w:r w:rsidRPr="007D3C43">
        <w:rPr>
          <w:rStyle w:val="Emphasis"/>
        </w:rPr>
        <w:t>Identity Cues Two Factor™ &amp; Two Way Authentication</w:t>
      </w:r>
      <w:r w:rsidRPr="004B33F2">
        <w:t>,</w:t>
      </w:r>
      <w:r>
        <w:t> 200</w:t>
      </w:r>
      <w:r w:rsidRPr="004B33F2">
        <w:t xml:space="preserve">5, </w:t>
      </w:r>
      <w:hyperlink r:id="rId74" w:tooltip="Identity Cues Two Factor™ &amp; Two Way Authentication PDF" w:history="1">
        <w:r w:rsidRPr="004B33F2">
          <w:rPr>
            <w:rStyle w:val="Hyperlink"/>
            <w:rFonts w:ascii="TheSans-Plain" w:hAnsi="TheSans-Plain"/>
            <w:szCs w:val="20"/>
          </w:rPr>
          <w:t>http://www.greenarmor.com/DataSheets/Identity%20Cues%20Two%20Factor%20Data%20Sheet.pdf</w:t>
        </w:r>
      </w:hyperlink>
      <w:r w:rsidRPr="004B33F2">
        <w:t>.</w:t>
      </w:r>
    </w:p>
    <w:p w14:paraId="241C9410" w14:textId="33E50080" w:rsidR="002529A7" w:rsidRPr="004B33F2" w:rsidRDefault="002529A7" w:rsidP="00333104">
      <w:r w:rsidRPr="004B33F2">
        <w:t xml:space="preserve">Herzberg, A, </w:t>
      </w:r>
      <w:r w:rsidRPr="007D3C43">
        <w:rPr>
          <w:rStyle w:val="Emphasis"/>
        </w:rPr>
        <w:t>TrustBar: Protecting (even Naïve) Web Users from Spoofing and Phishing Attacks</w:t>
      </w:r>
      <w:r w:rsidRPr="004B33F2">
        <w:t>, September</w:t>
      </w:r>
      <w:r>
        <w:t> 200</w:t>
      </w:r>
      <w:r w:rsidRPr="004B33F2">
        <w:t xml:space="preserve">4, </w:t>
      </w:r>
      <w:hyperlink r:id="rId75" w:tooltip="TrustBar: Protecting (even Naïve) Web Users from Spoofing and Phishing Attacks PDF" w:history="1">
        <w:r w:rsidRPr="004B33F2">
          <w:rPr>
            <w:rStyle w:val="Hyperlink"/>
            <w:rFonts w:ascii="TheSans-Plain" w:hAnsi="TheSans-Plain"/>
          </w:rPr>
          <w:t>http://eprint.iacr.org/2004/155.pdf</w:t>
        </w:r>
      </w:hyperlink>
      <w:r w:rsidRPr="004B33F2">
        <w:t>.</w:t>
      </w:r>
    </w:p>
    <w:p w14:paraId="7768F3C3" w14:textId="6297BD8E" w:rsidR="002529A7" w:rsidRPr="004B33F2" w:rsidRDefault="002529A7" w:rsidP="00333104">
      <w:r w:rsidRPr="004B33F2">
        <w:t xml:space="preserve">Howarth, F, </w:t>
      </w:r>
      <w:r w:rsidRPr="007D3C43">
        <w:rPr>
          <w:rStyle w:val="Emphasis"/>
        </w:rPr>
        <w:t>Deploying psychology in the fight against phishing</w:t>
      </w:r>
      <w:r w:rsidRPr="004B33F2">
        <w:t>, Bloor Research, 15 July</w:t>
      </w:r>
      <w:r>
        <w:t> 200</w:t>
      </w:r>
      <w:r w:rsidRPr="004B33F2">
        <w:t xml:space="preserve">5, </w:t>
      </w:r>
      <w:hyperlink r:id="rId76" w:tooltip="Deploying psychology in the fight against phishing PDF" w:history="1">
        <w:r w:rsidRPr="007E0B01">
          <w:rPr>
            <w:rStyle w:val="Hyperlink"/>
          </w:rPr>
          <w:t>http://www.greenarmor.com//DataSheets/Identity%20Cues%20Two%20Factor%20Data%20Sheet.pdf</w:t>
        </w:r>
      </w:hyperlink>
      <w:r w:rsidRPr="004B33F2">
        <w:t>.</w:t>
      </w:r>
    </w:p>
    <w:p w14:paraId="105C8AC3" w14:textId="639A5537" w:rsidR="002529A7" w:rsidRPr="004B33F2" w:rsidRDefault="002529A7" w:rsidP="00333104">
      <w:r w:rsidRPr="004B33F2">
        <w:t xml:space="preserve">Iconix, </w:t>
      </w:r>
      <w:r w:rsidRPr="007D3C43">
        <w:rPr>
          <w:rStyle w:val="Emphasis"/>
        </w:rPr>
        <w:t>How eMail ID Works</w:t>
      </w:r>
      <w:r w:rsidRPr="004B33F2">
        <w:t>,</w:t>
      </w:r>
      <w:r>
        <w:t> 200</w:t>
      </w:r>
      <w:r w:rsidRPr="004B33F2">
        <w:t xml:space="preserve">5, </w:t>
      </w:r>
      <w:hyperlink r:id="rId77" w:tooltip="How eMail ID Works website" w:history="1">
        <w:r w:rsidRPr="004B33F2">
          <w:rPr>
            <w:rStyle w:val="Hyperlink"/>
            <w:rFonts w:ascii="TheSans-Plain" w:hAnsi="TheSans-Plain"/>
          </w:rPr>
          <w:t>http://www.iconix.com/learnmore.php</w:t>
        </w:r>
      </w:hyperlink>
      <w:r w:rsidRPr="004B33F2">
        <w:t>.</w:t>
      </w:r>
    </w:p>
    <w:p w14:paraId="49440553" w14:textId="4CAEFC4C" w:rsidR="002529A7" w:rsidRPr="004B33F2" w:rsidRDefault="002529A7" w:rsidP="00333104">
      <w:r w:rsidRPr="004B33F2">
        <w:t xml:space="preserve">MacFarland, A, </w:t>
      </w:r>
      <w:r w:rsidRPr="007D3C43">
        <w:rPr>
          <w:rStyle w:val="Emphasis"/>
        </w:rPr>
        <w:t xml:space="preserve">Iconix Truemark Authentication Service Add More Trust into </w:t>
      </w:r>
      <w:r w:rsidR="00CD3F15">
        <w:rPr>
          <w:rStyle w:val="Emphasis"/>
        </w:rPr>
        <w:t>E</w:t>
      </w:r>
      <w:r w:rsidR="00CD3F15">
        <w:rPr>
          <w:rStyle w:val="Emphasis"/>
        </w:rPr>
        <w:noBreakHyphen/>
      </w:r>
      <w:r w:rsidRPr="007D3C43">
        <w:rPr>
          <w:rStyle w:val="Emphasis"/>
        </w:rPr>
        <w:t>Business</w:t>
      </w:r>
      <w:r w:rsidRPr="004B33F2">
        <w:t>, The Clipper Group (Navigator), December</w:t>
      </w:r>
      <w:r>
        <w:t> 200</w:t>
      </w:r>
      <w:r w:rsidRPr="004B33F2">
        <w:t xml:space="preserve">5, </w:t>
      </w:r>
      <w:hyperlink r:id="rId78" w:tooltip="Iconix Truemark Authentication Service Add More Trust into E Business PDF" w:history="1">
        <w:r w:rsidRPr="004B33F2">
          <w:rPr>
            <w:rStyle w:val="Hyperlink"/>
            <w:rFonts w:ascii="TheSans-Plain" w:hAnsi="TheSans-Plain"/>
          </w:rPr>
          <w:t>http://www.clipper.com/research/TCG2005078.pdf</w:t>
        </w:r>
      </w:hyperlink>
      <w:r w:rsidRPr="004B33F2">
        <w:t>.</w:t>
      </w:r>
    </w:p>
    <w:p w14:paraId="518D1A9E" w14:textId="2D0AF13A" w:rsidR="002529A7" w:rsidRPr="004B33F2" w:rsidRDefault="002529A7" w:rsidP="00333104">
      <w:r w:rsidRPr="004B33F2">
        <w:t xml:space="preserve">Merritt, R, </w:t>
      </w:r>
      <w:r w:rsidRPr="007D3C43">
        <w:rPr>
          <w:rStyle w:val="Emphasis"/>
        </w:rPr>
        <w:t>Crack in SHA</w:t>
      </w:r>
      <w:r w:rsidRPr="007D3C43">
        <w:rPr>
          <w:rStyle w:val="Emphasis"/>
        </w:rPr>
        <w:noBreakHyphen/>
        <w:t>1 code 'stuns' security gurus</w:t>
      </w:r>
      <w:r w:rsidRPr="004B33F2">
        <w:t>, EETimes, February</w:t>
      </w:r>
      <w:r>
        <w:t> 200</w:t>
      </w:r>
      <w:r w:rsidRPr="004B33F2">
        <w:t xml:space="preserve">5, </w:t>
      </w:r>
      <w:hyperlink r:id="rId79" w:tooltip="Crack in SHA 1 code 'stuns' security gurus website" w:history="1">
        <w:r w:rsidRPr="004B33F2">
          <w:rPr>
            <w:rStyle w:val="Hyperlink"/>
            <w:rFonts w:ascii="TheSans-Plain" w:hAnsi="TheSans-Plain"/>
          </w:rPr>
          <w:t>http://eetimes.com/news/latest/showArticle.jhtml?articleID=60402150</w:t>
        </w:r>
      </w:hyperlink>
      <w:r w:rsidRPr="004B33F2">
        <w:t>.</w:t>
      </w:r>
    </w:p>
    <w:p w14:paraId="2D42F498" w14:textId="51CEE984" w:rsidR="002529A7" w:rsidRPr="004B33F2" w:rsidRDefault="002529A7" w:rsidP="00333104">
      <w:r w:rsidRPr="004B33F2">
        <w:t xml:space="preserve">Neuman, BC and Theodore, T, </w:t>
      </w:r>
      <w:r w:rsidRPr="007D3C43">
        <w:rPr>
          <w:rStyle w:val="Emphasis"/>
        </w:rPr>
        <w:t>Kerberos: An Authentication Service for Computer Networks</w:t>
      </w:r>
      <w:r w:rsidRPr="004B33F2">
        <w:t xml:space="preserve">, Institute of Electrical and Electronics Engineers, September 1994, </w:t>
      </w:r>
      <w:hyperlink r:id="rId80" w:tooltip="Kerberos: An Authentication Service for Computer Networks website" w:history="1">
        <w:r w:rsidRPr="004B33F2">
          <w:rPr>
            <w:rStyle w:val="Hyperlink"/>
            <w:rFonts w:ascii="TheSans-Plain" w:hAnsi="TheSans-Plain"/>
          </w:rPr>
          <w:t>http://gost.isi.edu/publications/kerberos</w:t>
        </w:r>
        <w:r w:rsidRPr="004B33F2">
          <w:rPr>
            <w:rStyle w:val="Hyperlink"/>
            <w:rFonts w:ascii="TheSans-Plain" w:hAnsi="TheSans-Plain"/>
          </w:rPr>
          <w:noBreakHyphen/>
          <w:t>neuman</w:t>
        </w:r>
        <w:r w:rsidRPr="004B33F2">
          <w:rPr>
            <w:rStyle w:val="Hyperlink"/>
            <w:rFonts w:ascii="TheSans-Plain" w:hAnsi="TheSans-Plain"/>
          </w:rPr>
          <w:noBreakHyphen/>
          <w:t>tso.html</w:t>
        </w:r>
      </w:hyperlink>
    </w:p>
    <w:p w14:paraId="7CAE32D9" w14:textId="0EEB9EEE" w:rsidR="002529A7" w:rsidRPr="004B33F2" w:rsidRDefault="002529A7" w:rsidP="00333104">
      <w:r w:rsidRPr="004B33F2">
        <w:t xml:space="preserve">Open Authentication Initiative, </w:t>
      </w:r>
      <w:r w:rsidRPr="007D3C43">
        <w:rPr>
          <w:rStyle w:val="Emphasis"/>
        </w:rPr>
        <w:t>Mutual OATH: HOTP Extensions for mutual authentication</w:t>
      </w:r>
      <w:r w:rsidRPr="004B33F2">
        <w:t>, December</w:t>
      </w:r>
      <w:r>
        <w:t> 200</w:t>
      </w:r>
      <w:r w:rsidRPr="004B33F2">
        <w:t xml:space="preserve">5, </w:t>
      </w:r>
      <w:hyperlink r:id="rId81" w:tooltip="Mutual OATH: HOTP Extensions for mutual authentication PDF" w:history="1">
        <w:r w:rsidRPr="004B33F2">
          <w:rPr>
            <w:rStyle w:val="Hyperlink"/>
            <w:rFonts w:ascii="TheSans-Plain" w:hAnsi="TheSans-Plain"/>
          </w:rPr>
          <w:t>http://openauthentication.org/pdfs/draft</w:t>
        </w:r>
        <w:r w:rsidRPr="004B33F2">
          <w:rPr>
            <w:rStyle w:val="Hyperlink"/>
            <w:rFonts w:ascii="TheSans-Plain" w:hAnsi="TheSans-Plain"/>
          </w:rPr>
          <w:noBreakHyphen/>
          <w:t>mraihi</w:t>
        </w:r>
        <w:r w:rsidRPr="004B33F2">
          <w:rPr>
            <w:rStyle w:val="Hyperlink"/>
            <w:rFonts w:ascii="TheSans-Plain" w:hAnsi="TheSans-Plain"/>
          </w:rPr>
          <w:noBreakHyphen/>
          <w:t>mutual</w:t>
        </w:r>
        <w:r w:rsidRPr="004B33F2">
          <w:rPr>
            <w:rStyle w:val="Hyperlink"/>
            <w:rFonts w:ascii="TheSans-Plain" w:hAnsi="TheSans-Plain"/>
          </w:rPr>
          <w:noBreakHyphen/>
          <w:t>oath</w:t>
        </w:r>
        <w:r w:rsidRPr="004B33F2">
          <w:rPr>
            <w:rStyle w:val="Hyperlink"/>
            <w:rFonts w:ascii="TheSans-Plain" w:hAnsi="TheSans-Plain"/>
          </w:rPr>
          <w:noBreakHyphen/>
          <w:t>hotp</w:t>
        </w:r>
        <w:r w:rsidRPr="004B33F2">
          <w:rPr>
            <w:rStyle w:val="Hyperlink"/>
            <w:rFonts w:ascii="TheSans-Plain" w:hAnsi="TheSans-Plain"/>
          </w:rPr>
          <w:noBreakHyphen/>
          <w:t>variants</w:t>
        </w:r>
        <w:r w:rsidRPr="004B33F2">
          <w:rPr>
            <w:rStyle w:val="Hyperlink"/>
            <w:rFonts w:ascii="TheSans-Plain" w:hAnsi="TheSans-Plain"/>
          </w:rPr>
          <w:noBreakHyphen/>
          <w:t>00.pdf</w:t>
        </w:r>
      </w:hyperlink>
      <w:r w:rsidRPr="004B33F2">
        <w:t>.</w:t>
      </w:r>
    </w:p>
    <w:p w14:paraId="41E1A18C" w14:textId="77777777" w:rsidR="002529A7" w:rsidRPr="004B33F2" w:rsidRDefault="002529A7" w:rsidP="00333104">
      <w:r w:rsidRPr="004B33F2">
        <w:t xml:space="preserve">Open Authentication Initiative, </w:t>
      </w:r>
      <w:r w:rsidRPr="007D3C43">
        <w:rPr>
          <w:rStyle w:val="Emphasis"/>
        </w:rPr>
        <w:t>OATH Reference Architecture Release 1.0</w:t>
      </w:r>
      <w:r w:rsidRPr="004B33F2">
        <w:t>,</w:t>
      </w:r>
      <w:r>
        <w:t> 200</w:t>
      </w:r>
      <w:r w:rsidRPr="004B33F2">
        <w:t>5.</w:t>
      </w:r>
    </w:p>
    <w:p w14:paraId="07FF554C" w14:textId="2774EFDE" w:rsidR="002529A7" w:rsidRPr="004B33F2" w:rsidRDefault="002529A7" w:rsidP="00333104">
      <w:r w:rsidRPr="004B33F2">
        <w:t xml:space="preserve">Open Authentication Initiative, </w:t>
      </w:r>
      <w:r w:rsidRPr="007D3C43">
        <w:rPr>
          <w:rStyle w:val="Emphasis"/>
        </w:rPr>
        <w:t>OATH Roadmap</w:t>
      </w:r>
      <w:r w:rsidRPr="004B33F2">
        <w:t>, November</w:t>
      </w:r>
      <w:r>
        <w:t> 200</w:t>
      </w:r>
      <w:r w:rsidRPr="004B33F2">
        <w:t xml:space="preserve">5, </w:t>
      </w:r>
      <w:hyperlink r:id="rId82" w:tooltip="OATH Roadmap PDF" w:history="1">
        <w:r w:rsidRPr="004B33F2">
          <w:rPr>
            <w:rStyle w:val="Hyperlink"/>
            <w:rFonts w:ascii="TheSans-Plain" w:hAnsi="TheSans-Plain"/>
          </w:rPr>
          <w:t>http://openauthentication.org/pdfs/OATH Public Roadmap</w:t>
        </w:r>
        <w:r>
          <w:rPr>
            <w:rStyle w:val="Hyperlink"/>
            <w:rFonts w:ascii="TheSans-Plain" w:hAnsi="TheSans-Plain"/>
          </w:rPr>
          <w:t> 200</w:t>
        </w:r>
        <w:r w:rsidRPr="004B33F2">
          <w:rPr>
            <w:rStyle w:val="Hyperlink"/>
            <w:rFonts w:ascii="TheSans-Plain" w:hAnsi="TheSans-Plain"/>
          </w:rPr>
          <w:t>6.pdf</w:t>
        </w:r>
      </w:hyperlink>
      <w:r w:rsidRPr="004B33F2">
        <w:t>.</w:t>
      </w:r>
    </w:p>
    <w:p w14:paraId="69780B7D" w14:textId="77777777" w:rsidR="002529A7" w:rsidRPr="004B33F2" w:rsidRDefault="002529A7" w:rsidP="00333104">
      <w:r w:rsidRPr="004B33F2">
        <w:t>PhishCops, How Does PhishCops™ Work?,</w:t>
      </w:r>
      <w:r>
        <w:t> 200</w:t>
      </w:r>
      <w:r w:rsidRPr="004B33F2">
        <w:t>5.</w:t>
      </w:r>
    </w:p>
    <w:p w14:paraId="3D5DB42B" w14:textId="2BA6DBB6" w:rsidR="002529A7" w:rsidRPr="004B33F2" w:rsidRDefault="002529A7" w:rsidP="00333104">
      <w:r w:rsidRPr="004B33F2">
        <w:t xml:space="preserve">Phoenix Technologies, </w:t>
      </w:r>
      <w:r w:rsidRPr="007D3C43">
        <w:rPr>
          <w:rStyle w:val="Emphasis"/>
        </w:rPr>
        <w:t>Phoenix SPEKE – Strong Authentication for Devices, Networks, and Data</w:t>
      </w:r>
      <w:r w:rsidRPr="004B33F2">
        <w:t>,</w:t>
      </w:r>
      <w:r>
        <w:t> 200</w:t>
      </w:r>
      <w:r w:rsidRPr="004B33F2">
        <w:t xml:space="preserve">6, </w:t>
      </w:r>
      <w:hyperlink r:id="rId83" w:tooltip="Phoenix SPEKE – Strong Authentication for Devices, Networks, and Data PDF" w:history="1">
        <w:r w:rsidRPr="004B33F2">
          <w:rPr>
            <w:rStyle w:val="Hyperlink"/>
            <w:rFonts w:ascii="TheSans-Plain" w:hAnsi="TheSans-Plain"/>
          </w:rPr>
          <w:t>http://www.phoenix.com/NR/rdonlyres/04BD87B1</w:t>
        </w:r>
        <w:r w:rsidRPr="004B33F2">
          <w:rPr>
            <w:rStyle w:val="Hyperlink"/>
            <w:rFonts w:ascii="TheSans-Plain" w:hAnsi="TheSans-Plain"/>
          </w:rPr>
          <w:noBreakHyphen/>
          <w:t>F01A</w:t>
        </w:r>
        <w:r w:rsidRPr="004B33F2">
          <w:rPr>
            <w:rStyle w:val="Hyperlink"/>
            <w:rFonts w:ascii="TheSans-Plain" w:hAnsi="TheSans-Plain"/>
          </w:rPr>
          <w:noBreakHyphen/>
          <w:t>449</w:t>
        </w:r>
        <w:r w:rsidR="00CD3F15">
          <w:rPr>
            <w:rStyle w:val="Hyperlink"/>
            <w:rFonts w:ascii="TheSans-Plain" w:hAnsi="TheSans-Plain"/>
          </w:rPr>
          <w:t>E</w:t>
        </w:r>
        <w:r w:rsidR="00CD3F15">
          <w:rPr>
            <w:rStyle w:val="Hyperlink"/>
            <w:rFonts w:ascii="TheSans-Plain" w:hAnsi="TheSans-Plain"/>
          </w:rPr>
          <w:noBreakHyphen/>
        </w:r>
        <w:r w:rsidRPr="004B33F2">
          <w:rPr>
            <w:rStyle w:val="Hyperlink"/>
            <w:rFonts w:ascii="TheSans-Plain" w:hAnsi="TheSans-Plain"/>
          </w:rPr>
          <w:t>AE1</w:t>
        </w:r>
        <w:r w:rsidR="00CD3F15">
          <w:rPr>
            <w:rStyle w:val="Hyperlink"/>
            <w:rFonts w:ascii="TheSans-Plain" w:hAnsi="TheSans-Plain"/>
          </w:rPr>
          <w:t>E</w:t>
        </w:r>
        <w:r w:rsidR="00CD3F15">
          <w:rPr>
            <w:rStyle w:val="Hyperlink"/>
            <w:rFonts w:ascii="TheSans-Plain" w:hAnsi="TheSans-Plain"/>
          </w:rPr>
          <w:noBreakHyphen/>
        </w:r>
        <w:r w:rsidRPr="004B33F2">
          <w:rPr>
            <w:rStyle w:val="Hyperlink"/>
            <w:rFonts w:ascii="TheSans-Plain" w:hAnsi="TheSans-Plain"/>
          </w:rPr>
          <w:t>743A7399A3C0/0/SPEKE_ds.pdf</w:t>
        </w:r>
      </w:hyperlink>
    </w:p>
    <w:p w14:paraId="4ED5B5D4" w14:textId="77777777" w:rsidR="002529A7" w:rsidRPr="009A02C6" w:rsidRDefault="002529A7" w:rsidP="002529A7">
      <w:r w:rsidRPr="009A02C6">
        <w:t xml:space="preserve">RSA Security, </w:t>
      </w:r>
      <w:r w:rsidRPr="00333104">
        <w:rPr>
          <w:rStyle w:val="Emphasis"/>
        </w:rPr>
        <w:t>Protecting Against Phishing by Implementing Strong Two</w:t>
      </w:r>
      <w:r w:rsidRPr="00333104">
        <w:rPr>
          <w:rStyle w:val="Emphasis"/>
        </w:rPr>
        <w:noBreakHyphen/>
        <w:t>Factor Authentication</w:t>
      </w:r>
      <w:r w:rsidRPr="009A02C6">
        <w:t>, 2004.</w:t>
      </w:r>
    </w:p>
    <w:p w14:paraId="77AD688B" w14:textId="77777777" w:rsidR="002529A7" w:rsidRPr="004B33F2" w:rsidRDefault="002529A7" w:rsidP="00333104">
      <w:r w:rsidRPr="004B33F2">
        <w:t xml:space="preserve">Sestus Data Corporation, </w:t>
      </w:r>
      <w:r w:rsidRPr="00333104">
        <w:rPr>
          <w:rStyle w:val="Emphasis"/>
        </w:rPr>
        <w:t>PhishCops™ White Paper</w:t>
      </w:r>
      <w:r w:rsidRPr="004B33F2">
        <w:t>,</w:t>
      </w:r>
      <w:r>
        <w:t> 200</w:t>
      </w:r>
      <w:r w:rsidRPr="004B33F2">
        <w:t>6.</w:t>
      </w:r>
    </w:p>
    <w:p w14:paraId="5290973A" w14:textId="5AC25FAA" w:rsidR="002529A7" w:rsidRPr="004B33F2" w:rsidRDefault="002529A7" w:rsidP="00333104">
      <w:r w:rsidRPr="004B33F2">
        <w:t>Tricerion, Account Hijacking Prevention with the Tricerion Strong Mutual Authentication (SMA) Server,</w:t>
      </w:r>
      <w:r>
        <w:t> 200</w:t>
      </w:r>
      <w:r w:rsidRPr="004B33F2">
        <w:t>5,</w:t>
      </w:r>
      <w:r w:rsidR="00333104">
        <w:t xml:space="preserve"> </w:t>
      </w:r>
      <w:r w:rsidR="00333104">
        <w:br/>
      </w:r>
      <w:hyperlink r:id="rId84" w:tooltip="Account Hijacking Prevention with the Tricerion Strong Mutual Authentication (SMA) Server PDF" w:history="1">
        <w:r w:rsidRPr="004B33F2">
          <w:rPr>
            <w:rStyle w:val="Hyperlink"/>
            <w:rFonts w:ascii="TheSans-Plain" w:hAnsi="TheSans-Plain"/>
          </w:rPr>
          <w:t>http://www.tricerion.com/downloads/984_Tricerion_SMA_-_Account_Hijacking_Protection.pdf</w:t>
        </w:r>
      </w:hyperlink>
      <w:r w:rsidRPr="004B33F2">
        <w:t>.</w:t>
      </w:r>
    </w:p>
    <w:p w14:paraId="10067A4B" w14:textId="45D8C798" w:rsidR="002529A7" w:rsidRDefault="002529A7" w:rsidP="00333104">
      <w:r w:rsidRPr="004B33F2">
        <w:t xml:space="preserve">Tricerion, </w:t>
      </w:r>
      <w:r w:rsidRPr="007D3C43">
        <w:rPr>
          <w:rStyle w:val="Emphasis"/>
        </w:rPr>
        <w:t>Tricerion SMA Product Description</w:t>
      </w:r>
      <w:r w:rsidRPr="004B33F2">
        <w:t>,</w:t>
      </w:r>
      <w:r>
        <w:t> 200</w:t>
      </w:r>
      <w:r w:rsidR="00333104">
        <w:t xml:space="preserve">6, </w:t>
      </w:r>
      <w:hyperlink r:id="rId85" w:tooltip="Tricerion SMA Product Description PDF" w:history="1">
        <w:r w:rsidRPr="004B33F2">
          <w:rPr>
            <w:rStyle w:val="Hyperlink"/>
            <w:rFonts w:ascii="TheSans-Plain" w:hAnsi="TheSans-Plain"/>
          </w:rPr>
          <w:t>https://secure.tricerion.com/downloads/978_Tricerion_SMA_Product_Description.pdf</w:t>
        </w:r>
      </w:hyperlink>
      <w:r w:rsidRPr="004B33F2">
        <w:t>.</w:t>
      </w:r>
    </w:p>
    <w:p w14:paraId="638E4A23" w14:textId="5405A4EB" w:rsidR="002529A7" w:rsidRPr="004B33F2" w:rsidRDefault="002529A7" w:rsidP="00333104">
      <w:r w:rsidRPr="004B33F2">
        <w:t>Wi</w:t>
      </w:r>
      <w:r w:rsidRPr="004B33F2">
        <w:noBreakHyphen/>
        <w:t xml:space="preserve">Fi Planet, </w:t>
      </w:r>
      <w:r w:rsidRPr="007D3C43">
        <w:rPr>
          <w:rStyle w:val="Emphasis"/>
        </w:rPr>
        <w:t>Technology for a Secure Mobile Wireless LAN Environment: Evolution, Requirements, Options</w:t>
      </w:r>
      <w:r w:rsidRPr="004B33F2">
        <w:t xml:space="preserve">, </w:t>
      </w:r>
      <w:r>
        <w:t>30 J</w:t>
      </w:r>
      <w:r w:rsidRPr="004B33F2">
        <w:t>anuary</w:t>
      </w:r>
      <w:r>
        <w:t> 200</w:t>
      </w:r>
      <w:r w:rsidRPr="004B33F2">
        <w:t xml:space="preserve">2, </w:t>
      </w:r>
      <w:hyperlink r:id="rId86" w:tooltip="Technology for a Secure Mobile Wireless LAN Environment: Evolution, Requirements, Options website" w:history="1">
        <w:r w:rsidRPr="004B33F2">
          <w:rPr>
            <w:rStyle w:val="Hyperlink"/>
            <w:rFonts w:ascii="TheSans-Plain" w:hAnsi="TheSans-Plain"/>
          </w:rPr>
          <w:t>http://www.wi</w:t>
        </w:r>
        <w:r w:rsidRPr="004B33F2">
          <w:rPr>
            <w:rStyle w:val="Hyperlink"/>
            <w:rFonts w:ascii="TheSans-Plain" w:hAnsi="TheSans-Plain"/>
          </w:rPr>
          <w:noBreakHyphen/>
          <w:t>fiplanet.com/tutorials/article.php/965471</w:t>
        </w:r>
      </w:hyperlink>
      <w:r w:rsidRPr="004B33F2">
        <w:t>.</w:t>
      </w:r>
    </w:p>
    <w:p w14:paraId="64BF1813" w14:textId="10538AD3" w:rsidR="002529A7" w:rsidRPr="004B33F2" w:rsidRDefault="002529A7" w:rsidP="00333104">
      <w:r w:rsidRPr="004B33F2">
        <w:lastRenderedPageBreak/>
        <w:t xml:space="preserve">WiKID, </w:t>
      </w:r>
      <w:r w:rsidRPr="007D3C43">
        <w:rPr>
          <w:rStyle w:val="Emphasis"/>
        </w:rPr>
        <w:t>WikID Mutual Authentication</w:t>
      </w:r>
      <w:r w:rsidRPr="004B33F2">
        <w:t>,</w:t>
      </w:r>
      <w:r>
        <w:t> 200</w:t>
      </w:r>
      <w:r w:rsidRPr="004B33F2">
        <w:t xml:space="preserve">6, </w:t>
      </w:r>
      <w:hyperlink r:id="rId87" w:tooltip="WikID Mutual Authentication website" w:history="1">
        <w:r w:rsidRPr="004B33F2">
          <w:rPr>
            <w:rStyle w:val="Hyperlink"/>
            <w:rFonts w:ascii="TheSans-Plain" w:hAnsi="TheSans-Plain"/>
          </w:rPr>
          <w:t>http://www.wikid.com/technology/mutual_authentication/</w:t>
        </w:r>
      </w:hyperlink>
      <w:r w:rsidRPr="004B33F2">
        <w:t>.</w:t>
      </w:r>
    </w:p>
    <w:p w14:paraId="120B784E" w14:textId="7BE23F9B" w:rsidR="002529A7" w:rsidRPr="004B33F2" w:rsidRDefault="002529A7" w:rsidP="00333104">
      <w:r w:rsidRPr="004B33F2">
        <w:t xml:space="preserve">WiKID, </w:t>
      </w:r>
      <w:r w:rsidRPr="007D3C43">
        <w:rPr>
          <w:rStyle w:val="Emphasis"/>
        </w:rPr>
        <w:t>WiKID releases HTTPS Mutual Authentication</w:t>
      </w:r>
      <w:r w:rsidRPr="004B33F2">
        <w:t>, October</w:t>
      </w:r>
      <w:r>
        <w:t> 200</w:t>
      </w:r>
      <w:r w:rsidRPr="004B33F2">
        <w:t xml:space="preserve">5, </w:t>
      </w:r>
      <w:hyperlink r:id="rId88" w:tooltip="WiKID releases HTTPS Mutual Authentication website" w:history="1">
        <w:r w:rsidRPr="004B33F2">
          <w:rPr>
            <w:rStyle w:val="Hyperlink"/>
            <w:rFonts w:ascii="TheSans-Plain" w:hAnsi="TheSans-Plain"/>
          </w:rPr>
          <w:t>http://www.wikidsystems.com/WiKIDBlog/categories/Mutual Authentication</w:t>
        </w:r>
      </w:hyperlink>
      <w:r w:rsidRPr="004B33F2">
        <w:t>.</w:t>
      </w:r>
    </w:p>
    <w:p w14:paraId="5D131549" w14:textId="0DAA9CE8" w:rsidR="002529A7" w:rsidRPr="004B33F2" w:rsidRDefault="002529A7" w:rsidP="00333104">
      <w:r w:rsidRPr="004B33F2">
        <w:t xml:space="preserve">Willoughby, M, </w:t>
      </w:r>
      <w:r w:rsidRPr="007D3C43">
        <w:rPr>
          <w:rStyle w:val="Emphasis"/>
        </w:rPr>
        <w:t>OATH Swears Authentication is the Next Big Thing</w:t>
      </w:r>
      <w:r w:rsidRPr="004B33F2">
        <w:t>, Digital ID World, January</w:t>
      </w:r>
      <w:r>
        <w:t> 200</w:t>
      </w:r>
      <w:r w:rsidRPr="004B33F2">
        <w:t xml:space="preserve">5, </w:t>
      </w:r>
      <w:hyperlink r:id="rId89" w:tooltip="OATH Swears Authentication is the Next Big Thing PDF" w:history="1">
        <w:r w:rsidRPr="004B33F2">
          <w:rPr>
            <w:rStyle w:val="Hyperlink"/>
            <w:rFonts w:ascii="TheSans-Plain" w:hAnsi="TheSans-Plain"/>
          </w:rPr>
          <w:t>http://magazine.digitalidworld.com/Jan05/Page34.pdf</w:t>
        </w:r>
      </w:hyperlink>
    </w:p>
    <w:p w14:paraId="40248044" w14:textId="77777777" w:rsidR="00640505" w:rsidRPr="00AF2050" w:rsidRDefault="00640505" w:rsidP="00333104"/>
    <w:sectPr w:rsidR="00640505" w:rsidRPr="00AF2050" w:rsidSect="003637BE">
      <w:footerReference w:type="default" r:id="rId90"/>
      <w:pgSz w:w="11906" w:h="16838" w:code="9"/>
      <w:pgMar w:top="1418" w:right="1418" w:bottom="1134"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D853D6" w14:textId="77777777" w:rsidR="00366A51" w:rsidRDefault="00366A51" w:rsidP="00EF4574">
      <w:pPr>
        <w:spacing w:before="0" w:after="0" w:line="240" w:lineRule="auto"/>
      </w:pPr>
      <w:r>
        <w:separator/>
      </w:r>
    </w:p>
  </w:endnote>
  <w:endnote w:type="continuationSeparator" w:id="0">
    <w:p w14:paraId="7B908EA2" w14:textId="77777777" w:rsidR="00366A51" w:rsidRDefault="00366A51" w:rsidP="00EF457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useoSans-500">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heSans-Plain">
    <w:altName w:val="Arial"/>
    <w:panose1 w:val="00000000000000000000"/>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39D464" w14:textId="680B305A" w:rsidR="00547B9F" w:rsidRDefault="00011F61">
    <w:pPr>
      <w:pStyle w:val="Footer"/>
      <w:rPr>
        <w:rStyle w:val="PageNumber"/>
      </w:rPr>
    </w:pPr>
    <w:fldSimple w:instr=" STYLEREF  Title  \* MERGEFORMAT ">
      <w:r w:rsidR="00A64A23">
        <w:rPr>
          <w:noProof/>
        </w:rPr>
        <w:t>National e-Authentication Framework</w:t>
      </w:r>
    </w:fldSimple>
    <w:r w:rsidR="00547B9F">
      <w:t xml:space="preserve"> </w:t>
    </w:r>
    <w:r w:rsidR="00547B9F">
      <w:rPr>
        <w:rFonts w:cstheme="minorHAnsi"/>
      </w:rPr>
      <w:t>–</w:t>
    </w:r>
    <w:r w:rsidR="00547B9F">
      <w:t xml:space="preserve"> </w:t>
    </w:r>
    <w:fldSimple w:instr=" STYLEREF  Subtitle  \* MERGEFORMAT ">
      <w:r w:rsidR="00A64A23">
        <w:rPr>
          <w:noProof/>
        </w:rPr>
        <w:t>Better Practice Guidelines – Vol 2 Website Authentication</w:t>
      </w:r>
    </w:fldSimple>
    <w:r w:rsidR="00547B9F">
      <w:t xml:space="preserve"> </w:t>
    </w:r>
    <w:r w:rsidR="00547B9F">
      <w:rPr>
        <w:rFonts w:cstheme="minorHAnsi"/>
      </w:rPr>
      <w:t>–</w:t>
    </w:r>
    <w:r w:rsidR="00547B9F">
      <w:t xml:space="preserve"> </w:t>
    </w:r>
    <w:fldSimple w:instr=" STYLEREF  &quot;Subtitle Date&quot;  \* MERGEFORMAT ">
      <w:r w:rsidR="00A64A23">
        <w:rPr>
          <w:noProof/>
        </w:rPr>
        <w:t>January 2009</w:t>
      </w:r>
    </w:fldSimple>
    <w:r w:rsidR="00547B9F">
      <w:tab/>
    </w:r>
    <w:r w:rsidR="00547B9F" w:rsidRPr="00CF26F0">
      <w:rPr>
        <w:rStyle w:val="PageNumber"/>
      </w:rPr>
      <w:t xml:space="preserve">Page </w:t>
    </w:r>
    <w:r w:rsidR="00547B9F" w:rsidRPr="00CF26F0">
      <w:rPr>
        <w:rStyle w:val="PageNumber"/>
      </w:rPr>
      <w:fldChar w:fldCharType="begin"/>
    </w:r>
    <w:r w:rsidR="00547B9F" w:rsidRPr="00CF26F0">
      <w:rPr>
        <w:rStyle w:val="PageNumber"/>
      </w:rPr>
      <w:instrText xml:space="preserve"> PAGE  \* Arabic  \* MERGEFORMAT </w:instrText>
    </w:r>
    <w:r w:rsidR="00547B9F" w:rsidRPr="00CF26F0">
      <w:rPr>
        <w:rStyle w:val="PageNumber"/>
      </w:rPr>
      <w:fldChar w:fldCharType="separate"/>
    </w:r>
    <w:r w:rsidR="00A64A23">
      <w:rPr>
        <w:rStyle w:val="PageNumber"/>
        <w:noProof/>
      </w:rPr>
      <w:t>2</w:t>
    </w:r>
    <w:r w:rsidR="00547B9F" w:rsidRPr="00CF26F0">
      <w:rPr>
        <w:rStyle w:val="PageNumber"/>
      </w:rPr>
      <w:fldChar w:fldCharType="end"/>
    </w:r>
    <w:r w:rsidR="00547B9F" w:rsidRPr="00CF26F0">
      <w:rPr>
        <w:rStyle w:val="PageNumber"/>
      </w:rPr>
      <w:t xml:space="preserve"> of </w:t>
    </w:r>
    <w:r w:rsidR="00547B9F" w:rsidRPr="00CF26F0">
      <w:rPr>
        <w:rStyle w:val="PageNumber"/>
      </w:rPr>
      <w:fldChar w:fldCharType="begin"/>
    </w:r>
    <w:r w:rsidR="00547B9F" w:rsidRPr="00CF26F0">
      <w:rPr>
        <w:rStyle w:val="PageNumber"/>
      </w:rPr>
      <w:instrText xml:space="preserve"> NUMPAGES  \* Arabic  \* MERGEFORMAT </w:instrText>
    </w:r>
    <w:r w:rsidR="00547B9F" w:rsidRPr="00CF26F0">
      <w:rPr>
        <w:rStyle w:val="PageNumber"/>
      </w:rPr>
      <w:fldChar w:fldCharType="separate"/>
    </w:r>
    <w:r w:rsidR="00A64A23">
      <w:rPr>
        <w:rStyle w:val="PageNumber"/>
        <w:noProof/>
      </w:rPr>
      <w:t>42</w:t>
    </w:r>
    <w:r w:rsidR="00547B9F" w:rsidRPr="00CF26F0">
      <w:rPr>
        <w:rStyle w:val="PageNumber"/>
      </w:rPr>
      <w:fldChar w:fldCharType="end"/>
    </w:r>
  </w:p>
  <w:p w14:paraId="4CB93D80" w14:textId="53C85B76" w:rsidR="00547B9F" w:rsidRPr="00882BC5" w:rsidRDefault="00547B9F">
    <w:pPr>
      <w:pStyle w:val="Footer"/>
      <w:rPr>
        <w:color w:val="FF0000"/>
      </w:rPr>
    </w:pPr>
    <w:r w:rsidRPr="00882BC5">
      <w:rPr>
        <w:rStyle w:val="PageNumber"/>
        <w:color w:val="FF0000"/>
      </w:rPr>
      <w:t>This document is currently under review by the Digital Transformation Office.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D21A3" w14:textId="1C44F5D4" w:rsidR="00547B9F" w:rsidRDefault="00011F61" w:rsidP="00182406">
    <w:pPr>
      <w:pStyle w:val="FooterLandscape"/>
      <w:rPr>
        <w:rStyle w:val="PageNumber"/>
      </w:rPr>
    </w:pPr>
    <w:fldSimple w:instr=" STYLEREF  Title  \* MERGEFORMAT ">
      <w:r w:rsidR="00A64A23">
        <w:rPr>
          <w:noProof/>
        </w:rPr>
        <w:t>National e-Authentication Framework</w:t>
      </w:r>
    </w:fldSimple>
    <w:r w:rsidR="00547B9F">
      <w:t xml:space="preserve"> </w:t>
    </w:r>
    <w:r w:rsidR="00547B9F">
      <w:rPr>
        <w:rFonts w:cstheme="minorHAnsi"/>
      </w:rPr>
      <w:t>–</w:t>
    </w:r>
    <w:r w:rsidR="00547B9F">
      <w:t xml:space="preserve"> </w:t>
    </w:r>
    <w:fldSimple w:instr=" STYLEREF  Subtitle  \* MERGEFORMAT ">
      <w:r w:rsidR="00A64A23">
        <w:rPr>
          <w:noProof/>
        </w:rPr>
        <w:t>Better Practice Guidelines – Vol 2 Website Authentication</w:t>
      </w:r>
    </w:fldSimple>
    <w:r w:rsidR="00547B9F">
      <w:t xml:space="preserve"> </w:t>
    </w:r>
    <w:r w:rsidR="00547B9F">
      <w:rPr>
        <w:rFonts w:cstheme="minorHAnsi"/>
      </w:rPr>
      <w:t>–</w:t>
    </w:r>
    <w:r w:rsidR="00547B9F">
      <w:t xml:space="preserve"> </w:t>
    </w:r>
    <w:fldSimple w:instr=" STYLEREF  &quot;Subtitle Date&quot;  \* MERGEFORMAT ">
      <w:r w:rsidR="00A64A23">
        <w:rPr>
          <w:noProof/>
        </w:rPr>
        <w:t>January 2009</w:t>
      </w:r>
    </w:fldSimple>
    <w:r w:rsidR="00547B9F">
      <w:tab/>
    </w:r>
    <w:r w:rsidR="00547B9F" w:rsidRPr="00CF26F0">
      <w:rPr>
        <w:rStyle w:val="PageNumber"/>
      </w:rPr>
      <w:t xml:space="preserve">Page </w:t>
    </w:r>
    <w:r w:rsidR="00547B9F" w:rsidRPr="00CF26F0">
      <w:rPr>
        <w:rStyle w:val="PageNumber"/>
      </w:rPr>
      <w:fldChar w:fldCharType="begin"/>
    </w:r>
    <w:r w:rsidR="00547B9F" w:rsidRPr="00CF26F0">
      <w:rPr>
        <w:rStyle w:val="PageNumber"/>
      </w:rPr>
      <w:instrText xml:space="preserve"> PAGE  \* Arabic  \* MERGEFORMAT </w:instrText>
    </w:r>
    <w:r w:rsidR="00547B9F" w:rsidRPr="00CF26F0">
      <w:rPr>
        <w:rStyle w:val="PageNumber"/>
      </w:rPr>
      <w:fldChar w:fldCharType="separate"/>
    </w:r>
    <w:r w:rsidR="00A64A23">
      <w:rPr>
        <w:rStyle w:val="PageNumber"/>
        <w:noProof/>
      </w:rPr>
      <w:t>32</w:t>
    </w:r>
    <w:r w:rsidR="00547B9F" w:rsidRPr="00CF26F0">
      <w:rPr>
        <w:rStyle w:val="PageNumber"/>
      </w:rPr>
      <w:fldChar w:fldCharType="end"/>
    </w:r>
    <w:r w:rsidR="00547B9F" w:rsidRPr="00CF26F0">
      <w:rPr>
        <w:rStyle w:val="PageNumber"/>
      </w:rPr>
      <w:t xml:space="preserve"> of </w:t>
    </w:r>
    <w:r w:rsidR="00547B9F" w:rsidRPr="00CF26F0">
      <w:rPr>
        <w:rStyle w:val="PageNumber"/>
      </w:rPr>
      <w:fldChar w:fldCharType="begin"/>
    </w:r>
    <w:r w:rsidR="00547B9F" w:rsidRPr="00CF26F0">
      <w:rPr>
        <w:rStyle w:val="PageNumber"/>
      </w:rPr>
      <w:instrText xml:space="preserve"> NUMPAGES  \* Arabic  \* MERGEFORMAT </w:instrText>
    </w:r>
    <w:r w:rsidR="00547B9F" w:rsidRPr="00CF26F0">
      <w:rPr>
        <w:rStyle w:val="PageNumber"/>
      </w:rPr>
      <w:fldChar w:fldCharType="separate"/>
    </w:r>
    <w:r w:rsidR="00A64A23">
      <w:rPr>
        <w:rStyle w:val="PageNumber"/>
        <w:noProof/>
      </w:rPr>
      <w:t>32</w:t>
    </w:r>
    <w:r w:rsidR="00547B9F" w:rsidRPr="00CF26F0">
      <w:rPr>
        <w:rStyle w:val="PageNumber"/>
      </w:rPr>
      <w:fldChar w:fldCharType="end"/>
    </w:r>
  </w:p>
  <w:p w14:paraId="467A9029" w14:textId="77777777" w:rsidR="00547B9F" w:rsidRPr="00882BC5" w:rsidRDefault="00547B9F" w:rsidP="006E23F4">
    <w:pPr>
      <w:pStyle w:val="Footer"/>
      <w:rPr>
        <w:color w:val="FF0000"/>
      </w:rPr>
    </w:pPr>
    <w:r w:rsidRPr="00882BC5">
      <w:rPr>
        <w:rStyle w:val="PageNumber"/>
        <w:color w:val="FF0000"/>
      </w:rPr>
      <w:t>This document is currently under review by the Digital Transformation Office.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33712" w14:textId="4995AA23" w:rsidR="00547B9F" w:rsidRDefault="00011F61">
    <w:pPr>
      <w:pStyle w:val="Footer"/>
      <w:rPr>
        <w:rStyle w:val="PageNumber"/>
      </w:rPr>
    </w:pPr>
    <w:fldSimple w:instr=" STYLEREF  Title  \* MERGEFORMAT ">
      <w:r w:rsidR="00A64A23">
        <w:rPr>
          <w:noProof/>
        </w:rPr>
        <w:t>National e-Authentication Framework</w:t>
      </w:r>
    </w:fldSimple>
    <w:r w:rsidR="00547B9F">
      <w:t xml:space="preserve"> </w:t>
    </w:r>
    <w:r w:rsidR="00547B9F">
      <w:rPr>
        <w:rFonts w:cstheme="minorHAnsi"/>
      </w:rPr>
      <w:t>–</w:t>
    </w:r>
    <w:r w:rsidR="00547B9F">
      <w:t xml:space="preserve"> </w:t>
    </w:r>
    <w:fldSimple w:instr=" STYLEREF  Subtitle  \* MERGEFORMAT ">
      <w:r w:rsidR="00A64A23">
        <w:rPr>
          <w:noProof/>
        </w:rPr>
        <w:t>Better Practice Guidelines – Vol 2 Website Authentication</w:t>
      </w:r>
    </w:fldSimple>
    <w:r w:rsidR="00547B9F">
      <w:t xml:space="preserve"> </w:t>
    </w:r>
    <w:r w:rsidR="00547B9F">
      <w:rPr>
        <w:rFonts w:cstheme="minorHAnsi"/>
      </w:rPr>
      <w:t>–</w:t>
    </w:r>
    <w:r w:rsidR="00547B9F">
      <w:t xml:space="preserve"> </w:t>
    </w:r>
    <w:fldSimple w:instr=" STYLEREF  &quot;Subtitle Date&quot;  \* MERGEFORMAT ">
      <w:r w:rsidR="00A64A23">
        <w:rPr>
          <w:noProof/>
        </w:rPr>
        <w:t>January 2009</w:t>
      </w:r>
    </w:fldSimple>
    <w:r w:rsidR="00547B9F">
      <w:tab/>
    </w:r>
    <w:r w:rsidR="00547B9F" w:rsidRPr="00CF26F0">
      <w:rPr>
        <w:rStyle w:val="PageNumber"/>
      </w:rPr>
      <w:t xml:space="preserve">Page </w:t>
    </w:r>
    <w:r w:rsidR="00547B9F" w:rsidRPr="00CF26F0">
      <w:rPr>
        <w:rStyle w:val="PageNumber"/>
      </w:rPr>
      <w:fldChar w:fldCharType="begin"/>
    </w:r>
    <w:r w:rsidR="00547B9F" w:rsidRPr="00CF26F0">
      <w:rPr>
        <w:rStyle w:val="PageNumber"/>
      </w:rPr>
      <w:instrText xml:space="preserve"> PAGE  \* Arabic  \* MERGEFORMAT </w:instrText>
    </w:r>
    <w:r w:rsidR="00547B9F" w:rsidRPr="00CF26F0">
      <w:rPr>
        <w:rStyle w:val="PageNumber"/>
      </w:rPr>
      <w:fldChar w:fldCharType="separate"/>
    </w:r>
    <w:r w:rsidR="00A64A23">
      <w:rPr>
        <w:rStyle w:val="PageNumber"/>
        <w:noProof/>
      </w:rPr>
      <w:t>42</w:t>
    </w:r>
    <w:r w:rsidR="00547B9F" w:rsidRPr="00CF26F0">
      <w:rPr>
        <w:rStyle w:val="PageNumber"/>
      </w:rPr>
      <w:fldChar w:fldCharType="end"/>
    </w:r>
    <w:r w:rsidR="00547B9F" w:rsidRPr="00CF26F0">
      <w:rPr>
        <w:rStyle w:val="PageNumber"/>
      </w:rPr>
      <w:t xml:space="preserve"> of </w:t>
    </w:r>
    <w:r w:rsidR="00547B9F" w:rsidRPr="00CF26F0">
      <w:rPr>
        <w:rStyle w:val="PageNumber"/>
      </w:rPr>
      <w:fldChar w:fldCharType="begin"/>
    </w:r>
    <w:r w:rsidR="00547B9F" w:rsidRPr="00CF26F0">
      <w:rPr>
        <w:rStyle w:val="PageNumber"/>
      </w:rPr>
      <w:instrText xml:space="preserve"> NUMPAGES  \* Arabic  \* MERGEFORMAT </w:instrText>
    </w:r>
    <w:r w:rsidR="00547B9F" w:rsidRPr="00CF26F0">
      <w:rPr>
        <w:rStyle w:val="PageNumber"/>
      </w:rPr>
      <w:fldChar w:fldCharType="separate"/>
    </w:r>
    <w:r w:rsidR="00A64A23">
      <w:rPr>
        <w:rStyle w:val="PageNumber"/>
        <w:noProof/>
      </w:rPr>
      <w:t>42</w:t>
    </w:r>
    <w:r w:rsidR="00547B9F" w:rsidRPr="00CF26F0">
      <w:rPr>
        <w:rStyle w:val="PageNumber"/>
      </w:rPr>
      <w:fldChar w:fldCharType="end"/>
    </w:r>
  </w:p>
  <w:p w14:paraId="50C48E6C" w14:textId="77777777" w:rsidR="00547B9F" w:rsidRPr="00882BC5" w:rsidRDefault="00547B9F" w:rsidP="00604045">
    <w:pPr>
      <w:pStyle w:val="Footer"/>
      <w:rPr>
        <w:color w:val="FF0000"/>
      </w:rPr>
    </w:pPr>
    <w:r w:rsidRPr="00882BC5">
      <w:rPr>
        <w:rStyle w:val="PageNumber"/>
        <w:color w:val="FF0000"/>
      </w:rPr>
      <w:t>This document is currently under review by the Digital Transformation Office.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5C6E98" w14:textId="77777777" w:rsidR="00366A51" w:rsidRDefault="00366A51" w:rsidP="00EF4574">
      <w:pPr>
        <w:spacing w:before="0" w:after="0" w:line="240" w:lineRule="auto"/>
      </w:pPr>
      <w:r>
        <w:separator/>
      </w:r>
    </w:p>
  </w:footnote>
  <w:footnote w:type="continuationSeparator" w:id="0">
    <w:p w14:paraId="48F67204" w14:textId="77777777" w:rsidR="00366A51" w:rsidRDefault="00366A51" w:rsidP="00EF4574">
      <w:pPr>
        <w:spacing w:before="0" w:after="0" w:line="240" w:lineRule="auto"/>
      </w:pPr>
      <w:r>
        <w:continuationSeparator/>
      </w:r>
    </w:p>
  </w:footnote>
  <w:footnote w:id="1">
    <w:p w14:paraId="10069F3E" w14:textId="7C7DE6FA" w:rsidR="00547B9F" w:rsidRDefault="00547B9F" w:rsidP="00AF1E40">
      <w:pPr>
        <w:pStyle w:val="FootnoteText"/>
      </w:pPr>
      <w:r w:rsidRPr="00534D81">
        <w:rPr>
          <w:rStyle w:val="FootnoteReference"/>
          <w:rFonts w:ascii="TheSans-Plain" w:hAnsi="TheSans-Plain" w:cs="Arial"/>
          <w:sz w:val="18"/>
          <w:szCs w:val="18"/>
        </w:rPr>
        <w:footnoteRef/>
      </w:r>
      <w:r w:rsidRPr="00534D81">
        <w:t xml:space="preserve"> </w:t>
      </w:r>
      <w:r>
        <w:tab/>
      </w:r>
      <w:r w:rsidRPr="00534D81">
        <w:t>See NIST, Guidelines on Securing Public Web Servers, Version 2, September</w:t>
      </w:r>
      <w:r>
        <w:t> 200</w:t>
      </w:r>
      <w:r w:rsidRPr="00534D81">
        <w:t xml:space="preserve">7, </w:t>
      </w:r>
      <w:hyperlink r:id="rId1" w:tooltip="Guidelines on Securing Public Web Servers" w:history="1">
        <w:r w:rsidRPr="00864E7B">
          <w:rPr>
            <w:rStyle w:val="Hyperlink"/>
            <w:rFonts w:cstheme="minorBidi"/>
          </w:rPr>
          <w:t>http://csrc.nist.gov/publications/nistpubs/800-44-ver2/SP800-44v2.pdf</w:t>
        </w:r>
      </w:hyperlink>
      <w:r w:rsidRPr="00534D81">
        <w:t>.</w:t>
      </w:r>
    </w:p>
  </w:footnote>
  <w:footnote w:id="2">
    <w:p w14:paraId="6917B622" w14:textId="77777777" w:rsidR="00547B9F" w:rsidRDefault="00547B9F" w:rsidP="00AF1E40">
      <w:pPr>
        <w:pStyle w:val="FootnoteText"/>
      </w:pPr>
      <w:r w:rsidRPr="007408CC">
        <w:rPr>
          <w:rStyle w:val="FootnoteReference"/>
          <w:rFonts w:ascii="TheSans-Plain" w:hAnsi="TheSans-Plain" w:cs="Arial"/>
          <w:sz w:val="18"/>
          <w:szCs w:val="18"/>
        </w:rPr>
        <w:footnoteRef/>
      </w:r>
      <w:r w:rsidRPr="007408CC">
        <w:t xml:space="preserve"> </w:t>
      </w:r>
      <w:r>
        <w:tab/>
      </w:r>
      <w:r w:rsidRPr="007408CC">
        <w:t>For greater detail on developing a risk management plan, agencies should refer to the Risk Management Standard AS/NZS 4360, and the ANAO Better Practice Guide on Risk Management.</w:t>
      </w:r>
    </w:p>
  </w:footnote>
  <w:footnote w:id="3">
    <w:p w14:paraId="4DB3216C" w14:textId="77777777" w:rsidR="00547B9F" w:rsidRDefault="00547B9F" w:rsidP="00AF1E40">
      <w:pPr>
        <w:pStyle w:val="FootnoteText"/>
      </w:pPr>
      <w:r w:rsidRPr="002E4625">
        <w:rPr>
          <w:rStyle w:val="FootnoteReference"/>
          <w:rFonts w:ascii="TheSans-Plain" w:hAnsi="TheSans-Plain" w:cs="Arial"/>
          <w:sz w:val="18"/>
          <w:szCs w:val="18"/>
        </w:rPr>
        <w:footnoteRef/>
      </w:r>
      <w:r w:rsidRPr="002E4625">
        <w:t xml:space="preserve"> </w:t>
      </w:r>
      <w:r>
        <w:tab/>
      </w:r>
      <w:r w:rsidRPr="002E4625">
        <w:t xml:space="preserve">The feedback was obtained as part of the </w:t>
      </w:r>
      <w:r w:rsidRPr="00AF1E40">
        <w:rPr>
          <w:rStyle w:val="Emphasis"/>
        </w:rPr>
        <w:t>Privacy and public policy impact assessment</w:t>
      </w:r>
      <w:r w:rsidRPr="002E4625">
        <w:t xml:space="preserve"> undertaken by the Australian Government Information Management Office (AGIMO) of the Department of Finance and </w:t>
      </w:r>
      <w:r>
        <w:t>Deregulation</w:t>
      </w:r>
      <w:r w:rsidRPr="002E4625">
        <w:t xml:space="preserve"> during June</w:t>
      </w:r>
      <w:r>
        <w:t> 200</w:t>
      </w:r>
      <w:r w:rsidRPr="002E4625">
        <w:t>4.</w:t>
      </w:r>
    </w:p>
  </w:footnote>
  <w:footnote w:id="4">
    <w:p w14:paraId="6C161BBA" w14:textId="77777777" w:rsidR="00547B9F" w:rsidRDefault="00547B9F" w:rsidP="00AF1E40">
      <w:pPr>
        <w:pStyle w:val="FootnoteText"/>
      </w:pPr>
      <w:r w:rsidRPr="002E4625">
        <w:rPr>
          <w:rStyle w:val="FootnoteReference"/>
          <w:rFonts w:ascii="TheSans-Plain" w:hAnsi="TheSans-Plain" w:cs="Arial"/>
          <w:sz w:val="18"/>
          <w:szCs w:val="18"/>
        </w:rPr>
        <w:footnoteRef/>
      </w:r>
      <w:r>
        <w:tab/>
      </w:r>
      <w:r w:rsidRPr="002E4625">
        <w:rPr>
          <w:lang w:val="en-US"/>
        </w:rPr>
        <w:t>Source: Galexia</w:t>
      </w:r>
      <w:r>
        <w:rPr>
          <w:lang w:val="en-US"/>
        </w:rPr>
        <w:t xml:space="preserve"> – </w:t>
      </w:r>
      <w:r w:rsidRPr="002E4625">
        <w:rPr>
          <w:lang w:val="en-US"/>
        </w:rPr>
        <w:t>AGAF(I) Task 3: Website Authentication</w:t>
      </w:r>
    </w:p>
  </w:footnote>
  <w:footnote w:id="5">
    <w:p w14:paraId="27329333" w14:textId="77777777" w:rsidR="00547B9F" w:rsidRDefault="00547B9F" w:rsidP="00AF1E40">
      <w:pPr>
        <w:pStyle w:val="FootnoteText"/>
      </w:pPr>
      <w:r w:rsidRPr="002E4625">
        <w:rPr>
          <w:rStyle w:val="FootnoteReference"/>
          <w:rFonts w:ascii="TheSans-Plain" w:hAnsi="TheSans-Plain" w:cs="Arial"/>
          <w:sz w:val="18"/>
          <w:szCs w:val="18"/>
        </w:rPr>
        <w:footnoteRef/>
      </w:r>
      <w:r>
        <w:tab/>
      </w:r>
      <w:r w:rsidRPr="002E4625">
        <w:t xml:space="preserve">Black P, </w:t>
      </w:r>
      <w:r w:rsidRPr="00AF1E40">
        <w:rPr>
          <w:rStyle w:val="Emphasis"/>
        </w:rPr>
        <w:t>Catching a phish: protecting online identity</w:t>
      </w:r>
      <w:r w:rsidRPr="002E4625">
        <w:t>, Internet Law Bulletin, Vol 8 No 10,</w:t>
      </w:r>
      <w:r>
        <w:t> 200</w:t>
      </w:r>
      <w:r w:rsidRPr="002E4625">
        <w:t>6, page 133.</w:t>
      </w:r>
    </w:p>
  </w:footnote>
  <w:footnote w:id="6">
    <w:p w14:paraId="5A45E344" w14:textId="39C1AFFB" w:rsidR="00547B9F" w:rsidRDefault="00547B9F" w:rsidP="00AF1E40">
      <w:pPr>
        <w:pStyle w:val="FootnoteText"/>
      </w:pPr>
      <w:r w:rsidRPr="002E4625">
        <w:rPr>
          <w:rStyle w:val="FootnoteReference"/>
          <w:rFonts w:ascii="TheSans-Plain" w:hAnsi="TheSans-Plain" w:cs="Arial"/>
          <w:sz w:val="18"/>
          <w:szCs w:val="18"/>
        </w:rPr>
        <w:footnoteRef/>
      </w:r>
      <w:r>
        <w:tab/>
      </w:r>
      <w:r w:rsidRPr="002E4625">
        <w:t>Australian Computer Emergency Response Team,</w:t>
      </w:r>
      <w:r>
        <w:t> 200</w:t>
      </w:r>
      <w:r w:rsidRPr="002E4625">
        <w:rPr>
          <w:i/>
          <w:iCs/>
        </w:rPr>
        <w:t xml:space="preserve">6 </w:t>
      </w:r>
      <w:r w:rsidRPr="00AF1E40">
        <w:rPr>
          <w:rStyle w:val="Emphasis"/>
        </w:rPr>
        <w:t>Australian Computer Crime and Security Survey</w:t>
      </w:r>
      <w:r w:rsidRPr="002E4625">
        <w:t>,</w:t>
      </w:r>
      <w:r>
        <w:t> 200</w:t>
      </w:r>
      <w:r w:rsidRPr="002E4625">
        <w:t xml:space="preserve">6, </w:t>
      </w:r>
      <w:hyperlink r:id="rId2" w:tooltip="2006 Australian Computer Crime and Security Survey" w:history="1">
        <w:r w:rsidRPr="002E4625">
          <w:rPr>
            <w:rStyle w:val="Hyperlink"/>
            <w:rFonts w:ascii="TheSans-Plain" w:hAnsi="TheSans-Plain"/>
            <w:sz w:val="18"/>
            <w:szCs w:val="18"/>
          </w:rPr>
          <w:t>http://www.auscert.org.au/render.html?cid=3000&amp;it=2001</w:t>
        </w:r>
      </w:hyperlink>
      <w:r w:rsidRPr="002E4625">
        <w:t>, page 22.</w:t>
      </w:r>
    </w:p>
  </w:footnote>
  <w:footnote w:id="7">
    <w:p w14:paraId="462C9C71" w14:textId="5EE9F20C" w:rsidR="00547B9F" w:rsidRDefault="00547B9F" w:rsidP="00AF1E40">
      <w:pPr>
        <w:pStyle w:val="FootnoteText"/>
      </w:pPr>
      <w:r w:rsidRPr="002E4625">
        <w:rPr>
          <w:rStyle w:val="FootnoteReference"/>
          <w:rFonts w:ascii="TheSans-Plain" w:hAnsi="TheSans-Plain" w:cs="Arial"/>
          <w:sz w:val="18"/>
          <w:szCs w:val="18"/>
        </w:rPr>
        <w:footnoteRef/>
      </w:r>
      <w:r>
        <w:tab/>
      </w:r>
      <w:r w:rsidRPr="002E4625">
        <w:t xml:space="preserve">Anti-Phishing Working Group, </w:t>
      </w:r>
      <w:r w:rsidRPr="00AF1E40">
        <w:rPr>
          <w:rStyle w:val="Emphasis"/>
        </w:rPr>
        <w:t>Phishing Activity Trends Report</w:t>
      </w:r>
      <w:r w:rsidRPr="002E4625">
        <w:t>, May</w:t>
      </w:r>
      <w:r>
        <w:t> 200</w:t>
      </w:r>
      <w:r w:rsidRPr="002E4625">
        <w:t xml:space="preserve">6, </w:t>
      </w:r>
      <w:hyperlink r:id="rId3" w:tooltip="Phishing Activity Trends Report" w:history="1">
        <w:r w:rsidRPr="002E4625">
          <w:rPr>
            <w:rStyle w:val="Hyperlink"/>
            <w:rFonts w:ascii="TheSans-Plain" w:hAnsi="TheSans-Plain"/>
            <w:sz w:val="18"/>
            <w:szCs w:val="18"/>
          </w:rPr>
          <w:t>http://antiphishing.org/reports/apwg_report_May2006.pdf</w:t>
        </w:r>
      </w:hyperlink>
      <w:r w:rsidRPr="002E4625">
        <w:t>, page 2.</w:t>
      </w:r>
    </w:p>
  </w:footnote>
  <w:footnote w:id="8">
    <w:p w14:paraId="387A74BE" w14:textId="3D74B008" w:rsidR="00547B9F" w:rsidRDefault="00547B9F" w:rsidP="00AF1E40">
      <w:pPr>
        <w:pStyle w:val="FootnoteText"/>
      </w:pPr>
      <w:r w:rsidRPr="002E4625">
        <w:rPr>
          <w:rStyle w:val="FootnoteReference"/>
          <w:rFonts w:ascii="TheSans-Plain" w:hAnsi="TheSans-Plain" w:cs="Arial"/>
          <w:sz w:val="18"/>
          <w:szCs w:val="18"/>
        </w:rPr>
        <w:footnoteRef/>
      </w:r>
      <w:r>
        <w:tab/>
      </w:r>
      <w:r w:rsidRPr="002E4625">
        <w:t xml:space="preserve">Nelson J and Jeske D, </w:t>
      </w:r>
      <w:r w:rsidRPr="00AF1E40">
        <w:rPr>
          <w:rStyle w:val="Emphasis"/>
        </w:rPr>
        <w:t>Limits to Anti-Phishing</w:t>
      </w:r>
      <w:r w:rsidRPr="002E4625">
        <w:t>, W3C Workshop on Transparency and Usability of Web Authentication,</w:t>
      </w:r>
      <w:r>
        <w:t> 200</w:t>
      </w:r>
      <w:r w:rsidRPr="002E4625">
        <w:t xml:space="preserve">6, </w:t>
      </w:r>
      <w:hyperlink r:id="rId4" w:tooltip="Limits to Anti-Phishing, W3C Workshop on Transparency and Usability of Web Authentication" w:history="1">
        <w:r w:rsidRPr="002E4625">
          <w:rPr>
            <w:rStyle w:val="Hyperlink"/>
            <w:rFonts w:ascii="TheSans-Plain" w:hAnsi="TheSans-Plain"/>
            <w:sz w:val="18"/>
            <w:szCs w:val="18"/>
          </w:rPr>
          <w:t>http://www.w3.org/2005/Security/usability-ws/papers/37-google</w:t>
        </w:r>
      </w:hyperlink>
      <w:r w:rsidRPr="002E4625">
        <w:t>.</w:t>
      </w:r>
    </w:p>
  </w:footnote>
  <w:footnote w:id="9">
    <w:p w14:paraId="4CDD60C2" w14:textId="77777777" w:rsidR="00547B9F" w:rsidRDefault="00547B9F" w:rsidP="00AF1E40">
      <w:pPr>
        <w:pStyle w:val="FootnoteText"/>
      </w:pPr>
      <w:r w:rsidRPr="002E4625">
        <w:rPr>
          <w:rStyle w:val="FootnoteReference"/>
          <w:rFonts w:ascii="TheSans-Plain" w:hAnsi="TheSans-Plain" w:cs="Arial"/>
          <w:sz w:val="18"/>
          <w:szCs w:val="18"/>
        </w:rPr>
        <w:footnoteRef/>
      </w:r>
      <w:r>
        <w:rPr>
          <w:rFonts w:ascii="TheSans-Plain" w:hAnsi="TheSans-Plain"/>
          <w:sz w:val="18"/>
          <w:szCs w:val="18"/>
        </w:rPr>
        <w:tab/>
      </w:r>
      <w:r w:rsidRPr="002E4625">
        <w:rPr>
          <w:rFonts w:ascii="TheSans-Plain" w:hAnsi="TheSans-Plain"/>
          <w:sz w:val="18"/>
          <w:szCs w:val="18"/>
        </w:rPr>
        <w:t xml:space="preserve">Infidel Incorporated, </w:t>
      </w:r>
      <w:r w:rsidRPr="00AF1E40">
        <w:rPr>
          <w:rStyle w:val="Emphasis"/>
        </w:rPr>
        <w:t>Phishing 2.0: Next Generation Attacks Makes Current One Time Password Technologies Obsolete</w:t>
      </w:r>
      <w:r w:rsidRPr="002E4625">
        <w:rPr>
          <w:rFonts w:ascii="TheSans-Plain" w:hAnsi="TheSans-Plain"/>
          <w:sz w:val="18"/>
          <w:szCs w:val="18"/>
        </w:rPr>
        <w:t>,</w:t>
      </w:r>
      <w:r>
        <w:rPr>
          <w:rFonts w:ascii="TheSans-Plain" w:hAnsi="TheSans-Plain"/>
          <w:sz w:val="18"/>
          <w:szCs w:val="18"/>
        </w:rPr>
        <w:t> 200</w:t>
      </w:r>
      <w:r w:rsidRPr="002E4625">
        <w:rPr>
          <w:rFonts w:ascii="TheSans-Plain" w:hAnsi="TheSans-Plain"/>
          <w:sz w:val="18"/>
          <w:szCs w:val="18"/>
        </w:rPr>
        <w:t>5.</w:t>
      </w:r>
    </w:p>
  </w:footnote>
  <w:footnote w:id="10">
    <w:p w14:paraId="63D5D41B" w14:textId="04E78AB1" w:rsidR="00547B9F" w:rsidRDefault="00547B9F" w:rsidP="00AF1E40">
      <w:pPr>
        <w:pStyle w:val="FootnoteText"/>
      </w:pPr>
      <w:r w:rsidRPr="002E4625">
        <w:rPr>
          <w:rStyle w:val="FootnoteReference"/>
          <w:rFonts w:ascii="TheSans-Plain" w:hAnsi="TheSans-Plain" w:cs="Arial"/>
          <w:sz w:val="18"/>
          <w:szCs w:val="18"/>
        </w:rPr>
        <w:footnoteRef/>
      </w:r>
      <w:r>
        <w:tab/>
      </w:r>
      <w:r w:rsidRPr="002E4625">
        <w:t xml:space="preserve">Keizer G, </w:t>
      </w:r>
      <w:r w:rsidRPr="00AF1E40">
        <w:rPr>
          <w:rStyle w:val="Emphasis"/>
        </w:rPr>
        <w:t>Possible Domain Poisoning Underway</w:t>
      </w:r>
      <w:r w:rsidRPr="002E4625">
        <w:t>, TechWeb, 4 March</w:t>
      </w:r>
      <w:r>
        <w:t> 200</w:t>
      </w:r>
      <w:r w:rsidRPr="002E4625">
        <w:t xml:space="preserve">5, </w:t>
      </w:r>
      <w:hyperlink r:id="rId5" w:tooltip="Possible Domain Poisoning Underway" w:history="1">
        <w:r w:rsidRPr="002E4625">
          <w:rPr>
            <w:rStyle w:val="Hyperlink"/>
            <w:rFonts w:ascii="TheSans-Plain" w:hAnsi="TheSans-Plain"/>
            <w:sz w:val="18"/>
            <w:szCs w:val="18"/>
          </w:rPr>
          <w:t>http://www.techweb.com/wire/security/60405913</w:t>
        </w:r>
      </w:hyperlink>
      <w:r w:rsidRPr="002E4625">
        <w:t>.</w:t>
      </w:r>
    </w:p>
  </w:footnote>
  <w:footnote w:id="11">
    <w:p w14:paraId="1D3703A6" w14:textId="2ABF4999" w:rsidR="00547B9F" w:rsidRDefault="00547B9F" w:rsidP="00AF1E40">
      <w:pPr>
        <w:pStyle w:val="FootnoteText"/>
      </w:pPr>
      <w:r w:rsidRPr="002E4625">
        <w:rPr>
          <w:rStyle w:val="FootnoteReference"/>
          <w:rFonts w:ascii="TheSans-Plain" w:hAnsi="TheSans-Plain" w:cs="Arial"/>
          <w:sz w:val="18"/>
          <w:szCs w:val="18"/>
        </w:rPr>
        <w:footnoteRef/>
      </w:r>
      <w:r>
        <w:tab/>
      </w:r>
      <w:r w:rsidRPr="002E4625">
        <w:t xml:space="preserve">de la Cuadra F, </w:t>
      </w:r>
      <w:r w:rsidRPr="00AF1E40">
        <w:rPr>
          <w:rStyle w:val="Emphasis"/>
        </w:rPr>
        <w:t>Pharming – a new technique for Internet fraud</w:t>
      </w:r>
      <w:r w:rsidRPr="002E4625">
        <w:t>, eChannelLine Canada, 7 March</w:t>
      </w:r>
      <w:r>
        <w:t> 200</w:t>
      </w:r>
      <w:r w:rsidRPr="002E4625">
        <w:t xml:space="preserve">5, </w:t>
      </w:r>
      <w:hyperlink r:id="rId6" w:tooltip="Pharming – a new technique for Internet fraud" w:history="1">
        <w:r w:rsidRPr="002E4625">
          <w:rPr>
            <w:rStyle w:val="Hyperlink"/>
            <w:rFonts w:ascii="TheSans-Plain" w:hAnsi="TheSans-Plain"/>
            <w:sz w:val="18"/>
            <w:szCs w:val="18"/>
          </w:rPr>
          <w:t>http://www.crim</w:t>
        </w:r>
        <w:r>
          <w:rPr>
            <w:rStyle w:val="Hyperlink"/>
            <w:rFonts w:ascii="TheSans-Plain" w:hAnsi="TheSans-Plain"/>
            <w:sz w:val="18"/>
            <w:szCs w:val="18"/>
          </w:rPr>
          <w:t>e</w:t>
        </w:r>
        <w:r>
          <w:rPr>
            <w:rStyle w:val="Hyperlink"/>
            <w:rFonts w:ascii="TheSans-Plain" w:hAnsi="TheSans-Plain"/>
            <w:sz w:val="18"/>
            <w:szCs w:val="18"/>
          </w:rPr>
          <w:noBreakHyphen/>
        </w:r>
        <w:r w:rsidRPr="002E4625">
          <w:rPr>
            <w:rStyle w:val="Hyperlink"/>
            <w:rFonts w:ascii="TheSans-Plain" w:hAnsi="TheSans-Plain"/>
            <w:sz w:val="18"/>
            <w:szCs w:val="18"/>
          </w:rPr>
          <w:t>research.org/news/07.03.2005/1015</w:t>
        </w:r>
      </w:hyperlink>
      <w:r w:rsidRPr="002E4625">
        <w:t>.</w:t>
      </w:r>
    </w:p>
  </w:footnote>
  <w:footnote w:id="12">
    <w:p w14:paraId="6293CA19" w14:textId="2AA7163D" w:rsidR="00547B9F" w:rsidRDefault="00547B9F" w:rsidP="00AF1E40">
      <w:pPr>
        <w:pStyle w:val="FootnoteText"/>
      </w:pPr>
      <w:r w:rsidRPr="002E4625">
        <w:rPr>
          <w:rStyle w:val="FootnoteReference"/>
          <w:rFonts w:ascii="TheSans-Plain" w:hAnsi="TheSans-Plain" w:cs="Arial"/>
          <w:sz w:val="18"/>
          <w:szCs w:val="18"/>
        </w:rPr>
        <w:footnoteRef/>
      </w:r>
      <w:r>
        <w:tab/>
      </w:r>
      <w:r w:rsidRPr="002E4625">
        <w:t xml:space="preserve">Roberts P, </w:t>
      </w:r>
      <w:r w:rsidRPr="00AF1E40">
        <w:rPr>
          <w:rStyle w:val="Emphasis"/>
        </w:rPr>
        <w:t>DNS pharming attacks target .com domain</w:t>
      </w:r>
      <w:r w:rsidRPr="002E4625">
        <w:t>, ARNnet, April</w:t>
      </w:r>
      <w:r>
        <w:t> 200</w:t>
      </w:r>
      <w:r w:rsidRPr="002E4625">
        <w:t xml:space="preserve">5, </w:t>
      </w:r>
      <w:hyperlink r:id="rId7" w:tooltip="DNS pharming attacks target .com domain" w:history="1">
        <w:r w:rsidRPr="002E4625">
          <w:rPr>
            <w:rStyle w:val="Hyperlink"/>
            <w:rFonts w:ascii="TheSans-Plain" w:hAnsi="TheSans-Plain"/>
            <w:sz w:val="18"/>
            <w:szCs w:val="18"/>
          </w:rPr>
          <w:t>http://www.arnnet.com.au/index.php/id;1857419881;fp;2;fpid;1</w:t>
        </w:r>
      </w:hyperlink>
      <w:r w:rsidRPr="002E4625">
        <w:t>.</w:t>
      </w:r>
    </w:p>
  </w:footnote>
  <w:footnote w:id="13">
    <w:p w14:paraId="5ABD1645" w14:textId="56C55DB2" w:rsidR="00547B9F" w:rsidRDefault="00547B9F" w:rsidP="00AF1E40">
      <w:pPr>
        <w:pStyle w:val="FootnoteText"/>
      </w:pPr>
      <w:r w:rsidRPr="002E4625">
        <w:rPr>
          <w:rStyle w:val="FootnoteReference"/>
          <w:rFonts w:ascii="TheSans-Plain" w:hAnsi="TheSans-Plain" w:cs="Arial"/>
          <w:sz w:val="18"/>
          <w:szCs w:val="18"/>
        </w:rPr>
        <w:footnoteRef/>
      </w:r>
      <w:r>
        <w:tab/>
      </w:r>
      <w:r w:rsidRPr="002E4625">
        <w:t xml:space="preserve">Wikipedia, </w:t>
      </w:r>
      <w:r w:rsidRPr="00AF1E40">
        <w:rPr>
          <w:rStyle w:val="Emphasis"/>
        </w:rPr>
        <w:t>Man</w:t>
      </w:r>
      <w:r w:rsidRPr="00AF1E40">
        <w:rPr>
          <w:rStyle w:val="Emphasis"/>
        </w:rPr>
        <w:noBreakHyphen/>
        <w:t>in</w:t>
      </w:r>
      <w:r w:rsidRPr="00AF1E40">
        <w:rPr>
          <w:rStyle w:val="Emphasis"/>
        </w:rPr>
        <w:noBreakHyphen/>
        <w:t>th</w:t>
      </w:r>
      <w:r>
        <w:rPr>
          <w:rStyle w:val="Emphasis"/>
        </w:rPr>
        <w:t>e</w:t>
      </w:r>
      <w:r>
        <w:rPr>
          <w:rStyle w:val="Emphasis"/>
        </w:rPr>
        <w:noBreakHyphen/>
      </w:r>
      <w:r w:rsidRPr="00AF1E40">
        <w:rPr>
          <w:rStyle w:val="Emphasis"/>
        </w:rPr>
        <w:t>middle attack</w:t>
      </w:r>
      <w:r w:rsidRPr="002E4625">
        <w:t>,</w:t>
      </w:r>
      <w:r>
        <w:t> 200</w:t>
      </w:r>
      <w:r w:rsidRPr="002E4625">
        <w:t xml:space="preserve">6, </w:t>
      </w:r>
      <w:hyperlink r:id="rId8" w:tooltip="Man in the middle attack" w:history="1">
        <w:r w:rsidRPr="002E4625">
          <w:rPr>
            <w:rStyle w:val="Hyperlink"/>
            <w:rFonts w:ascii="TheSans-Plain" w:hAnsi="TheSans-Plain"/>
            <w:sz w:val="18"/>
            <w:szCs w:val="18"/>
          </w:rPr>
          <w:t>http://en.wikipedia.org/wiki/Man_in_the_middle</w:t>
        </w:r>
      </w:hyperlink>
      <w:r w:rsidRPr="002E4625">
        <w:t>.</w:t>
      </w:r>
    </w:p>
  </w:footnote>
  <w:footnote w:id="14">
    <w:p w14:paraId="230C3234" w14:textId="17CD5211" w:rsidR="00547B9F" w:rsidRDefault="00547B9F" w:rsidP="00AF1E40">
      <w:pPr>
        <w:pStyle w:val="FootnoteText"/>
      </w:pPr>
      <w:r w:rsidRPr="002E4625">
        <w:rPr>
          <w:rStyle w:val="FootnoteReference"/>
          <w:rFonts w:ascii="TheSans-Plain" w:hAnsi="TheSans-Plain" w:cs="Arial"/>
          <w:sz w:val="18"/>
          <w:szCs w:val="18"/>
        </w:rPr>
        <w:footnoteRef/>
      </w:r>
      <w:r>
        <w:tab/>
      </w:r>
      <w:r w:rsidRPr="002E4625">
        <w:rPr>
          <w:bCs/>
          <w:lang w:eastAsia="en-AU"/>
        </w:rPr>
        <w:t>Concepts against Man-in-th</w:t>
      </w:r>
      <w:r>
        <w:rPr>
          <w:bCs/>
          <w:lang w:eastAsia="en-AU"/>
        </w:rPr>
        <w:t>e</w:t>
      </w:r>
      <w:r>
        <w:rPr>
          <w:bCs/>
          <w:lang w:eastAsia="en-AU"/>
        </w:rPr>
        <w:noBreakHyphen/>
      </w:r>
      <w:r w:rsidRPr="002E4625">
        <w:rPr>
          <w:bCs/>
          <w:lang w:eastAsia="en-AU"/>
        </w:rPr>
        <w:t>Browser Attacks</w:t>
      </w:r>
      <w:r>
        <w:rPr>
          <w:bCs/>
          <w:lang w:eastAsia="en-AU"/>
        </w:rPr>
        <w:t xml:space="preserve"> </w:t>
      </w:r>
      <w:r w:rsidRPr="002E4625">
        <w:rPr>
          <w:bCs/>
          <w:lang w:eastAsia="en-AU"/>
        </w:rPr>
        <w:t xml:space="preserve"> </w:t>
      </w:r>
      <w:r w:rsidRPr="002E4625">
        <w:rPr>
          <w:i/>
          <w:iCs/>
          <w:lang w:eastAsia="en-AU"/>
        </w:rPr>
        <w:t xml:space="preserve">Philipp Gühring </w:t>
      </w:r>
      <w:hyperlink r:id="rId9" w:tooltip="Email Philipp Gühring " w:history="1">
        <w:r w:rsidRPr="002E4625">
          <w:rPr>
            <w:rStyle w:val="Hyperlink"/>
            <w:rFonts w:ascii="TheSans-Plain" w:hAnsi="TheSans-Plain" w:cs="Arial"/>
            <w:i/>
            <w:iCs/>
            <w:sz w:val="18"/>
            <w:szCs w:val="18"/>
            <w:lang w:eastAsia="en-AU"/>
          </w:rPr>
          <w:t>pg@futureware.at</w:t>
        </w:r>
      </w:hyperlink>
      <w:r>
        <w:rPr>
          <w:i/>
          <w:iCs/>
          <w:lang w:eastAsia="en-AU"/>
        </w:rPr>
        <w:t xml:space="preserve"> </w:t>
      </w:r>
      <w:r w:rsidRPr="002E4625">
        <w:rPr>
          <w:lang w:eastAsia="en-AU"/>
        </w:rPr>
        <w:t>Date:</w:t>
      </w:r>
      <w:r>
        <w:rPr>
          <w:lang w:eastAsia="en-AU"/>
        </w:rPr>
        <w:t> 200</w:t>
      </w:r>
      <w:r w:rsidRPr="002E4625">
        <w:rPr>
          <w:lang w:eastAsia="en-AU"/>
        </w:rPr>
        <w:t>6</w:t>
      </w:r>
      <w:r>
        <w:rPr>
          <w:lang w:eastAsia="en-AU"/>
        </w:rPr>
        <w:t>–0</w:t>
      </w:r>
      <w:r w:rsidRPr="002E4625">
        <w:rPr>
          <w:lang w:eastAsia="en-AU"/>
        </w:rPr>
        <w:t>6</w:t>
      </w:r>
      <w:r>
        <w:rPr>
          <w:lang w:eastAsia="en-AU"/>
        </w:rPr>
        <w:t>–1</w:t>
      </w:r>
      <w:r w:rsidRPr="002E4625">
        <w:rPr>
          <w:lang w:eastAsia="en-AU"/>
        </w:rPr>
        <w:t xml:space="preserve">6 </w:t>
      </w:r>
      <w:r>
        <w:rPr>
          <w:lang w:eastAsia="en-AU"/>
        </w:rPr>
        <w:br/>
      </w:r>
      <w:r w:rsidRPr="002E4625">
        <w:rPr>
          <w:lang w:eastAsia="en-AU"/>
        </w:rPr>
        <w:t>Update:</w:t>
      </w:r>
      <w:r>
        <w:rPr>
          <w:lang w:eastAsia="en-AU"/>
        </w:rPr>
        <w:t> 200</w:t>
      </w:r>
      <w:r w:rsidRPr="002E4625">
        <w:rPr>
          <w:lang w:eastAsia="en-AU"/>
        </w:rPr>
        <w:t>6</w:t>
      </w:r>
      <w:r>
        <w:rPr>
          <w:lang w:eastAsia="en-AU"/>
        </w:rPr>
        <w:t>–0</w:t>
      </w:r>
      <w:r w:rsidRPr="002E4625">
        <w:rPr>
          <w:lang w:eastAsia="en-AU"/>
        </w:rPr>
        <w:t>9</w:t>
      </w:r>
      <w:r>
        <w:rPr>
          <w:lang w:eastAsia="en-AU"/>
        </w:rPr>
        <w:t>–1</w:t>
      </w:r>
      <w:r w:rsidRPr="002E4625">
        <w:rPr>
          <w:lang w:eastAsia="en-AU"/>
        </w:rPr>
        <w:t>2</w:t>
      </w:r>
    </w:p>
  </w:footnote>
  <w:footnote w:id="15">
    <w:p w14:paraId="25EEC644" w14:textId="5F6C7970" w:rsidR="00547B9F" w:rsidRDefault="00547B9F" w:rsidP="00AF1E40">
      <w:pPr>
        <w:pStyle w:val="FootnoteText"/>
      </w:pPr>
      <w:r w:rsidRPr="002E4625">
        <w:rPr>
          <w:rStyle w:val="FootnoteReference"/>
          <w:rFonts w:ascii="TheSans-Plain" w:hAnsi="TheSans-Plain" w:cs="Arial"/>
          <w:sz w:val="18"/>
          <w:szCs w:val="18"/>
        </w:rPr>
        <w:footnoteRef/>
      </w:r>
      <w:r>
        <w:tab/>
      </w:r>
      <w:r w:rsidRPr="002E4625">
        <w:t xml:space="preserve">Webopedia, </w:t>
      </w:r>
      <w:r w:rsidRPr="00AF1E40">
        <w:rPr>
          <w:rStyle w:val="Emphasis"/>
        </w:rPr>
        <w:t>What is Spyware?</w:t>
      </w:r>
      <w:r w:rsidRPr="002E4625">
        <w:t>,</w:t>
      </w:r>
      <w:r>
        <w:t> 200</w:t>
      </w:r>
      <w:r w:rsidRPr="002E4625">
        <w:t xml:space="preserve">5, </w:t>
      </w:r>
      <w:hyperlink r:id="rId10" w:tooltip="What is Spyware?" w:history="1">
        <w:r w:rsidRPr="002E4625">
          <w:rPr>
            <w:rStyle w:val="Hyperlink"/>
            <w:rFonts w:ascii="TheSans-Plain" w:hAnsi="TheSans-Plain"/>
            <w:sz w:val="18"/>
            <w:szCs w:val="18"/>
          </w:rPr>
          <w:t>http://webopedia.com/TERM/s/spyware.html</w:t>
        </w:r>
      </w:hyperlink>
      <w:r w:rsidRPr="002E4625">
        <w:t>.</w:t>
      </w:r>
    </w:p>
  </w:footnote>
  <w:footnote w:id="16">
    <w:p w14:paraId="5438DC38" w14:textId="7A43BC7B" w:rsidR="00547B9F" w:rsidRDefault="00547B9F" w:rsidP="00AF1E40">
      <w:pPr>
        <w:pStyle w:val="FootnoteText"/>
      </w:pPr>
      <w:r w:rsidRPr="002E4625">
        <w:rPr>
          <w:rStyle w:val="FootnoteReference"/>
          <w:rFonts w:ascii="TheSans-Plain" w:hAnsi="TheSans-Plain" w:cs="Arial"/>
          <w:sz w:val="18"/>
          <w:szCs w:val="18"/>
        </w:rPr>
        <w:footnoteRef/>
      </w:r>
      <w:r>
        <w:tab/>
      </w:r>
      <w:r w:rsidRPr="002E4625">
        <w:t xml:space="preserve">BBC News, </w:t>
      </w:r>
      <w:r w:rsidRPr="00AF1E40">
        <w:rPr>
          <w:rStyle w:val="Emphasis"/>
        </w:rPr>
        <w:t>US moves to rein in spyware</w:t>
      </w:r>
      <w:r w:rsidRPr="002E4625">
        <w:t>, June</w:t>
      </w:r>
      <w:r>
        <w:t> 200</w:t>
      </w:r>
      <w:r w:rsidRPr="002E4625">
        <w:t xml:space="preserve">4, </w:t>
      </w:r>
      <w:hyperlink r:id="rId11" w:tooltip="US moves to rein in spyware" w:history="1">
        <w:r w:rsidRPr="002E4625">
          <w:rPr>
            <w:rStyle w:val="Hyperlink"/>
            <w:rFonts w:ascii="TheSans-Plain" w:hAnsi="TheSans-Plain"/>
            <w:sz w:val="18"/>
            <w:szCs w:val="18"/>
          </w:rPr>
          <w:t>http://news.bbc.co.uk/1/hi/technology/3818057.stm</w:t>
        </w:r>
      </w:hyperlink>
      <w:r w:rsidRPr="002E4625">
        <w:t>.</w:t>
      </w:r>
    </w:p>
  </w:footnote>
  <w:footnote w:id="17">
    <w:p w14:paraId="24652F0E" w14:textId="6DE46BFB" w:rsidR="00547B9F" w:rsidRDefault="00547B9F" w:rsidP="00AF1E40">
      <w:pPr>
        <w:pStyle w:val="FootnoteText"/>
      </w:pPr>
      <w:r w:rsidRPr="002E4625">
        <w:rPr>
          <w:rStyle w:val="FootnoteReference"/>
          <w:rFonts w:ascii="TheSans-Plain" w:hAnsi="TheSans-Plain" w:cs="Arial"/>
          <w:sz w:val="18"/>
          <w:szCs w:val="18"/>
        </w:rPr>
        <w:footnoteRef/>
      </w:r>
      <w:r>
        <w:tab/>
      </w:r>
      <w:r w:rsidRPr="002E4625">
        <w:t xml:space="preserve">Commonwealth of Australia, </w:t>
      </w:r>
      <w:r w:rsidRPr="00AF1E40">
        <w:rPr>
          <w:rStyle w:val="Emphasis"/>
        </w:rPr>
        <w:t>Senate</w:t>
      </w:r>
      <w:r>
        <w:rPr>
          <w:rStyle w:val="Emphasis"/>
        </w:rPr>
        <w:t xml:space="preserve"> – </w:t>
      </w:r>
      <w:r w:rsidRPr="00AF1E40">
        <w:rPr>
          <w:rStyle w:val="Emphasis"/>
        </w:rPr>
        <w:t>Official Hansard</w:t>
      </w:r>
      <w:r w:rsidRPr="002E4625">
        <w:rPr>
          <w:i/>
          <w:iCs/>
        </w:rPr>
        <w:t xml:space="preserve">, </w:t>
      </w:r>
      <w:r w:rsidRPr="002E4625">
        <w:t>12 May</w:t>
      </w:r>
      <w:r>
        <w:t> 200</w:t>
      </w:r>
      <w:r w:rsidRPr="002E4625">
        <w:t xml:space="preserve">5, </w:t>
      </w:r>
      <w:hyperlink r:id="rId12" w:tooltip="Senate – Official Hansard" w:history="1">
        <w:r w:rsidRPr="002E4625">
          <w:rPr>
            <w:rStyle w:val="Hyperlink"/>
            <w:rFonts w:ascii="TheSans-Plain" w:hAnsi="TheSans-Plain"/>
            <w:sz w:val="18"/>
            <w:szCs w:val="18"/>
          </w:rPr>
          <w:t>http://www.aph.gov.au/hansard/senate/dailys/ds120505.pdf</w:t>
        </w:r>
      </w:hyperlink>
      <w:r w:rsidRPr="002E4625">
        <w:t>, page 5.</w:t>
      </w:r>
    </w:p>
  </w:footnote>
  <w:footnote w:id="18">
    <w:p w14:paraId="58CAF657" w14:textId="77777777" w:rsidR="00547B9F" w:rsidRDefault="00547B9F" w:rsidP="00AF1E40">
      <w:pPr>
        <w:pStyle w:val="FootnoteText"/>
      </w:pPr>
      <w:r w:rsidRPr="002E5969">
        <w:rPr>
          <w:rStyle w:val="FootnoteReference"/>
          <w:rFonts w:ascii="TheSans-Plain" w:hAnsi="TheSans-Plain"/>
          <w:sz w:val="18"/>
          <w:szCs w:val="18"/>
        </w:rPr>
        <w:footnoteRef/>
      </w:r>
      <w:r>
        <w:tab/>
      </w:r>
      <w:r w:rsidRPr="002E5969">
        <w:rPr>
          <w:lang w:eastAsia="ja-JP"/>
        </w:rPr>
        <w:t>Full references have been provided where possible. Where a reference does not contain a link to the material, this is because it is no longer available or cannot be accessed online.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CC067A" w14:textId="77777777" w:rsidR="00547B9F" w:rsidRDefault="00547B9F">
    <w:pPr>
      <w:pStyle w:val="Header"/>
    </w:pPr>
    <w:r>
      <w:rPr>
        <w:noProof/>
        <w:lang w:eastAsia="en-AU"/>
      </w:rPr>
      <mc:AlternateContent>
        <mc:Choice Requires="wps">
          <w:drawing>
            <wp:anchor distT="0" distB="0" distL="114300" distR="114300" simplePos="0" relativeHeight="251659264" behindDoc="1" locked="0" layoutInCell="1" allowOverlap="1" wp14:anchorId="46EDF093" wp14:editId="31331703">
              <wp:simplePos x="0" y="0"/>
              <wp:positionH relativeFrom="page">
                <wp:posOffset>252095</wp:posOffset>
              </wp:positionH>
              <wp:positionV relativeFrom="page">
                <wp:posOffset>252095</wp:posOffset>
              </wp:positionV>
              <wp:extent cx="7055640" cy="10188000"/>
              <wp:effectExtent l="0" t="0" r="0" b="3810"/>
              <wp:wrapNone/>
              <wp:docPr id="1" name="Rectangle 1" descr="Background Blue Box" title="Background Blue Box"/>
              <wp:cNvGraphicFramePr/>
              <a:graphic xmlns:a="http://schemas.openxmlformats.org/drawingml/2006/main">
                <a:graphicData uri="http://schemas.microsoft.com/office/word/2010/wordprocessingShape">
                  <wps:wsp>
                    <wps:cNvSpPr/>
                    <wps:spPr>
                      <a:xfrm>
                        <a:off x="0" y="0"/>
                        <a:ext cx="7055640" cy="101880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4537C" id="Rectangle 1" o:spid="_x0000_s1026" alt="Title: Background Blue Box - Description: Background Blue Box" style="position:absolute;margin-left:19.85pt;margin-top:19.85pt;width:555.55pt;height:802.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" fillcolor="#004486 [3215]" stroked="f" strokeweight="2p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64E0B" w14:textId="48699E99" w:rsidR="00547B9F" w:rsidRPr="00882BC5" w:rsidRDefault="00547B9F" w:rsidP="00CC7ABB">
    <w:pPr>
      <w:pStyle w:val="Footer"/>
      <w:rPr>
        <w:color w:val="FF0000"/>
      </w:rPr>
    </w:pPr>
    <w:r w:rsidRPr="00882BC5">
      <w:rPr>
        <w:rStyle w:val="PageNumber"/>
        <w:color w:val="FF0000"/>
      </w:rPr>
      <w:t>This document is currently under review by the Digital Transformation Office.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C0E596C"/>
    <w:lvl w:ilvl="0">
      <w:start w:val="1"/>
      <w:numFmt w:val="decimal"/>
      <w:pStyle w:val="ListBullet2"/>
      <w:lvlText w:val="%1."/>
      <w:lvlJc w:val="left"/>
      <w:pPr>
        <w:tabs>
          <w:tab w:val="num" w:pos="1492"/>
        </w:tabs>
        <w:ind w:left="1492" w:hanging="360"/>
      </w:pPr>
    </w:lvl>
  </w:abstractNum>
  <w:abstractNum w:abstractNumId="1" w15:restartNumberingAfterBreak="0">
    <w:nsid w:val="FFFFFF7D"/>
    <w:multiLevelType w:val="singleLevel"/>
    <w:tmpl w:val="FAB0FA5A"/>
    <w:lvl w:ilvl="0">
      <w:start w:val="1"/>
      <w:numFmt w:val="decimal"/>
      <w:pStyle w:val="ListBullet3"/>
      <w:lvlText w:val="%1."/>
      <w:lvlJc w:val="left"/>
      <w:pPr>
        <w:tabs>
          <w:tab w:val="num" w:pos="1209"/>
        </w:tabs>
        <w:ind w:left="1209" w:hanging="360"/>
      </w:pPr>
    </w:lvl>
  </w:abstractNum>
  <w:abstractNum w:abstractNumId="2" w15:restartNumberingAfterBreak="0">
    <w:nsid w:val="FFFFFF7E"/>
    <w:multiLevelType w:val="singleLevel"/>
    <w:tmpl w:val="194002FC"/>
    <w:lvl w:ilvl="0">
      <w:start w:val="1"/>
      <w:numFmt w:val="decimal"/>
      <w:pStyle w:val="ListBullet4"/>
      <w:lvlText w:val="%1."/>
      <w:lvlJc w:val="left"/>
      <w:pPr>
        <w:tabs>
          <w:tab w:val="num" w:pos="926"/>
        </w:tabs>
        <w:ind w:left="926" w:hanging="360"/>
      </w:pPr>
    </w:lvl>
  </w:abstractNum>
  <w:abstractNum w:abstractNumId="3" w15:restartNumberingAfterBreak="0">
    <w:nsid w:val="FFFFFF7F"/>
    <w:multiLevelType w:val="singleLevel"/>
    <w:tmpl w:val="60BA2CE0"/>
    <w:lvl w:ilvl="0">
      <w:start w:val="1"/>
      <w:numFmt w:val="decimal"/>
      <w:pStyle w:val="ListBullet5"/>
      <w:lvlText w:val="%1."/>
      <w:lvlJc w:val="left"/>
      <w:pPr>
        <w:tabs>
          <w:tab w:val="num" w:pos="643"/>
        </w:tabs>
        <w:ind w:left="643" w:hanging="360"/>
      </w:pPr>
    </w:lvl>
  </w:abstractNum>
  <w:abstractNum w:abstractNumId="4" w15:restartNumberingAfterBreak="0">
    <w:nsid w:val="FFFFFF80"/>
    <w:multiLevelType w:val="singleLevel"/>
    <w:tmpl w:val="20A6C382"/>
    <w:lvl w:ilvl="0">
      <w:start w:val="1"/>
      <w:numFmt w:val="bullet"/>
      <w:pStyle w:val="ListNumber2"/>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39B4"/>
    <w:lvl w:ilvl="0">
      <w:start w:val="1"/>
      <w:numFmt w:val="bullet"/>
      <w:pStyle w:val="ListNumber3"/>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AED232"/>
    <w:lvl w:ilvl="0">
      <w:start w:val="1"/>
      <w:numFmt w:val="bullet"/>
      <w:pStyle w:val="ListNumber4"/>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8C60FA"/>
    <w:lvl w:ilvl="0">
      <w:start w:val="1"/>
      <w:numFmt w:val="bullet"/>
      <w:pStyle w:val="ListNumber5"/>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3A9004"/>
    <w:lvl w:ilvl="0">
      <w:start w:val="1"/>
      <w:numFmt w:val="decimal"/>
      <w:pStyle w:val="ListNumber"/>
      <w:lvlText w:val="%1."/>
      <w:lvlJc w:val="left"/>
      <w:pPr>
        <w:tabs>
          <w:tab w:val="num" w:pos="360"/>
        </w:tabs>
        <w:ind w:left="360" w:hanging="360"/>
      </w:pPr>
    </w:lvl>
  </w:abstractNum>
  <w:abstractNum w:abstractNumId="9" w15:restartNumberingAfterBreak="0">
    <w:nsid w:val="0A2F6B80"/>
    <w:multiLevelType w:val="multilevel"/>
    <w:tmpl w:val="3E82900E"/>
    <w:styleLink w:val="Numberedlist"/>
    <w:lvl w:ilvl="0">
      <w:start w:val="1"/>
      <w:numFmt w:val="decimal"/>
      <w:pStyle w:val="NumberedList1"/>
      <w:lvlText w:val="%1."/>
      <w:lvlJc w:val="left"/>
      <w:pPr>
        <w:ind w:left="284" w:hanging="284"/>
      </w:pPr>
      <w:rPr>
        <w:rFonts w:hint="default"/>
      </w:rPr>
    </w:lvl>
    <w:lvl w:ilvl="1">
      <w:start w:val="1"/>
      <w:numFmt w:val="lowerLetter"/>
      <w:pStyle w:val="NumberedList2"/>
      <w:lvlText w:val="%2."/>
      <w:lvlJc w:val="left"/>
      <w:pPr>
        <w:ind w:left="568" w:hanging="284"/>
      </w:pPr>
      <w:rPr>
        <w:rFonts w:hint="default"/>
      </w:rPr>
    </w:lvl>
    <w:lvl w:ilvl="2">
      <w:start w:val="1"/>
      <w:numFmt w:val="lowerRoman"/>
      <w:pStyle w:val="NumberedList3"/>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0" w15:restartNumberingAfterBreak="0">
    <w:nsid w:val="2B9B159F"/>
    <w:multiLevelType w:val="multilevel"/>
    <w:tmpl w:val="0D2E1A8A"/>
    <w:styleLink w:val="HeadingsList"/>
    <w:lvl w:ilvl="0">
      <w:start w:val="1"/>
      <w:numFmt w:val="decimal"/>
      <w:pStyle w:val="Heading1Numbered"/>
      <w:lvlText w:val="%1."/>
      <w:lvlJc w:val="left"/>
      <w:pPr>
        <w:ind w:left="851" w:hanging="851"/>
      </w:pPr>
      <w:rPr>
        <w:rFonts w:hint="default"/>
      </w:rPr>
    </w:lvl>
    <w:lvl w:ilvl="1">
      <w:start w:val="1"/>
      <w:numFmt w:val="decimal"/>
      <w:pStyle w:val="Heading2Numbered"/>
      <w:lvlText w:val="%1.%2"/>
      <w:lvlJc w:val="left"/>
      <w:pPr>
        <w:ind w:left="851" w:hanging="851"/>
      </w:pPr>
      <w:rPr>
        <w:rFonts w:hint="default"/>
      </w:rPr>
    </w:lvl>
    <w:lvl w:ilvl="2">
      <w:start w:val="1"/>
      <w:numFmt w:val="decimal"/>
      <w:pStyle w:val="Heading3Numbered"/>
      <w:lvlText w:val="%1.%2.%3"/>
      <w:lvlJc w:val="left"/>
      <w:pPr>
        <w:ind w:left="851" w:hanging="851"/>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95D7E15"/>
    <w:multiLevelType w:val="multilevel"/>
    <w:tmpl w:val="5860EE72"/>
    <w:styleLink w:val="TableHeadingNumbers"/>
    <w:lvl w:ilvl="0">
      <w:start w:val="1"/>
      <w:numFmt w:val="decimal"/>
      <w:lvlText w:val="Tabl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12" w15:restartNumberingAfterBreak="0">
    <w:nsid w:val="5DEF649F"/>
    <w:multiLevelType w:val="multilevel"/>
    <w:tmpl w:val="3BD00EE2"/>
    <w:styleLink w:val="FigureTitles"/>
    <w:lvl w:ilvl="0">
      <w:start w:val="1"/>
      <w:numFmt w:val="decimal"/>
      <w:lvlText w:val="Figure %1."/>
      <w:lvlJc w:val="left"/>
      <w:pPr>
        <w:ind w:left="907" w:hanging="907"/>
      </w:pPr>
      <w:rPr>
        <w:rFonts w:hint="default"/>
      </w:rPr>
    </w:lvl>
    <w:lvl w:ilvl="1">
      <w:start w:val="1"/>
      <w:numFmt w:val="lowerLetter"/>
      <w:lvlText w:val="%2)"/>
      <w:lvlJc w:val="left"/>
      <w:pPr>
        <w:ind w:left="1814" w:hanging="907"/>
      </w:pPr>
      <w:rPr>
        <w:rFonts w:hint="default"/>
      </w:rPr>
    </w:lvl>
    <w:lvl w:ilvl="2">
      <w:start w:val="1"/>
      <w:numFmt w:val="lowerRoman"/>
      <w:lvlText w:val="%3)"/>
      <w:lvlJc w:val="left"/>
      <w:pPr>
        <w:ind w:left="2721" w:hanging="907"/>
      </w:pPr>
      <w:rPr>
        <w:rFonts w:hint="default"/>
      </w:rPr>
    </w:lvl>
    <w:lvl w:ilvl="3">
      <w:start w:val="1"/>
      <w:numFmt w:val="decimal"/>
      <w:lvlText w:val="(%4)"/>
      <w:lvlJc w:val="left"/>
      <w:pPr>
        <w:ind w:left="3628" w:hanging="907"/>
      </w:pPr>
      <w:rPr>
        <w:rFonts w:hint="default"/>
      </w:rPr>
    </w:lvl>
    <w:lvl w:ilvl="4">
      <w:start w:val="1"/>
      <w:numFmt w:val="lowerLetter"/>
      <w:lvlText w:val="(%5)"/>
      <w:lvlJc w:val="left"/>
      <w:pPr>
        <w:ind w:left="4535" w:hanging="907"/>
      </w:pPr>
      <w:rPr>
        <w:rFonts w:hint="default"/>
      </w:rPr>
    </w:lvl>
    <w:lvl w:ilvl="5">
      <w:start w:val="1"/>
      <w:numFmt w:val="lowerRoman"/>
      <w:lvlText w:val="(%6)"/>
      <w:lvlJc w:val="left"/>
      <w:pPr>
        <w:ind w:left="5442" w:hanging="907"/>
      </w:pPr>
      <w:rPr>
        <w:rFonts w:hint="default"/>
      </w:rPr>
    </w:lvl>
    <w:lvl w:ilvl="6">
      <w:start w:val="1"/>
      <w:numFmt w:val="decimal"/>
      <w:lvlText w:val="%7."/>
      <w:lvlJc w:val="left"/>
      <w:pPr>
        <w:ind w:left="6349" w:hanging="907"/>
      </w:pPr>
      <w:rPr>
        <w:rFonts w:hint="default"/>
      </w:rPr>
    </w:lvl>
    <w:lvl w:ilvl="7">
      <w:start w:val="1"/>
      <w:numFmt w:val="lowerLetter"/>
      <w:lvlText w:val="%8."/>
      <w:lvlJc w:val="left"/>
      <w:pPr>
        <w:ind w:left="7256" w:hanging="907"/>
      </w:pPr>
      <w:rPr>
        <w:rFonts w:hint="default"/>
      </w:rPr>
    </w:lvl>
    <w:lvl w:ilvl="8">
      <w:start w:val="1"/>
      <w:numFmt w:val="lowerRoman"/>
      <w:lvlText w:val="%9."/>
      <w:lvlJc w:val="left"/>
      <w:pPr>
        <w:ind w:left="8163" w:hanging="907"/>
      </w:pPr>
      <w:rPr>
        <w:rFonts w:hint="default"/>
      </w:rPr>
    </w:lvl>
  </w:abstractNum>
  <w:abstractNum w:abstractNumId="13" w15:restartNumberingAfterBreak="0">
    <w:nsid w:val="73107305"/>
    <w:multiLevelType w:val="multilevel"/>
    <w:tmpl w:val="E020BB4E"/>
    <w:styleLink w:val="BulletsList"/>
    <w:lvl w:ilvl="0">
      <w:start w:val="1"/>
      <w:numFmt w:val="bullet"/>
      <w:pStyle w:val="Bullet1"/>
      <w:lvlText w:val=""/>
      <w:lvlJc w:val="left"/>
      <w:pPr>
        <w:ind w:left="284" w:hanging="284"/>
      </w:pPr>
      <w:rPr>
        <w:rFonts w:ascii="Symbol" w:hAnsi="Symbol" w:hint="default"/>
      </w:rPr>
    </w:lvl>
    <w:lvl w:ilvl="1">
      <w:start w:val="1"/>
      <w:numFmt w:val="bullet"/>
      <w:pStyle w:val="Bullet2"/>
      <w:lvlText w:val="–"/>
      <w:lvlJc w:val="left"/>
      <w:pPr>
        <w:ind w:left="568" w:hanging="284"/>
      </w:pPr>
      <w:rPr>
        <w:rFonts w:ascii="Arial" w:hAnsi="Arial" w:hint="default"/>
      </w:rPr>
    </w:lvl>
    <w:lvl w:ilvl="2">
      <w:start w:val="1"/>
      <w:numFmt w:val="bullet"/>
      <w:pStyle w:val="Bullet3"/>
      <w:lvlText w:val="»"/>
      <w:lvlJc w:val="left"/>
      <w:pPr>
        <w:ind w:left="852" w:hanging="284"/>
      </w:pPr>
      <w:rPr>
        <w:rFonts w:ascii="Arial" w:hAnsi="Arial"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12"/>
  </w:num>
  <w:num w:numId="14">
    <w:abstractNumId w:val="10"/>
  </w:num>
  <w:num w:numId="15">
    <w:abstractNumId w:val="9"/>
  </w:num>
  <w:num w:numId="16">
    <w:abstractNumId w:val="9"/>
  </w:num>
  <w:num w:numId="1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96C"/>
    <w:rsid w:val="00011F61"/>
    <w:rsid w:val="0002782F"/>
    <w:rsid w:val="00042175"/>
    <w:rsid w:val="00054E4D"/>
    <w:rsid w:val="00060073"/>
    <w:rsid w:val="000B4AAF"/>
    <w:rsid w:val="001541EA"/>
    <w:rsid w:val="00161D8C"/>
    <w:rsid w:val="00182406"/>
    <w:rsid w:val="001866FB"/>
    <w:rsid w:val="001A2B8C"/>
    <w:rsid w:val="001A5DCF"/>
    <w:rsid w:val="001E1DC0"/>
    <w:rsid w:val="0021147A"/>
    <w:rsid w:val="0021694A"/>
    <w:rsid w:val="00224623"/>
    <w:rsid w:val="00234B02"/>
    <w:rsid w:val="002529A7"/>
    <w:rsid w:val="00267272"/>
    <w:rsid w:val="00280BEB"/>
    <w:rsid w:val="0028602A"/>
    <w:rsid w:val="002C6929"/>
    <w:rsid w:val="002F0A01"/>
    <w:rsid w:val="002F68C1"/>
    <w:rsid w:val="00301144"/>
    <w:rsid w:val="003148B7"/>
    <w:rsid w:val="003158C3"/>
    <w:rsid w:val="00323F15"/>
    <w:rsid w:val="0032663D"/>
    <w:rsid w:val="003274CD"/>
    <w:rsid w:val="00327ADD"/>
    <w:rsid w:val="00333104"/>
    <w:rsid w:val="003409EF"/>
    <w:rsid w:val="00342163"/>
    <w:rsid w:val="0035119D"/>
    <w:rsid w:val="003637BE"/>
    <w:rsid w:val="00366A51"/>
    <w:rsid w:val="00367921"/>
    <w:rsid w:val="003A683B"/>
    <w:rsid w:val="003B4F12"/>
    <w:rsid w:val="00415759"/>
    <w:rsid w:val="00423F31"/>
    <w:rsid w:val="00442F2E"/>
    <w:rsid w:val="00492ACE"/>
    <w:rsid w:val="004B3775"/>
    <w:rsid w:val="004D0690"/>
    <w:rsid w:val="004D0BA5"/>
    <w:rsid w:val="004E058F"/>
    <w:rsid w:val="004E3B87"/>
    <w:rsid w:val="00510921"/>
    <w:rsid w:val="00510AD3"/>
    <w:rsid w:val="00513348"/>
    <w:rsid w:val="00523AFB"/>
    <w:rsid w:val="00531E05"/>
    <w:rsid w:val="00533B5D"/>
    <w:rsid w:val="00537531"/>
    <w:rsid w:val="00547B9F"/>
    <w:rsid w:val="00567597"/>
    <w:rsid w:val="005714D1"/>
    <w:rsid w:val="005B7E88"/>
    <w:rsid w:val="005D4744"/>
    <w:rsid w:val="00604045"/>
    <w:rsid w:val="00611D41"/>
    <w:rsid w:val="00623BA1"/>
    <w:rsid w:val="006346BC"/>
    <w:rsid w:val="00640505"/>
    <w:rsid w:val="0066652A"/>
    <w:rsid w:val="00682167"/>
    <w:rsid w:val="006C06D0"/>
    <w:rsid w:val="006C42AF"/>
    <w:rsid w:val="006E23F4"/>
    <w:rsid w:val="006E284C"/>
    <w:rsid w:val="006F3A5A"/>
    <w:rsid w:val="00711D8E"/>
    <w:rsid w:val="00712672"/>
    <w:rsid w:val="00734E3F"/>
    <w:rsid w:val="00736985"/>
    <w:rsid w:val="0075026E"/>
    <w:rsid w:val="00751CE0"/>
    <w:rsid w:val="007917C1"/>
    <w:rsid w:val="00793E98"/>
    <w:rsid w:val="007B6200"/>
    <w:rsid w:val="007D3C43"/>
    <w:rsid w:val="007E0B01"/>
    <w:rsid w:val="00801B9F"/>
    <w:rsid w:val="008513AB"/>
    <w:rsid w:val="00863E3B"/>
    <w:rsid w:val="00864E7B"/>
    <w:rsid w:val="00866017"/>
    <w:rsid w:val="00882BC5"/>
    <w:rsid w:val="00883A8F"/>
    <w:rsid w:val="00896427"/>
    <w:rsid w:val="0090778E"/>
    <w:rsid w:val="00916616"/>
    <w:rsid w:val="009A02C6"/>
    <w:rsid w:val="009B4D3B"/>
    <w:rsid w:val="009B5138"/>
    <w:rsid w:val="009C581B"/>
    <w:rsid w:val="009D7407"/>
    <w:rsid w:val="009E0866"/>
    <w:rsid w:val="00A24A62"/>
    <w:rsid w:val="00A26766"/>
    <w:rsid w:val="00A31C9F"/>
    <w:rsid w:val="00A467B5"/>
    <w:rsid w:val="00A64169"/>
    <w:rsid w:val="00A64A23"/>
    <w:rsid w:val="00A86921"/>
    <w:rsid w:val="00A96735"/>
    <w:rsid w:val="00AC164A"/>
    <w:rsid w:val="00AF1E40"/>
    <w:rsid w:val="00AF2050"/>
    <w:rsid w:val="00AF4BC9"/>
    <w:rsid w:val="00B04E43"/>
    <w:rsid w:val="00B46AF5"/>
    <w:rsid w:val="00B63F42"/>
    <w:rsid w:val="00BA7DD2"/>
    <w:rsid w:val="00BB26C5"/>
    <w:rsid w:val="00BC12ED"/>
    <w:rsid w:val="00BE0B63"/>
    <w:rsid w:val="00BF4DE6"/>
    <w:rsid w:val="00C13C69"/>
    <w:rsid w:val="00C42CDE"/>
    <w:rsid w:val="00C54AD7"/>
    <w:rsid w:val="00C6518F"/>
    <w:rsid w:val="00C6699F"/>
    <w:rsid w:val="00C817EF"/>
    <w:rsid w:val="00C87032"/>
    <w:rsid w:val="00CA37B1"/>
    <w:rsid w:val="00CB1959"/>
    <w:rsid w:val="00CC7ABB"/>
    <w:rsid w:val="00CD2050"/>
    <w:rsid w:val="00CD3F15"/>
    <w:rsid w:val="00CF04D7"/>
    <w:rsid w:val="00CF26F0"/>
    <w:rsid w:val="00D0296C"/>
    <w:rsid w:val="00D1227A"/>
    <w:rsid w:val="00D23DFF"/>
    <w:rsid w:val="00D3101B"/>
    <w:rsid w:val="00D47EF7"/>
    <w:rsid w:val="00D7601B"/>
    <w:rsid w:val="00D91B18"/>
    <w:rsid w:val="00DA4E3D"/>
    <w:rsid w:val="00DD4B64"/>
    <w:rsid w:val="00DE0BEC"/>
    <w:rsid w:val="00DE10AB"/>
    <w:rsid w:val="00E53800"/>
    <w:rsid w:val="00E6081F"/>
    <w:rsid w:val="00E73D3F"/>
    <w:rsid w:val="00EA04B2"/>
    <w:rsid w:val="00EA20F3"/>
    <w:rsid w:val="00EB4F4B"/>
    <w:rsid w:val="00ED43D1"/>
    <w:rsid w:val="00ED6587"/>
    <w:rsid w:val="00EE4EE1"/>
    <w:rsid w:val="00EE720E"/>
    <w:rsid w:val="00EF4574"/>
    <w:rsid w:val="00F02788"/>
    <w:rsid w:val="00F14483"/>
    <w:rsid w:val="00F2684E"/>
    <w:rsid w:val="00F729EF"/>
    <w:rsid w:val="00F7515E"/>
    <w:rsid w:val="00F96BB9"/>
    <w:rsid w:val="00FE6D51"/>
    <w:rsid w:val="00FF2C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A634E"/>
  <w15:docId w15:val="{8212C681-A511-4630-9F42-3374DA7B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20" w:line="44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CE0"/>
    <w:pPr>
      <w:suppressAutoHyphens/>
      <w:spacing w:before="240" w:line="240" w:lineRule="atLeast"/>
    </w:pPr>
    <w:rPr>
      <w:sz w:val="20"/>
    </w:rPr>
  </w:style>
  <w:style w:type="paragraph" w:styleId="Heading1">
    <w:name w:val="heading 1"/>
    <w:basedOn w:val="Normal"/>
    <w:next w:val="Normal"/>
    <w:link w:val="Heading1Char"/>
    <w:uiPriority w:val="9"/>
    <w:qFormat/>
    <w:rsid w:val="00751CE0"/>
    <w:pPr>
      <w:keepNext/>
      <w:keepLines/>
      <w:pageBreakBefore/>
      <w:spacing w:before="0" w:after="360" w:line="600" w:lineRule="atLeast"/>
      <w:contextualSpacing/>
      <w:outlineLvl w:val="0"/>
    </w:pPr>
    <w:rPr>
      <w:rFonts w:asciiTheme="majorHAnsi" w:eastAsiaTheme="majorEastAsia" w:hAnsiTheme="majorHAnsi" w:cstheme="majorBidi"/>
      <w:bCs/>
      <w:sz w:val="52"/>
      <w:szCs w:val="28"/>
    </w:rPr>
  </w:style>
  <w:style w:type="paragraph" w:styleId="Heading2">
    <w:name w:val="heading 2"/>
    <w:basedOn w:val="Normal"/>
    <w:next w:val="Normal"/>
    <w:link w:val="Heading2Char"/>
    <w:unhideWhenUsed/>
    <w:qFormat/>
    <w:rsid w:val="00751CE0"/>
    <w:pPr>
      <w:keepNext/>
      <w:keepLines/>
      <w:spacing w:before="360" w:after="240" w:line="480" w:lineRule="atLeast"/>
      <w:contextualSpacing/>
      <w:outlineLvl w:val="1"/>
    </w:pPr>
    <w:rPr>
      <w:rFonts w:asciiTheme="majorHAnsi" w:eastAsiaTheme="majorEastAsia" w:hAnsiTheme="majorHAnsi" w:cstheme="majorBidi"/>
      <w:b/>
      <w:bCs/>
      <w:sz w:val="40"/>
      <w:szCs w:val="26"/>
    </w:rPr>
  </w:style>
  <w:style w:type="paragraph" w:styleId="Heading3">
    <w:name w:val="heading 3"/>
    <w:basedOn w:val="Normal"/>
    <w:next w:val="Normal"/>
    <w:link w:val="Heading3Char"/>
    <w:uiPriority w:val="9"/>
    <w:unhideWhenUsed/>
    <w:qFormat/>
    <w:rsid w:val="00751CE0"/>
    <w:pPr>
      <w:keepNext/>
      <w:keepLines/>
      <w:spacing w:line="320" w:lineRule="atLeast"/>
      <w:contextualSpacing/>
      <w:outlineLvl w:val="2"/>
    </w:pPr>
    <w:rPr>
      <w:rFonts w:asciiTheme="majorHAnsi" w:eastAsiaTheme="majorEastAsia" w:hAnsiTheme="majorHAnsi" w:cstheme="majorBidi"/>
      <w:b/>
      <w:bCs/>
      <w:sz w:val="28"/>
    </w:rPr>
  </w:style>
  <w:style w:type="paragraph" w:styleId="Heading4">
    <w:name w:val="heading 4"/>
    <w:basedOn w:val="Normal"/>
    <w:next w:val="Normal"/>
    <w:link w:val="Heading4Char"/>
    <w:uiPriority w:val="9"/>
    <w:unhideWhenUsed/>
    <w:qFormat/>
    <w:rsid w:val="00751CE0"/>
    <w:pPr>
      <w:keepNext/>
      <w:keepLines/>
      <w:spacing w:line="280" w:lineRule="atLeast"/>
      <w:contextualSpacing/>
      <w:outlineLvl w:val="3"/>
    </w:pPr>
    <w:rPr>
      <w:rFonts w:asciiTheme="majorHAnsi" w:eastAsiaTheme="majorEastAsia" w:hAnsiTheme="majorHAnsi" w:cstheme="majorBidi"/>
      <w:b/>
      <w:i/>
      <w:iCs/>
      <w:sz w:val="24"/>
    </w:rPr>
  </w:style>
  <w:style w:type="paragraph" w:styleId="Heading5">
    <w:name w:val="heading 5"/>
    <w:basedOn w:val="Normal"/>
    <w:next w:val="Normal"/>
    <w:link w:val="Heading5Char"/>
    <w:uiPriority w:val="9"/>
    <w:unhideWhenUsed/>
    <w:qFormat/>
    <w:rsid w:val="00751CE0"/>
    <w:pPr>
      <w:keepNext/>
      <w:keepLines/>
      <w:spacing w:after="0"/>
      <w:outlineLvl w:val="4"/>
    </w:pPr>
    <w:rPr>
      <w:rFonts w:asciiTheme="majorHAnsi" w:eastAsiaTheme="majorEastAsia" w:hAnsiTheme="majorHAnsi" w:cstheme="majorBidi"/>
      <w:i/>
      <w:color w:val="2E74B5" w:themeColor="accent1" w:themeShade="BF"/>
      <w:sz w:val="22"/>
    </w:rPr>
  </w:style>
  <w:style w:type="paragraph" w:styleId="Heading6">
    <w:name w:val="heading 6"/>
    <w:basedOn w:val="Normal"/>
    <w:next w:val="Normal"/>
    <w:link w:val="Heading6Char"/>
    <w:uiPriority w:val="9"/>
    <w:unhideWhenUsed/>
    <w:qFormat/>
    <w:rsid w:val="00751CE0"/>
    <w:pPr>
      <w:keepNext/>
      <w:keepLines/>
      <w:suppressAutoHyphens w:val="0"/>
      <w:spacing w:before="200" w:after="0" w:line="276" w:lineRule="auto"/>
      <w:ind w:left="1152" w:hanging="1152"/>
      <w:outlineLvl w:val="5"/>
    </w:pPr>
    <w:rPr>
      <w:rFonts w:ascii="Cambria" w:eastAsia="Times New Roman" w:hAnsi="Cambria" w:cs="Times New Roman"/>
      <w:i/>
      <w:iCs/>
      <w:color w:val="243F60"/>
      <w:sz w:val="22"/>
    </w:rPr>
  </w:style>
  <w:style w:type="paragraph" w:styleId="Heading7">
    <w:name w:val="heading 7"/>
    <w:basedOn w:val="Normal"/>
    <w:next w:val="Normal"/>
    <w:link w:val="Heading7Char"/>
    <w:uiPriority w:val="9"/>
    <w:unhideWhenUsed/>
    <w:qFormat/>
    <w:rsid w:val="00751CE0"/>
    <w:pPr>
      <w:keepNext/>
      <w:keepLines/>
      <w:suppressAutoHyphens w:val="0"/>
      <w:spacing w:before="200" w:after="0" w:line="276" w:lineRule="auto"/>
      <w:ind w:left="1296" w:hanging="1296"/>
      <w:outlineLvl w:val="6"/>
    </w:pPr>
    <w:rPr>
      <w:rFonts w:ascii="Cambria" w:eastAsia="Times New Roman" w:hAnsi="Cambria" w:cs="Times New Roman"/>
      <w:i/>
      <w:iCs/>
      <w:color w:val="404040"/>
      <w:sz w:val="22"/>
    </w:rPr>
  </w:style>
  <w:style w:type="paragraph" w:styleId="Heading8">
    <w:name w:val="heading 8"/>
    <w:basedOn w:val="Normal"/>
    <w:next w:val="Normal"/>
    <w:link w:val="Heading8Char"/>
    <w:uiPriority w:val="9"/>
    <w:unhideWhenUsed/>
    <w:qFormat/>
    <w:rsid w:val="00751CE0"/>
    <w:pPr>
      <w:keepNext/>
      <w:keepLines/>
      <w:suppressAutoHyphens w:val="0"/>
      <w:spacing w:before="200" w:after="0" w:line="276" w:lineRule="auto"/>
      <w:ind w:left="1440" w:hanging="1440"/>
      <w:outlineLvl w:val="7"/>
    </w:pPr>
    <w:rPr>
      <w:rFonts w:ascii="Cambria" w:eastAsia="Times New Roman" w:hAnsi="Cambria" w:cs="Times New Roman"/>
      <w:color w:val="404040"/>
      <w:szCs w:val="20"/>
    </w:rPr>
  </w:style>
  <w:style w:type="paragraph" w:styleId="Heading9">
    <w:name w:val="heading 9"/>
    <w:basedOn w:val="Normal"/>
    <w:next w:val="Normal"/>
    <w:link w:val="Heading9Char"/>
    <w:uiPriority w:val="9"/>
    <w:unhideWhenUsed/>
    <w:qFormat/>
    <w:rsid w:val="00751CE0"/>
    <w:pPr>
      <w:keepNext/>
      <w:keepLines/>
      <w:suppressAutoHyphens w:val="0"/>
      <w:spacing w:before="200" w:after="0" w:line="276" w:lineRule="auto"/>
      <w:ind w:left="1584" w:hanging="1584"/>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CE0"/>
    <w:rPr>
      <w:rFonts w:asciiTheme="majorHAnsi" w:eastAsiaTheme="majorEastAsia" w:hAnsiTheme="majorHAnsi" w:cstheme="majorBidi"/>
      <w:bCs/>
      <w:sz w:val="52"/>
      <w:szCs w:val="28"/>
    </w:rPr>
  </w:style>
  <w:style w:type="character" w:customStyle="1" w:styleId="Heading2Char">
    <w:name w:val="Heading 2 Char"/>
    <w:basedOn w:val="DefaultParagraphFont"/>
    <w:link w:val="Heading2"/>
    <w:rsid w:val="00751CE0"/>
    <w:rPr>
      <w:rFonts w:asciiTheme="majorHAnsi" w:eastAsiaTheme="majorEastAsia" w:hAnsiTheme="majorHAnsi" w:cstheme="majorBidi"/>
      <w:b/>
      <w:bCs/>
      <w:sz w:val="40"/>
      <w:szCs w:val="26"/>
    </w:rPr>
  </w:style>
  <w:style w:type="character" w:customStyle="1" w:styleId="Heading3Char">
    <w:name w:val="Heading 3 Char"/>
    <w:basedOn w:val="DefaultParagraphFont"/>
    <w:link w:val="Heading3"/>
    <w:uiPriority w:val="9"/>
    <w:rsid w:val="00751CE0"/>
    <w:rPr>
      <w:rFonts w:asciiTheme="majorHAnsi" w:eastAsiaTheme="majorEastAsia" w:hAnsiTheme="majorHAnsi" w:cstheme="majorBidi"/>
      <w:b/>
      <w:bCs/>
      <w:sz w:val="28"/>
    </w:rPr>
  </w:style>
  <w:style w:type="paragraph" w:customStyle="1" w:styleId="NormalIndented">
    <w:name w:val="Normal Indented"/>
    <w:basedOn w:val="Normal"/>
    <w:qFormat/>
    <w:rsid w:val="00751CE0"/>
    <w:pPr>
      <w:ind w:left="284"/>
    </w:pPr>
  </w:style>
  <w:style w:type="paragraph" w:styleId="Title">
    <w:name w:val="Title"/>
    <w:basedOn w:val="Normal"/>
    <w:next w:val="Normal"/>
    <w:link w:val="TitleChar"/>
    <w:uiPriority w:val="10"/>
    <w:qFormat/>
    <w:rsid w:val="00751CE0"/>
    <w:pPr>
      <w:spacing w:before="1200" w:after="1200" w:line="920" w:lineRule="exact"/>
      <w:contextualSpacing/>
      <w:outlineLvl w:val="0"/>
    </w:pPr>
    <w:rPr>
      <w:rFonts w:eastAsiaTheme="majorEastAsia" w:cstheme="majorBidi"/>
      <w:color w:val="FFFFFF" w:themeColor="background1"/>
      <w:kern w:val="28"/>
      <w:sz w:val="88"/>
      <w:szCs w:val="52"/>
    </w:rPr>
  </w:style>
  <w:style w:type="character" w:customStyle="1" w:styleId="TitleChar">
    <w:name w:val="Title Char"/>
    <w:basedOn w:val="DefaultParagraphFont"/>
    <w:link w:val="Title"/>
    <w:uiPriority w:val="10"/>
    <w:rsid w:val="00751CE0"/>
    <w:rPr>
      <w:rFonts w:eastAsiaTheme="majorEastAsia" w:cstheme="majorBidi"/>
      <w:color w:val="FFFFFF" w:themeColor="background1"/>
      <w:kern w:val="28"/>
      <w:sz w:val="88"/>
      <w:szCs w:val="52"/>
    </w:rPr>
  </w:style>
  <w:style w:type="paragraph" w:styleId="Subtitle">
    <w:name w:val="Subtitle"/>
    <w:basedOn w:val="Normal"/>
    <w:next w:val="Normal"/>
    <w:link w:val="SubtitleChar"/>
    <w:uiPriority w:val="11"/>
    <w:qFormat/>
    <w:rsid w:val="00751CE0"/>
    <w:pPr>
      <w:numPr>
        <w:ilvl w:val="1"/>
      </w:numPr>
      <w:spacing w:before="600" w:after="1200" w:line="600" w:lineRule="atLeast"/>
      <w:contextualSpacing/>
    </w:pPr>
    <w:rPr>
      <w:rFonts w:eastAsiaTheme="majorEastAsia" w:cstheme="majorBidi"/>
      <w:iCs/>
      <w:color w:val="FFFFFF" w:themeColor="background1"/>
      <w:sz w:val="52"/>
      <w:szCs w:val="24"/>
    </w:rPr>
  </w:style>
  <w:style w:type="character" w:customStyle="1" w:styleId="SubtitleChar">
    <w:name w:val="Subtitle Char"/>
    <w:basedOn w:val="DefaultParagraphFont"/>
    <w:link w:val="Subtitle"/>
    <w:uiPriority w:val="11"/>
    <w:rsid w:val="00751CE0"/>
    <w:rPr>
      <w:rFonts w:eastAsiaTheme="majorEastAsia" w:cstheme="majorBidi"/>
      <w:iCs/>
      <w:color w:val="FFFFFF" w:themeColor="background1"/>
      <w:sz w:val="52"/>
      <w:szCs w:val="24"/>
    </w:rPr>
  </w:style>
  <w:style w:type="paragraph" w:customStyle="1" w:styleId="Bullet1">
    <w:name w:val="Bullet 1"/>
    <w:basedOn w:val="Normal"/>
    <w:qFormat/>
    <w:rsid w:val="00751CE0"/>
    <w:pPr>
      <w:numPr>
        <w:numId w:val="12"/>
      </w:numPr>
      <w:spacing w:before="120"/>
    </w:pPr>
  </w:style>
  <w:style w:type="paragraph" w:customStyle="1" w:styleId="Bullet2">
    <w:name w:val="Bullet 2"/>
    <w:basedOn w:val="Normal"/>
    <w:qFormat/>
    <w:rsid w:val="00751CE0"/>
    <w:pPr>
      <w:numPr>
        <w:ilvl w:val="1"/>
        <w:numId w:val="12"/>
      </w:numPr>
      <w:spacing w:before="120"/>
    </w:pPr>
  </w:style>
  <w:style w:type="paragraph" w:customStyle="1" w:styleId="Bullet3">
    <w:name w:val="Bullet 3"/>
    <w:basedOn w:val="Normal"/>
    <w:qFormat/>
    <w:rsid w:val="00751CE0"/>
    <w:pPr>
      <w:keepNext/>
      <w:numPr>
        <w:ilvl w:val="2"/>
        <w:numId w:val="12"/>
      </w:numPr>
      <w:spacing w:before="120"/>
    </w:pPr>
  </w:style>
  <w:style w:type="paragraph" w:customStyle="1" w:styleId="NumberedList1">
    <w:name w:val="Numbered List 1"/>
    <w:basedOn w:val="Normal"/>
    <w:qFormat/>
    <w:rsid w:val="00751CE0"/>
    <w:pPr>
      <w:numPr>
        <w:numId w:val="16"/>
      </w:numPr>
      <w:spacing w:before="120"/>
    </w:pPr>
  </w:style>
  <w:style w:type="paragraph" w:customStyle="1" w:styleId="NumberedList2">
    <w:name w:val="Numbered List 2"/>
    <w:basedOn w:val="NumberedList1"/>
    <w:qFormat/>
    <w:rsid w:val="00751CE0"/>
    <w:pPr>
      <w:numPr>
        <w:ilvl w:val="1"/>
      </w:numPr>
    </w:pPr>
  </w:style>
  <w:style w:type="paragraph" w:customStyle="1" w:styleId="NumberedList3">
    <w:name w:val="Numbered List 3"/>
    <w:basedOn w:val="Normal"/>
    <w:qFormat/>
    <w:rsid w:val="00751CE0"/>
    <w:pPr>
      <w:numPr>
        <w:ilvl w:val="2"/>
        <w:numId w:val="16"/>
      </w:numPr>
      <w:spacing w:before="120"/>
    </w:pPr>
  </w:style>
  <w:style w:type="paragraph" w:customStyle="1" w:styleId="Heading1Numbered">
    <w:name w:val="Heading 1 Numbered"/>
    <w:basedOn w:val="Heading1"/>
    <w:next w:val="Normal"/>
    <w:qFormat/>
    <w:rsid w:val="00751CE0"/>
    <w:pPr>
      <w:numPr>
        <w:numId w:val="14"/>
      </w:numPr>
    </w:pPr>
  </w:style>
  <w:style w:type="paragraph" w:customStyle="1" w:styleId="Heading2Numbered">
    <w:name w:val="Heading 2 Numbered"/>
    <w:basedOn w:val="Heading2"/>
    <w:next w:val="Normal"/>
    <w:qFormat/>
    <w:rsid w:val="00751CE0"/>
    <w:pPr>
      <w:numPr>
        <w:ilvl w:val="1"/>
        <w:numId w:val="14"/>
      </w:numPr>
    </w:pPr>
  </w:style>
  <w:style w:type="paragraph" w:customStyle="1" w:styleId="Heading3Numbered">
    <w:name w:val="Heading 3 Numbered"/>
    <w:basedOn w:val="Heading3"/>
    <w:next w:val="Normal"/>
    <w:qFormat/>
    <w:rsid w:val="00751CE0"/>
    <w:pPr>
      <w:numPr>
        <w:ilvl w:val="2"/>
        <w:numId w:val="14"/>
      </w:numPr>
    </w:pPr>
  </w:style>
  <w:style w:type="numbering" w:customStyle="1" w:styleId="BulletsList">
    <w:name w:val="Bullets List"/>
    <w:uiPriority w:val="99"/>
    <w:rsid w:val="00751CE0"/>
    <w:pPr>
      <w:numPr>
        <w:numId w:val="12"/>
      </w:numPr>
    </w:pPr>
  </w:style>
  <w:style w:type="numbering" w:customStyle="1" w:styleId="Numberedlist">
    <w:name w:val="Numbered list"/>
    <w:uiPriority w:val="99"/>
    <w:rsid w:val="00751CE0"/>
    <w:pPr>
      <w:numPr>
        <w:numId w:val="15"/>
      </w:numPr>
    </w:pPr>
  </w:style>
  <w:style w:type="numbering" w:customStyle="1" w:styleId="HeadingsList">
    <w:name w:val="Headings List"/>
    <w:uiPriority w:val="99"/>
    <w:rsid w:val="00751CE0"/>
    <w:pPr>
      <w:numPr>
        <w:numId w:val="14"/>
      </w:numPr>
    </w:pPr>
  </w:style>
  <w:style w:type="table" w:styleId="PlainTable2">
    <w:name w:val="Plain Table 2"/>
    <w:basedOn w:val="TableNormal"/>
    <w:uiPriority w:val="42"/>
    <w:rsid w:val="00751CE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val="0"/>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751CE0"/>
    <w:pPr>
      <w:suppressAutoHyphens w:val="0"/>
      <w:spacing w:after="0" w:line="259" w:lineRule="auto"/>
      <w:contextualSpacing w:val="0"/>
      <w:outlineLvl w:val="9"/>
    </w:pPr>
    <w:rPr>
      <w:b/>
      <w:bCs w:val="0"/>
      <w:sz w:val="32"/>
      <w:szCs w:val="32"/>
      <w:lang w:val="en-US"/>
    </w:rPr>
  </w:style>
  <w:style w:type="character" w:customStyle="1" w:styleId="Heading4Char">
    <w:name w:val="Heading 4 Char"/>
    <w:basedOn w:val="DefaultParagraphFont"/>
    <w:link w:val="Heading4"/>
    <w:uiPriority w:val="9"/>
    <w:rsid w:val="00751CE0"/>
    <w:rPr>
      <w:rFonts w:asciiTheme="majorHAnsi" w:eastAsiaTheme="majorEastAsia" w:hAnsiTheme="majorHAnsi" w:cstheme="majorBidi"/>
      <w:b/>
      <w:i/>
      <w:iCs/>
      <w:sz w:val="24"/>
    </w:rPr>
  </w:style>
  <w:style w:type="paragraph" w:styleId="TOC1">
    <w:name w:val="toc 1"/>
    <w:basedOn w:val="Normal"/>
    <w:next w:val="Normal"/>
    <w:autoRedefine/>
    <w:uiPriority w:val="39"/>
    <w:unhideWhenUsed/>
    <w:rsid w:val="00751CE0"/>
    <w:pPr>
      <w:ind w:right="454"/>
    </w:pPr>
    <w:rPr>
      <w:b/>
    </w:rPr>
  </w:style>
  <w:style w:type="paragraph" w:styleId="TOC2">
    <w:name w:val="toc 2"/>
    <w:basedOn w:val="Normal"/>
    <w:next w:val="Normal"/>
    <w:autoRedefine/>
    <w:uiPriority w:val="39"/>
    <w:unhideWhenUsed/>
    <w:rsid w:val="00751CE0"/>
    <w:pPr>
      <w:tabs>
        <w:tab w:val="left" w:pos="880"/>
        <w:tab w:val="right" w:leader="dot" w:pos="9060"/>
      </w:tabs>
      <w:spacing w:before="0"/>
      <w:ind w:left="199" w:right="454"/>
    </w:pPr>
  </w:style>
  <w:style w:type="paragraph" w:styleId="TOC3">
    <w:name w:val="toc 3"/>
    <w:basedOn w:val="Normal"/>
    <w:next w:val="Normal"/>
    <w:autoRedefine/>
    <w:unhideWhenUsed/>
    <w:rsid w:val="00751CE0"/>
    <w:pPr>
      <w:ind w:left="400"/>
    </w:pPr>
  </w:style>
  <w:style w:type="paragraph" w:styleId="Header">
    <w:name w:val="header"/>
    <w:basedOn w:val="Normal"/>
    <w:link w:val="HeaderChar"/>
    <w:unhideWhenUsed/>
    <w:rsid w:val="00751CE0"/>
    <w:pPr>
      <w:tabs>
        <w:tab w:val="center" w:pos="4513"/>
        <w:tab w:val="right" w:pos="9026"/>
      </w:tabs>
      <w:spacing w:before="0" w:after="0" w:line="220" w:lineRule="exact"/>
    </w:pPr>
    <w:rPr>
      <w:sz w:val="16"/>
    </w:rPr>
  </w:style>
  <w:style w:type="paragraph" w:styleId="TOC4">
    <w:name w:val="toc 4"/>
    <w:basedOn w:val="Normal"/>
    <w:next w:val="Normal"/>
    <w:autoRedefine/>
    <w:uiPriority w:val="39"/>
    <w:unhideWhenUsed/>
    <w:rsid w:val="00751CE0"/>
    <w:pPr>
      <w:suppressAutoHyphens w:val="0"/>
      <w:spacing w:before="0" w:line="259" w:lineRule="auto"/>
      <w:ind w:left="660"/>
    </w:pPr>
    <w:rPr>
      <w:rFonts w:eastAsiaTheme="minorEastAsia"/>
      <w:sz w:val="22"/>
      <w:lang w:eastAsia="en-AU"/>
    </w:rPr>
  </w:style>
  <w:style w:type="paragraph" w:styleId="TOC5">
    <w:name w:val="toc 5"/>
    <w:basedOn w:val="Normal"/>
    <w:next w:val="Normal"/>
    <w:autoRedefine/>
    <w:uiPriority w:val="39"/>
    <w:unhideWhenUsed/>
    <w:rsid w:val="00751CE0"/>
    <w:pPr>
      <w:suppressAutoHyphens w:val="0"/>
      <w:spacing w:before="0" w:line="259" w:lineRule="auto"/>
      <w:ind w:left="880"/>
    </w:pPr>
    <w:rPr>
      <w:rFonts w:eastAsiaTheme="minorEastAsia"/>
      <w:sz w:val="22"/>
      <w:lang w:eastAsia="en-AU"/>
    </w:rPr>
  </w:style>
  <w:style w:type="paragraph" w:styleId="TOC6">
    <w:name w:val="toc 6"/>
    <w:basedOn w:val="Normal"/>
    <w:next w:val="Normal"/>
    <w:autoRedefine/>
    <w:uiPriority w:val="39"/>
    <w:unhideWhenUsed/>
    <w:rsid w:val="00751CE0"/>
    <w:pPr>
      <w:suppressAutoHyphens w:val="0"/>
      <w:spacing w:before="0" w:line="259" w:lineRule="auto"/>
      <w:ind w:left="1100"/>
    </w:pPr>
    <w:rPr>
      <w:rFonts w:eastAsiaTheme="minorEastAsia"/>
      <w:sz w:val="22"/>
      <w:lang w:eastAsia="en-AU"/>
    </w:rPr>
  </w:style>
  <w:style w:type="paragraph" w:styleId="TOC7">
    <w:name w:val="toc 7"/>
    <w:basedOn w:val="Normal"/>
    <w:next w:val="Normal"/>
    <w:autoRedefine/>
    <w:uiPriority w:val="39"/>
    <w:unhideWhenUsed/>
    <w:rsid w:val="00751CE0"/>
    <w:pPr>
      <w:suppressAutoHyphens w:val="0"/>
      <w:spacing w:before="0" w:line="259" w:lineRule="auto"/>
      <w:ind w:left="1320"/>
    </w:pPr>
    <w:rPr>
      <w:rFonts w:eastAsiaTheme="minorEastAsia"/>
      <w:sz w:val="22"/>
      <w:lang w:eastAsia="en-AU"/>
    </w:rPr>
  </w:style>
  <w:style w:type="numbering" w:customStyle="1" w:styleId="TableHeadingNumbers">
    <w:name w:val="Table Heading Numbers"/>
    <w:uiPriority w:val="99"/>
    <w:rsid w:val="00751CE0"/>
    <w:pPr>
      <w:numPr>
        <w:numId w:val="17"/>
      </w:numPr>
    </w:pPr>
  </w:style>
  <w:style w:type="paragraph" w:styleId="TOC8">
    <w:name w:val="toc 8"/>
    <w:basedOn w:val="Normal"/>
    <w:next w:val="Normal"/>
    <w:autoRedefine/>
    <w:uiPriority w:val="39"/>
    <w:unhideWhenUsed/>
    <w:rsid w:val="00751CE0"/>
    <w:pPr>
      <w:suppressAutoHyphens w:val="0"/>
      <w:spacing w:before="0" w:line="259" w:lineRule="auto"/>
      <w:ind w:left="1540"/>
    </w:pPr>
    <w:rPr>
      <w:rFonts w:eastAsiaTheme="minorEastAsia"/>
      <w:sz w:val="22"/>
      <w:lang w:eastAsia="en-AU"/>
    </w:rPr>
  </w:style>
  <w:style w:type="paragraph" w:styleId="TOC9">
    <w:name w:val="toc 9"/>
    <w:basedOn w:val="Normal"/>
    <w:next w:val="Normal"/>
    <w:autoRedefine/>
    <w:uiPriority w:val="39"/>
    <w:unhideWhenUsed/>
    <w:rsid w:val="00751CE0"/>
    <w:pPr>
      <w:suppressAutoHyphens w:val="0"/>
      <w:spacing w:before="0" w:line="259" w:lineRule="auto"/>
      <w:ind w:left="1760"/>
    </w:pPr>
    <w:rPr>
      <w:rFonts w:eastAsiaTheme="minorEastAsia"/>
      <w:sz w:val="22"/>
      <w:lang w:eastAsia="en-AU"/>
    </w:rPr>
  </w:style>
  <w:style w:type="paragraph" w:styleId="TableofFigures">
    <w:name w:val="table of figures"/>
    <w:basedOn w:val="Normal"/>
    <w:next w:val="Normal"/>
    <w:uiPriority w:val="99"/>
    <w:unhideWhenUsed/>
    <w:rsid w:val="00751CE0"/>
    <w:pPr>
      <w:spacing w:after="0"/>
      <w:ind w:left="907" w:hanging="907"/>
    </w:pPr>
  </w:style>
  <w:style w:type="paragraph" w:customStyle="1" w:styleId="BoxText">
    <w:name w:val="Box Text"/>
    <w:basedOn w:val="Normal"/>
    <w:qFormat/>
    <w:rsid w:val="00751CE0"/>
    <w:pPr>
      <w:keepNext/>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113" w:right="113"/>
    </w:pPr>
  </w:style>
  <w:style w:type="table" w:styleId="TableGrid">
    <w:name w:val="Table Grid"/>
    <w:basedOn w:val="TableNormal"/>
    <w:rsid w:val="00751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751CE0"/>
    <w:rPr>
      <w:sz w:val="16"/>
    </w:rPr>
  </w:style>
  <w:style w:type="numbering" w:customStyle="1" w:styleId="FigureTitles">
    <w:name w:val="Figure Titles"/>
    <w:uiPriority w:val="99"/>
    <w:rsid w:val="00751CE0"/>
    <w:pPr>
      <w:numPr>
        <w:numId w:val="13"/>
      </w:numPr>
    </w:pPr>
  </w:style>
  <w:style w:type="character" w:styleId="Hyperlink">
    <w:name w:val="Hyperlink"/>
    <w:basedOn w:val="DefaultParagraphFont"/>
    <w:uiPriority w:val="99"/>
    <w:rsid w:val="00751CE0"/>
    <w:rPr>
      <w:rFonts w:asciiTheme="minorHAnsi" w:hAnsiTheme="minorHAnsi" w:cs="MuseoSans-500"/>
      <w:color w:val="auto"/>
      <w:u w:val="single" w:color="1D8FFF" w:themeColor="text2" w:themeTint="99"/>
    </w:rPr>
  </w:style>
  <w:style w:type="character" w:styleId="IntenseEmphasis">
    <w:name w:val="Intense Emphasis"/>
    <w:basedOn w:val="DefaultParagraphFont"/>
    <w:uiPriority w:val="21"/>
    <w:qFormat/>
    <w:rsid w:val="00751CE0"/>
    <w:rPr>
      <w:b/>
      <w:i/>
      <w:iCs/>
      <w:color w:val="auto"/>
    </w:rPr>
  </w:style>
  <w:style w:type="character" w:styleId="Strong">
    <w:name w:val="Strong"/>
    <w:basedOn w:val="DefaultParagraphFont"/>
    <w:uiPriority w:val="22"/>
    <w:qFormat/>
    <w:rsid w:val="00751CE0"/>
    <w:rPr>
      <w:b/>
      <w:bCs/>
    </w:rPr>
  </w:style>
  <w:style w:type="character" w:styleId="Emphasis">
    <w:name w:val="Emphasis"/>
    <w:basedOn w:val="DefaultParagraphFont"/>
    <w:uiPriority w:val="20"/>
    <w:qFormat/>
    <w:rsid w:val="00751CE0"/>
    <w:rPr>
      <w:i/>
      <w:iCs/>
    </w:rPr>
  </w:style>
  <w:style w:type="character" w:customStyle="1" w:styleId="Heading5Char">
    <w:name w:val="Heading 5 Char"/>
    <w:basedOn w:val="DefaultParagraphFont"/>
    <w:link w:val="Heading5"/>
    <w:uiPriority w:val="9"/>
    <w:rsid w:val="00751CE0"/>
    <w:rPr>
      <w:rFonts w:asciiTheme="majorHAnsi" w:eastAsiaTheme="majorEastAsia" w:hAnsiTheme="majorHAnsi" w:cstheme="majorBidi"/>
      <w:i/>
      <w:color w:val="2E74B5" w:themeColor="accent1" w:themeShade="BF"/>
    </w:rPr>
  </w:style>
  <w:style w:type="paragraph" w:styleId="Caption">
    <w:name w:val="caption"/>
    <w:basedOn w:val="Normal"/>
    <w:next w:val="Normal"/>
    <w:uiPriority w:val="35"/>
    <w:unhideWhenUsed/>
    <w:qFormat/>
    <w:rsid w:val="00751CE0"/>
    <w:pPr>
      <w:keepNext/>
      <w:spacing w:before="360" w:after="240"/>
      <w:contextualSpacing/>
      <w:jc w:val="center"/>
    </w:pPr>
    <w:rPr>
      <w:b/>
      <w:iCs/>
      <w:color w:val="000000" w:themeColor="text1"/>
      <w:szCs w:val="18"/>
    </w:rPr>
  </w:style>
  <w:style w:type="paragraph" w:styleId="Footer">
    <w:name w:val="footer"/>
    <w:basedOn w:val="Normal"/>
    <w:link w:val="FooterChar"/>
    <w:uiPriority w:val="99"/>
    <w:unhideWhenUsed/>
    <w:rsid w:val="00751CE0"/>
    <w:pPr>
      <w:tabs>
        <w:tab w:val="right" w:pos="9072"/>
      </w:tabs>
      <w:spacing w:before="0" w:after="0" w:line="220" w:lineRule="exact"/>
      <w:contextualSpacing/>
    </w:pPr>
    <w:rPr>
      <w:sz w:val="16"/>
    </w:rPr>
  </w:style>
  <w:style w:type="character" w:customStyle="1" w:styleId="FooterChar">
    <w:name w:val="Footer Char"/>
    <w:basedOn w:val="DefaultParagraphFont"/>
    <w:link w:val="Footer"/>
    <w:uiPriority w:val="99"/>
    <w:rsid w:val="00751CE0"/>
    <w:rPr>
      <w:sz w:val="16"/>
    </w:rPr>
  </w:style>
  <w:style w:type="paragraph" w:customStyle="1" w:styleId="SubtitleDate">
    <w:name w:val="Subtitle Date"/>
    <w:basedOn w:val="Normal"/>
    <w:qFormat/>
    <w:rsid w:val="00751CE0"/>
    <w:rPr>
      <w:b/>
      <w:color w:val="FFFFFF" w:themeColor="background1"/>
      <w:sz w:val="32"/>
    </w:rPr>
  </w:style>
  <w:style w:type="paragraph" w:customStyle="1" w:styleId="Heading1notinTOC">
    <w:name w:val="Heading 1 not in TOC"/>
    <w:basedOn w:val="Heading1"/>
    <w:qFormat/>
    <w:rsid w:val="00751CE0"/>
  </w:style>
  <w:style w:type="paragraph" w:styleId="EndnoteText">
    <w:name w:val="endnote text"/>
    <w:basedOn w:val="Normal"/>
    <w:link w:val="EndnoteTextChar"/>
    <w:uiPriority w:val="99"/>
    <w:semiHidden/>
    <w:unhideWhenUsed/>
    <w:rsid w:val="00751CE0"/>
    <w:pPr>
      <w:spacing w:before="0" w:after="0" w:line="240" w:lineRule="auto"/>
    </w:pPr>
    <w:rPr>
      <w:szCs w:val="20"/>
    </w:rPr>
  </w:style>
  <w:style w:type="character" w:customStyle="1" w:styleId="EndnoteTextChar">
    <w:name w:val="Endnote Text Char"/>
    <w:basedOn w:val="DefaultParagraphFont"/>
    <w:link w:val="EndnoteText"/>
    <w:uiPriority w:val="99"/>
    <w:semiHidden/>
    <w:rsid w:val="00751CE0"/>
    <w:rPr>
      <w:sz w:val="20"/>
      <w:szCs w:val="20"/>
    </w:rPr>
  </w:style>
  <w:style w:type="character" w:styleId="EndnoteReference">
    <w:name w:val="endnote reference"/>
    <w:basedOn w:val="DefaultParagraphFont"/>
    <w:uiPriority w:val="99"/>
    <w:semiHidden/>
    <w:unhideWhenUsed/>
    <w:rsid w:val="00751CE0"/>
    <w:rPr>
      <w:vertAlign w:val="superscript"/>
    </w:rPr>
  </w:style>
  <w:style w:type="paragraph" w:styleId="FootnoteText">
    <w:name w:val="footnote text"/>
    <w:basedOn w:val="Normal"/>
    <w:link w:val="FootnoteTextChar"/>
    <w:uiPriority w:val="99"/>
    <w:unhideWhenUsed/>
    <w:qFormat/>
    <w:rsid w:val="00751CE0"/>
    <w:pPr>
      <w:spacing w:before="0" w:line="220" w:lineRule="exact"/>
      <w:ind w:left="284" w:hanging="284"/>
    </w:pPr>
    <w:rPr>
      <w:sz w:val="16"/>
      <w:szCs w:val="20"/>
    </w:rPr>
  </w:style>
  <w:style w:type="character" w:customStyle="1" w:styleId="FootnoteTextChar">
    <w:name w:val="Footnote Text Char"/>
    <w:basedOn w:val="DefaultParagraphFont"/>
    <w:link w:val="FootnoteText"/>
    <w:uiPriority w:val="99"/>
    <w:rsid w:val="00751CE0"/>
    <w:rPr>
      <w:sz w:val="16"/>
      <w:szCs w:val="20"/>
    </w:rPr>
  </w:style>
  <w:style w:type="character" w:styleId="FootnoteReference">
    <w:name w:val="footnote reference"/>
    <w:basedOn w:val="DefaultParagraphFont"/>
    <w:uiPriority w:val="99"/>
    <w:unhideWhenUsed/>
    <w:rsid w:val="00751CE0"/>
    <w:rPr>
      <w:vertAlign w:val="superscript"/>
    </w:rPr>
  </w:style>
  <w:style w:type="character" w:styleId="PageNumber">
    <w:name w:val="page number"/>
    <w:basedOn w:val="DefaultParagraphFont"/>
    <w:unhideWhenUsed/>
    <w:rsid w:val="00751CE0"/>
  </w:style>
  <w:style w:type="character" w:customStyle="1" w:styleId="Heading6Char">
    <w:name w:val="Heading 6 Char"/>
    <w:basedOn w:val="DefaultParagraphFont"/>
    <w:link w:val="Heading6"/>
    <w:uiPriority w:val="9"/>
    <w:rsid w:val="00751CE0"/>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751CE0"/>
    <w:rPr>
      <w:rFonts w:ascii="Cambria" w:eastAsia="Times New Roman" w:hAnsi="Cambria" w:cs="Times New Roman"/>
      <w:i/>
      <w:iCs/>
      <w:color w:val="404040"/>
    </w:rPr>
  </w:style>
  <w:style w:type="character" w:customStyle="1" w:styleId="Heading8Char">
    <w:name w:val="Heading 8 Char"/>
    <w:basedOn w:val="DefaultParagraphFont"/>
    <w:link w:val="Heading8"/>
    <w:uiPriority w:val="9"/>
    <w:rsid w:val="00751CE0"/>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rsid w:val="00751CE0"/>
    <w:rPr>
      <w:rFonts w:ascii="Cambria" w:eastAsia="Times New Roman" w:hAnsi="Cambria" w:cs="Times New Roman"/>
      <w:i/>
      <w:iCs/>
      <w:color w:val="404040"/>
      <w:sz w:val="20"/>
      <w:szCs w:val="20"/>
    </w:rPr>
  </w:style>
  <w:style w:type="paragraph" w:styleId="BalloonText">
    <w:name w:val="Balloon Text"/>
    <w:basedOn w:val="Normal"/>
    <w:link w:val="BalloonTextChar"/>
    <w:semiHidden/>
    <w:rsid w:val="00751CE0"/>
    <w:pPr>
      <w:suppressAutoHyphens w:val="0"/>
      <w:spacing w:before="0" w:line="264"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semiHidden/>
    <w:rsid w:val="00751CE0"/>
    <w:rPr>
      <w:rFonts w:ascii="Tahoma" w:eastAsia="Times New Roman" w:hAnsi="Tahoma" w:cs="Tahoma"/>
      <w:sz w:val="16"/>
      <w:szCs w:val="16"/>
      <w:lang w:val="en-GB"/>
    </w:rPr>
  </w:style>
  <w:style w:type="paragraph" w:customStyle="1" w:styleId="BoxBullet1">
    <w:name w:val="Box Bullet 1"/>
    <w:basedOn w:val="Bullet1"/>
    <w:qFormat/>
    <w:rsid w:val="00751CE0"/>
    <w:pPr>
      <w:pBdr>
        <w:top w:val="single" w:sz="18" w:space="6" w:color="004486" w:themeColor="text2"/>
        <w:left w:val="single" w:sz="18" w:space="6" w:color="004486" w:themeColor="text2"/>
        <w:bottom w:val="single" w:sz="18" w:space="6" w:color="004486" w:themeColor="text2"/>
        <w:right w:val="single" w:sz="18" w:space="6" w:color="004486" w:themeColor="text2"/>
      </w:pBdr>
      <w:shd w:val="clear" w:color="auto" w:fill="DEEAF6" w:themeFill="accent1" w:themeFillTint="33"/>
      <w:ind w:left="397" w:right="113"/>
    </w:pPr>
  </w:style>
  <w:style w:type="table" w:customStyle="1" w:styleId="DTOTable1">
    <w:name w:val="DTO Table 1"/>
    <w:basedOn w:val="TableNormal"/>
    <w:uiPriority w:val="99"/>
    <w:rsid w:val="00751CE0"/>
    <w:pPr>
      <w:spacing w:before="60" w:after="60" w:line="240" w:lineRule="exact"/>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rPr>
        <w:b/>
      </w:rPr>
      <w:tblPr/>
      <w:tcPr>
        <w:shd w:val="clear" w:color="auto" w:fill="BDD6EE" w:themeFill="accent1" w:themeFillTint="66"/>
      </w:tcPr>
    </w:tblStylePr>
  </w:style>
  <w:style w:type="paragraph" w:customStyle="1" w:styleId="Normal-TableText">
    <w:name w:val="Normal - Table Text"/>
    <w:basedOn w:val="Normal"/>
    <w:qFormat/>
    <w:rsid w:val="00751CE0"/>
    <w:pPr>
      <w:spacing w:before="120" w:after="180"/>
    </w:pPr>
    <w:rPr>
      <w:szCs w:val="20"/>
    </w:rPr>
  </w:style>
  <w:style w:type="paragraph" w:styleId="NormalIndent">
    <w:name w:val="Normal Indent"/>
    <w:basedOn w:val="Normal"/>
    <w:uiPriority w:val="99"/>
    <w:unhideWhenUsed/>
    <w:rsid w:val="00751CE0"/>
    <w:pPr>
      <w:ind w:left="720"/>
    </w:pPr>
  </w:style>
  <w:style w:type="paragraph" w:customStyle="1" w:styleId="FooterLandscape">
    <w:name w:val="Footer Landscape"/>
    <w:basedOn w:val="Footer"/>
    <w:qFormat/>
    <w:rsid w:val="00751CE0"/>
    <w:pPr>
      <w:tabs>
        <w:tab w:val="clear" w:pos="9072"/>
        <w:tab w:val="right" w:pos="14288"/>
      </w:tabs>
    </w:pPr>
  </w:style>
  <w:style w:type="character" w:styleId="FollowedHyperlink">
    <w:name w:val="FollowedHyperlink"/>
    <w:rsid w:val="00751CE0"/>
    <w:rPr>
      <w:color w:val="800080"/>
      <w:u w:val="single"/>
    </w:rPr>
  </w:style>
  <w:style w:type="paragraph" w:styleId="ListParagraph">
    <w:name w:val="List Paragraph"/>
    <w:basedOn w:val="Normal"/>
    <w:uiPriority w:val="34"/>
    <w:qFormat/>
    <w:rsid w:val="00751CE0"/>
    <w:pPr>
      <w:suppressAutoHyphens w:val="0"/>
      <w:spacing w:before="0" w:after="200" w:line="276" w:lineRule="auto"/>
      <w:ind w:left="720"/>
      <w:contextualSpacing/>
    </w:pPr>
    <w:rPr>
      <w:rFonts w:ascii="Calibri" w:eastAsia="Calibri" w:hAnsi="Calibri" w:cs="Times New Roman"/>
      <w:sz w:val="22"/>
    </w:rPr>
  </w:style>
  <w:style w:type="paragraph" w:styleId="NormalWeb">
    <w:name w:val="Normal (Web)"/>
    <w:basedOn w:val="Normal"/>
    <w:uiPriority w:val="99"/>
    <w:unhideWhenUsed/>
    <w:rsid w:val="00751CE0"/>
    <w:pPr>
      <w:suppressAutoHyphens w:val="0"/>
      <w:spacing w:before="100" w:beforeAutospacing="1" w:afterAutospacing="1" w:line="240" w:lineRule="auto"/>
    </w:pPr>
    <w:rPr>
      <w:rFonts w:ascii="Times New Roman" w:eastAsia="Times New Roman" w:hAnsi="Times New Roman" w:cs="Times New Roman"/>
      <w:sz w:val="24"/>
      <w:szCs w:val="24"/>
      <w:lang w:eastAsia="en-AU"/>
    </w:rPr>
  </w:style>
  <w:style w:type="character" w:styleId="HTMLCite">
    <w:name w:val="HTML Cite"/>
    <w:basedOn w:val="DefaultParagraphFont"/>
    <w:uiPriority w:val="99"/>
    <w:unhideWhenUsed/>
    <w:rsid w:val="00751CE0"/>
    <w:rPr>
      <w:i/>
      <w:iCs/>
    </w:rPr>
  </w:style>
  <w:style w:type="character" w:styleId="CommentReference">
    <w:name w:val="annotation reference"/>
    <w:basedOn w:val="DefaultParagraphFont"/>
    <w:uiPriority w:val="99"/>
    <w:semiHidden/>
    <w:unhideWhenUsed/>
    <w:rsid w:val="00751CE0"/>
    <w:rPr>
      <w:sz w:val="16"/>
      <w:szCs w:val="16"/>
    </w:rPr>
  </w:style>
  <w:style w:type="paragraph" w:styleId="CommentText">
    <w:name w:val="annotation text"/>
    <w:basedOn w:val="Normal"/>
    <w:link w:val="CommentTextChar"/>
    <w:uiPriority w:val="99"/>
    <w:semiHidden/>
    <w:unhideWhenUsed/>
    <w:rsid w:val="00751CE0"/>
    <w:pPr>
      <w:spacing w:line="240" w:lineRule="auto"/>
    </w:pPr>
    <w:rPr>
      <w:szCs w:val="20"/>
    </w:rPr>
  </w:style>
  <w:style w:type="character" w:customStyle="1" w:styleId="CommentTextChar">
    <w:name w:val="Comment Text Char"/>
    <w:basedOn w:val="DefaultParagraphFont"/>
    <w:link w:val="CommentText"/>
    <w:uiPriority w:val="99"/>
    <w:semiHidden/>
    <w:rsid w:val="00751CE0"/>
    <w:rPr>
      <w:sz w:val="20"/>
      <w:szCs w:val="20"/>
    </w:rPr>
  </w:style>
  <w:style w:type="paragraph" w:styleId="CommentSubject">
    <w:name w:val="annotation subject"/>
    <w:basedOn w:val="CommentText"/>
    <w:next w:val="CommentText"/>
    <w:link w:val="CommentSubjectChar"/>
    <w:uiPriority w:val="99"/>
    <w:semiHidden/>
    <w:unhideWhenUsed/>
    <w:rsid w:val="00751CE0"/>
    <w:rPr>
      <w:b/>
      <w:bCs/>
    </w:rPr>
  </w:style>
  <w:style w:type="character" w:customStyle="1" w:styleId="CommentSubjectChar">
    <w:name w:val="Comment Subject Char"/>
    <w:basedOn w:val="CommentTextChar"/>
    <w:link w:val="CommentSubject"/>
    <w:uiPriority w:val="99"/>
    <w:semiHidden/>
    <w:rsid w:val="00751CE0"/>
    <w:rPr>
      <w:b/>
      <w:bCs/>
      <w:sz w:val="20"/>
      <w:szCs w:val="20"/>
    </w:rPr>
  </w:style>
  <w:style w:type="paragraph" w:styleId="BlockText">
    <w:name w:val="Block Text"/>
    <w:basedOn w:val="Normal"/>
    <w:uiPriority w:val="99"/>
    <w:rsid w:val="002529A7"/>
    <w:pPr>
      <w:keepLines/>
      <w:spacing w:line="264" w:lineRule="auto"/>
      <w:ind w:left="1440" w:right="1440"/>
    </w:pPr>
    <w:rPr>
      <w:rFonts w:ascii="Times New Roman" w:eastAsia="Times New Roman" w:hAnsi="Times New Roman" w:cs="Times New Roman"/>
      <w:szCs w:val="20"/>
    </w:rPr>
  </w:style>
  <w:style w:type="paragraph" w:styleId="BodyTextIndent">
    <w:name w:val="Body Text Indent"/>
    <w:basedOn w:val="Normal"/>
    <w:link w:val="BodyTextIndentChar"/>
    <w:uiPriority w:val="99"/>
    <w:rsid w:val="002529A7"/>
    <w:pPr>
      <w:keepLines/>
      <w:spacing w:line="264" w:lineRule="auto"/>
      <w:ind w:left="283"/>
    </w:pPr>
    <w:rPr>
      <w:rFonts w:ascii="Times New Roman" w:eastAsia="Times New Roman" w:hAnsi="Times New Roman" w:cs="Times New Roman"/>
      <w:szCs w:val="20"/>
    </w:rPr>
  </w:style>
  <w:style w:type="character" w:customStyle="1" w:styleId="BodyTextIndentChar">
    <w:name w:val="Body Text Indent Char"/>
    <w:basedOn w:val="DefaultParagraphFont"/>
    <w:link w:val="BodyTextIndent"/>
    <w:uiPriority w:val="99"/>
    <w:rsid w:val="002529A7"/>
    <w:rPr>
      <w:rFonts w:ascii="Times New Roman" w:eastAsia="Times New Roman" w:hAnsi="Times New Roman" w:cs="Times New Roman"/>
      <w:sz w:val="20"/>
      <w:szCs w:val="20"/>
    </w:rPr>
  </w:style>
  <w:style w:type="paragraph" w:styleId="BodyTextFirstIndent">
    <w:name w:val="Body Text First Indent"/>
    <w:basedOn w:val="Normal"/>
    <w:link w:val="BodyTextFirstIndentChar"/>
    <w:uiPriority w:val="99"/>
    <w:rsid w:val="00523AFB"/>
    <w:pPr>
      <w:keepLines/>
      <w:spacing w:line="264" w:lineRule="auto"/>
      <w:ind w:firstLine="210"/>
    </w:pPr>
    <w:rPr>
      <w:rFonts w:ascii="Times New Roman" w:eastAsia="Times New Roman" w:hAnsi="Times New Roman" w:cs="Times New Roman"/>
      <w:szCs w:val="20"/>
    </w:rPr>
  </w:style>
  <w:style w:type="character" w:customStyle="1" w:styleId="BodyTextFirstIndentChar">
    <w:name w:val="Body Text First Indent Char"/>
    <w:basedOn w:val="DefaultParagraphFont"/>
    <w:link w:val="BodyTextFirstIndent"/>
    <w:uiPriority w:val="99"/>
    <w:rsid w:val="00523AFB"/>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uiPriority w:val="99"/>
    <w:rsid w:val="002529A7"/>
    <w:pPr>
      <w:ind w:firstLine="210"/>
    </w:pPr>
  </w:style>
  <w:style w:type="character" w:customStyle="1" w:styleId="BodyTextFirstIndent2Char">
    <w:name w:val="Body Text First Indent 2 Char"/>
    <w:basedOn w:val="BodyTextIndentChar"/>
    <w:link w:val="BodyTextFirstIndent2"/>
    <w:uiPriority w:val="99"/>
    <w:rsid w:val="002529A7"/>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rsid w:val="002529A7"/>
    <w:pPr>
      <w:keepLines/>
      <w:spacing w:line="480" w:lineRule="auto"/>
      <w:ind w:left="283"/>
    </w:pPr>
    <w:rPr>
      <w:rFonts w:ascii="Times New Roman" w:eastAsia="Times New Roman" w:hAnsi="Times New Roman" w:cs="Times New Roman"/>
      <w:szCs w:val="20"/>
    </w:rPr>
  </w:style>
  <w:style w:type="character" w:customStyle="1" w:styleId="BodyTextIndent2Char">
    <w:name w:val="Body Text Indent 2 Char"/>
    <w:basedOn w:val="DefaultParagraphFont"/>
    <w:link w:val="BodyTextIndent2"/>
    <w:uiPriority w:val="99"/>
    <w:rsid w:val="002529A7"/>
    <w:rPr>
      <w:rFonts w:ascii="Times New Roman" w:eastAsia="Times New Roman" w:hAnsi="Times New Roman" w:cs="Times New Roman"/>
      <w:sz w:val="20"/>
      <w:szCs w:val="20"/>
    </w:rPr>
  </w:style>
  <w:style w:type="paragraph" w:styleId="BodyTextIndent3">
    <w:name w:val="Body Text Indent 3"/>
    <w:basedOn w:val="Normal"/>
    <w:link w:val="BodyTextIndent3Char"/>
    <w:uiPriority w:val="99"/>
    <w:rsid w:val="002529A7"/>
    <w:pPr>
      <w:keepLines/>
      <w:spacing w:line="264" w:lineRule="auto"/>
      <w:ind w:left="283"/>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rsid w:val="002529A7"/>
    <w:rPr>
      <w:rFonts w:ascii="Times New Roman" w:eastAsia="Times New Roman" w:hAnsi="Times New Roman" w:cs="Times New Roman"/>
      <w:sz w:val="16"/>
      <w:szCs w:val="16"/>
    </w:rPr>
  </w:style>
  <w:style w:type="paragraph" w:styleId="Date">
    <w:name w:val="Date"/>
    <w:basedOn w:val="Normal"/>
    <w:next w:val="Normal"/>
    <w:link w:val="DateChar"/>
    <w:uiPriority w:val="99"/>
    <w:rsid w:val="002529A7"/>
    <w:pPr>
      <w:keepLines/>
      <w:spacing w:line="264" w:lineRule="auto"/>
    </w:pPr>
    <w:rPr>
      <w:rFonts w:ascii="Times New Roman" w:eastAsia="Times New Roman" w:hAnsi="Times New Roman" w:cs="Times New Roman"/>
      <w:szCs w:val="20"/>
    </w:rPr>
  </w:style>
  <w:style w:type="character" w:customStyle="1" w:styleId="DateChar">
    <w:name w:val="Date Char"/>
    <w:basedOn w:val="DefaultParagraphFont"/>
    <w:link w:val="Date"/>
    <w:uiPriority w:val="99"/>
    <w:rsid w:val="002529A7"/>
    <w:rPr>
      <w:rFonts w:ascii="Times New Roman" w:eastAsia="Times New Roman" w:hAnsi="Times New Roman" w:cs="Times New Roman"/>
      <w:sz w:val="20"/>
      <w:szCs w:val="20"/>
    </w:rPr>
  </w:style>
  <w:style w:type="paragraph" w:styleId="E-mailSignature">
    <w:name w:val="E-mail Signature"/>
    <w:basedOn w:val="Normal"/>
    <w:link w:val="E-mailSignatureChar"/>
    <w:uiPriority w:val="99"/>
    <w:rsid w:val="002529A7"/>
    <w:pPr>
      <w:keepLines/>
      <w:spacing w:line="264" w:lineRule="auto"/>
    </w:pPr>
    <w:rPr>
      <w:rFonts w:ascii="Times New Roman" w:eastAsia="Times New Roman" w:hAnsi="Times New Roman" w:cs="Times New Roman"/>
      <w:szCs w:val="20"/>
    </w:rPr>
  </w:style>
  <w:style w:type="character" w:customStyle="1" w:styleId="E-mailSignatureChar">
    <w:name w:val="E-mail Signature Char"/>
    <w:basedOn w:val="DefaultParagraphFont"/>
    <w:link w:val="E-mailSignature"/>
    <w:uiPriority w:val="99"/>
    <w:rsid w:val="002529A7"/>
    <w:rPr>
      <w:rFonts w:ascii="Times New Roman" w:eastAsia="Times New Roman" w:hAnsi="Times New Roman" w:cs="Times New Roman"/>
      <w:sz w:val="20"/>
      <w:szCs w:val="20"/>
    </w:rPr>
  </w:style>
  <w:style w:type="paragraph" w:styleId="EnvelopeAddress">
    <w:name w:val="envelope address"/>
    <w:basedOn w:val="Normal"/>
    <w:uiPriority w:val="99"/>
    <w:rsid w:val="002529A7"/>
    <w:pPr>
      <w:keepLines/>
      <w:framePr w:w="7920" w:h="1980" w:hRule="exact" w:hSpace="180" w:wrap="auto" w:hAnchor="page" w:xAlign="center" w:yAlign="bottom"/>
      <w:spacing w:line="264" w:lineRule="auto"/>
      <w:ind w:left="2880"/>
    </w:pPr>
    <w:rPr>
      <w:rFonts w:ascii="Arial" w:eastAsia="Times New Roman" w:hAnsi="Arial" w:cs="Arial"/>
      <w:sz w:val="24"/>
      <w:szCs w:val="24"/>
    </w:rPr>
  </w:style>
  <w:style w:type="paragraph" w:styleId="EnvelopeReturn">
    <w:name w:val="envelope return"/>
    <w:basedOn w:val="Normal"/>
    <w:uiPriority w:val="99"/>
    <w:rsid w:val="002529A7"/>
    <w:pPr>
      <w:keepLines/>
      <w:spacing w:line="264" w:lineRule="auto"/>
    </w:pPr>
    <w:rPr>
      <w:rFonts w:ascii="Arial" w:eastAsia="Times New Roman" w:hAnsi="Arial" w:cs="Arial"/>
      <w:szCs w:val="20"/>
    </w:rPr>
  </w:style>
  <w:style w:type="character" w:styleId="HTMLAcronym">
    <w:name w:val="HTML Acronym"/>
    <w:basedOn w:val="DefaultParagraphFont"/>
    <w:uiPriority w:val="99"/>
    <w:rsid w:val="002529A7"/>
    <w:rPr>
      <w:rFonts w:cs="Times New Roman"/>
    </w:rPr>
  </w:style>
  <w:style w:type="paragraph" w:styleId="HTMLAddress">
    <w:name w:val="HTML Address"/>
    <w:basedOn w:val="Normal"/>
    <w:link w:val="HTMLAddressChar"/>
    <w:uiPriority w:val="99"/>
    <w:rsid w:val="002529A7"/>
    <w:pPr>
      <w:keepLines/>
      <w:spacing w:line="264" w:lineRule="auto"/>
    </w:pPr>
    <w:rPr>
      <w:rFonts w:ascii="Times New Roman" w:eastAsia="Times New Roman" w:hAnsi="Times New Roman" w:cs="Times New Roman"/>
      <w:i/>
      <w:iCs/>
      <w:szCs w:val="20"/>
    </w:rPr>
  </w:style>
  <w:style w:type="character" w:customStyle="1" w:styleId="HTMLAddressChar">
    <w:name w:val="HTML Address Char"/>
    <w:basedOn w:val="DefaultParagraphFont"/>
    <w:link w:val="HTMLAddress"/>
    <w:uiPriority w:val="99"/>
    <w:rsid w:val="002529A7"/>
    <w:rPr>
      <w:rFonts w:ascii="Times New Roman" w:eastAsia="Times New Roman" w:hAnsi="Times New Roman" w:cs="Times New Roman"/>
      <w:i/>
      <w:iCs/>
      <w:sz w:val="20"/>
      <w:szCs w:val="20"/>
    </w:rPr>
  </w:style>
  <w:style w:type="character" w:styleId="HTMLCode">
    <w:name w:val="HTML Code"/>
    <w:basedOn w:val="DefaultParagraphFont"/>
    <w:uiPriority w:val="99"/>
    <w:rsid w:val="002529A7"/>
    <w:rPr>
      <w:rFonts w:ascii="Courier New" w:hAnsi="Courier New" w:cs="Courier New"/>
      <w:sz w:val="20"/>
      <w:szCs w:val="20"/>
    </w:rPr>
  </w:style>
  <w:style w:type="character" w:styleId="HTMLDefinition">
    <w:name w:val="HTML Definition"/>
    <w:basedOn w:val="DefaultParagraphFont"/>
    <w:uiPriority w:val="99"/>
    <w:rsid w:val="002529A7"/>
    <w:rPr>
      <w:rFonts w:cs="Times New Roman"/>
      <w:i/>
      <w:iCs/>
    </w:rPr>
  </w:style>
  <w:style w:type="character" w:styleId="HTMLKeyboard">
    <w:name w:val="HTML Keyboard"/>
    <w:basedOn w:val="DefaultParagraphFont"/>
    <w:uiPriority w:val="99"/>
    <w:rsid w:val="002529A7"/>
    <w:rPr>
      <w:rFonts w:ascii="Courier New" w:hAnsi="Courier New" w:cs="Courier New"/>
      <w:sz w:val="20"/>
      <w:szCs w:val="20"/>
    </w:rPr>
  </w:style>
  <w:style w:type="paragraph" w:styleId="HTMLPreformatted">
    <w:name w:val="HTML Preformatted"/>
    <w:basedOn w:val="Normal"/>
    <w:link w:val="HTMLPreformattedChar"/>
    <w:uiPriority w:val="99"/>
    <w:rsid w:val="002529A7"/>
    <w:pPr>
      <w:keepLines/>
      <w:spacing w:line="264"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2529A7"/>
    <w:rPr>
      <w:rFonts w:ascii="Courier New" w:eastAsia="Times New Roman" w:hAnsi="Courier New" w:cs="Courier New"/>
      <w:sz w:val="20"/>
      <w:szCs w:val="20"/>
    </w:rPr>
  </w:style>
  <w:style w:type="character" w:styleId="HTMLSample">
    <w:name w:val="HTML Sample"/>
    <w:basedOn w:val="DefaultParagraphFont"/>
    <w:uiPriority w:val="99"/>
    <w:rsid w:val="002529A7"/>
    <w:rPr>
      <w:rFonts w:ascii="Courier New" w:hAnsi="Courier New" w:cs="Courier New"/>
    </w:rPr>
  </w:style>
  <w:style w:type="character" w:styleId="HTMLTypewriter">
    <w:name w:val="HTML Typewriter"/>
    <w:basedOn w:val="DefaultParagraphFont"/>
    <w:uiPriority w:val="99"/>
    <w:rsid w:val="002529A7"/>
    <w:rPr>
      <w:rFonts w:ascii="Courier New" w:hAnsi="Courier New" w:cs="Courier New"/>
      <w:sz w:val="20"/>
      <w:szCs w:val="20"/>
    </w:rPr>
  </w:style>
  <w:style w:type="character" w:styleId="HTMLVariable">
    <w:name w:val="HTML Variable"/>
    <w:basedOn w:val="DefaultParagraphFont"/>
    <w:uiPriority w:val="99"/>
    <w:rsid w:val="002529A7"/>
    <w:rPr>
      <w:rFonts w:cs="Times New Roman"/>
      <w:i/>
      <w:iCs/>
    </w:rPr>
  </w:style>
  <w:style w:type="character" w:styleId="LineNumber">
    <w:name w:val="line number"/>
    <w:basedOn w:val="DefaultParagraphFont"/>
    <w:uiPriority w:val="99"/>
    <w:rsid w:val="002529A7"/>
    <w:rPr>
      <w:rFonts w:cs="Times New Roman"/>
    </w:rPr>
  </w:style>
  <w:style w:type="paragraph" w:styleId="List">
    <w:name w:val="List"/>
    <w:basedOn w:val="Normal"/>
    <w:uiPriority w:val="99"/>
    <w:rsid w:val="002529A7"/>
    <w:pPr>
      <w:keepLines/>
      <w:spacing w:line="264" w:lineRule="auto"/>
      <w:ind w:left="283" w:hanging="283"/>
    </w:pPr>
    <w:rPr>
      <w:rFonts w:ascii="Times New Roman" w:eastAsia="Times New Roman" w:hAnsi="Times New Roman" w:cs="Times New Roman"/>
      <w:szCs w:val="20"/>
    </w:rPr>
  </w:style>
  <w:style w:type="paragraph" w:styleId="List2">
    <w:name w:val="List 2"/>
    <w:basedOn w:val="Normal"/>
    <w:uiPriority w:val="99"/>
    <w:rsid w:val="002529A7"/>
    <w:pPr>
      <w:keepLines/>
      <w:spacing w:line="264" w:lineRule="auto"/>
      <w:ind w:left="566" w:hanging="283"/>
    </w:pPr>
    <w:rPr>
      <w:rFonts w:ascii="Times New Roman" w:eastAsia="Times New Roman" w:hAnsi="Times New Roman" w:cs="Times New Roman"/>
      <w:szCs w:val="20"/>
    </w:rPr>
  </w:style>
  <w:style w:type="paragraph" w:styleId="List3">
    <w:name w:val="List 3"/>
    <w:basedOn w:val="Normal"/>
    <w:uiPriority w:val="99"/>
    <w:rsid w:val="002529A7"/>
    <w:pPr>
      <w:keepLines/>
      <w:spacing w:line="264" w:lineRule="auto"/>
      <w:ind w:left="849" w:hanging="283"/>
    </w:pPr>
    <w:rPr>
      <w:rFonts w:ascii="Times New Roman" w:eastAsia="Times New Roman" w:hAnsi="Times New Roman" w:cs="Times New Roman"/>
      <w:szCs w:val="20"/>
    </w:rPr>
  </w:style>
  <w:style w:type="paragraph" w:styleId="List4">
    <w:name w:val="List 4"/>
    <w:basedOn w:val="Normal"/>
    <w:uiPriority w:val="99"/>
    <w:rsid w:val="002529A7"/>
    <w:pPr>
      <w:keepLines/>
      <w:spacing w:line="264" w:lineRule="auto"/>
      <w:ind w:left="1132" w:hanging="283"/>
    </w:pPr>
    <w:rPr>
      <w:rFonts w:ascii="Times New Roman" w:eastAsia="Times New Roman" w:hAnsi="Times New Roman" w:cs="Times New Roman"/>
      <w:szCs w:val="20"/>
    </w:rPr>
  </w:style>
  <w:style w:type="paragraph" w:styleId="List5">
    <w:name w:val="List 5"/>
    <w:basedOn w:val="Normal"/>
    <w:uiPriority w:val="99"/>
    <w:rsid w:val="002529A7"/>
    <w:pPr>
      <w:keepLines/>
      <w:spacing w:line="264" w:lineRule="auto"/>
      <w:ind w:left="1415" w:hanging="283"/>
    </w:pPr>
    <w:rPr>
      <w:rFonts w:ascii="Times New Roman" w:eastAsia="Times New Roman" w:hAnsi="Times New Roman" w:cs="Times New Roman"/>
      <w:szCs w:val="20"/>
    </w:rPr>
  </w:style>
  <w:style w:type="paragraph" w:styleId="ListBullet">
    <w:name w:val="List Bullet"/>
    <w:basedOn w:val="Normal"/>
    <w:autoRedefine/>
    <w:uiPriority w:val="99"/>
    <w:rsid w:val="002529A7"/>
    <w:pPr>
      <w:keepLines/>
      <w:spacing w:line="264" w:lineRule="auto"/>
      <w:ind w:left="851" w:hanging="851"/>
    </w:pPr>
    <w:rPr>
      <w:rFonts w:ascii="Times New Roman" w:eastAsia="Times New Roman" w:hAnsi="Times New Roman" w:cs="Times New Roman"/>
      <w:szCs w:val="20"/>
    </w:rPr>
  </w:style>
  <w:style w:type="paragraph" w:styleId="ListBullet2">
    <w:name w:val="List Bullet 2"/>
    <w:basedOn w:val="Normal"/>
    <w:autoRedefine/>
    <w:uiPriority w:val="99"/>
    <w:rsid w:val="002529A7"/>
    <w:pPr>
      <w:keepLines/>
      <w:numPr>
        <w:numId w:val="1"/>
      </w:numPr>
      <w:spacing w:line="264" w:lineRule="auto"/>
    </w:pPr>
    <w:rPr>
      <w:rFonts w:ascii="Times New Roman" w:eastAsia="Times New Roman" w:hAnsi="Times New Roman" w:cs="Times New Roman"/>
      <w:szCs w:val="20"/>
    </w:rPr>
  </w:style>
  <w:style w:type="paragraph" w:styleId="ListBullet3">
    <w:name w:val="List Bullet 3"/>
    <w:basedOn w:val="Normal"/>
    <w:autoRedefine/>
    <w:uiPriority w:val="99"/>
    <w:rsid w:val="002529A7"/>
    <w:pPr>
      <w:keepLines/>
      <w:numPr>
        <w:numId w:val="2"/>
      </w:numPr>
      <w:spacing w:line="264" w:lineRule="auto"/>
    </w:pPr>
    <w:rPr>
      <w:rFonts w:ascii="Times New Roman" w:eastAsia="Times New Roman" w:hAnsi="Times New Roman" w:cs="Times New Roman"/>
      <w:szCs w:val="20"/>
    </w:rPr>
  </w:style>
  <w:style w:type="paragraph" w:styleId="ListBullet4">
    <w:name w:val="List Bullet 4"/>
    <w:basedOn w:val="Normal"/>
    <w:autoRedefine/>
    <w:uiPriority w:val="99"/>
    <w:rsid w:val="002529A7"/>
    <w:pPr>
      <w:keepLines/>
      <w:numPr>
        <w:numId w:val="3"/>
      </w:numPr>
      <w:spacing w:line="264" w:lineRule="auto"/>
    </w:pPr>
    <w:rPr>
      <w:rFonts w:ascii="Times New Roman" w:eastAsia="Times New Roman" w:hAnsi="Times New Roman" w:cs="Times New Roman"/>
      <w:szCs w:val="20"/>
    </w:rPr>
  </w:style>
  <w:style w:type="paragraph" w:styleId="ListBullet5">
    <w:name w:val="List Bullet 5"/>
    <w:basedOn w:val="Normal"/>
    <w:autoRedefine/>
    <w:uiPriority w:val="99"/>
    <w:rsid w:val="002529A7"/>
    <w:pPr>
      <w:keepLines/>
      <w:numPr>
        <w:numId w:val="4"/>
      </w:numPr>
      <w:spacing w:line="264" w:lineRule="auto"/>
    </w:pPr>
    <w:rPr>
      <w:rFonts w:ascii="Times New Roman" w:eastAsia="Times New Roman" w:hAnsi="Times New Roman" w:cs="Times New Roman"/>
      <w:szCs w:val="20"/>
    </w:rPr>
  </w:style>
  <w:style w:type="paragraph" w:styleId="ListContinue">
    <w:name w:val="List Continue"/>
    <w:basedOn w:val="Normal"/>
    <w:uiPriority w:val="99"/>
    <w:rsid w:val="002529A7"/>
    <w:pPr>
      <w:keepLines/>
      <w:spacing w:line="264" w:lineRule="auto"/>
      <w:ind w:left="283"/>
    </w:pPr>
    <w:rPr>
      <w:rFonts w:ascii="Times New Roman" w:eastAsia="Times New Roman" w:hAnsi="Times New Roman" w:cs="Times New Roman"/>
      <w:szCs w:val="20"/>
    </w:rPr>
  </w:style>
  <w:style w:type="paragraph" w:styleId="ListContinue2">
    <w:name w:val="List Continue 2"/>
    <w:basedOn w:val="Normal"/>
    <w:uiPriority w:val="99"/>
    <w:rsid w:val="002529A7"/>
    <w:pPr>
      <w:keepLines/>
      <w:spacing w:line="264" w:lineRule="auto"/>
      <w:ind w:left="566"/>
    </w:pPr>
    <w:rPr>
      <w:rFonts w:ascii="Times New Roman" w:eastAsia="Times New Roman" w:hAnsi="Times New Roman" w:cs="Times New Roman"/>
      <w:szCs w:val="20"/>
    </w:rPr>
  </w:style>
  <w:style w:type="paragraph" w:styleId="ListContinue3">
    <w:name w:val="List Continue 3"/>
    <w:basedOn w:val="Normal"/>
    <w:uiPriority w:val="99"/>
    <w:rsid w:val="002529A7"/>
    <w:pPr>
      <w:keepLines/>
      <w:spacing w:line="264" w:lineRule="auto"/>
      <w:ind w:left="849"/>
    </w:pPr>
    <w:rPr>
      <w:rFonts w:ascii="Times New Roman" w:eastAsia="Times New Roman" w:hAnsi="Times New Roman" w:cs="Times New Roman"/>
      <w:szCs w:val="20"/>
    </w:rPr>
  </w:style>
  <w:style w:type="paragraph" w:styleId="ListContinue4">
    <w:name w:val="List Continue 4"/>
    <w:basedOn w:val="Normal"/>
    <w:uiPriority w:val="99"/>
    <w:rsid w:val="002529A7"/>
    <w:pPr>
      <w:keepLines/>
      <w:spacing w:line="264" w:lineRule="auto"/>
      <w:ind w:left="1132"/>
    </w:pPr>
    <w:rPr>
      <w:rFonts w:ascii="Times New Roman" w:eastAsia="Times New Roman" w:hAnsi="Times New Roman" w:cs="Times New Roman"/>
      <w:szCs w:val="20"/>
    </w:rPr>
  </w:style>
  <w:style w:type="paragraph" w:styleId="ListContinue5">
    <w:name w:val="List Continue 5"/>
    <w:basedOn w:val="Normal"/>
    <w:uiPriority w:val="99"/>
    <w:rsid w:val="002529A7"/>
    <w:pPr>
      <w:keepLines/>
      <w:spacing w:line="264" w:lineRule="auto"/>
      <w:ind w:left="1415"/>
    </w:pPr>
    <w:rPr>
      <w:rFonts w:ascii="Times New Roman" w:eastAsia="Times New Roman" w:hAnsi="Times New Roman" w:cs="Times New Roman"/>
      <w:szCs w:val="20"/>
    </w:rPr>
  </w:style>
  <w:style w:type="paragraph" w:styleId="ListNumber">
    <w:name w:val="List Number"/>
    <w:basedOn w:val="Normal"/>
    <w:uiPriority w:val="99"/>
    <w:rsid w:val="002529A7"/>
    <w:pPr>
      <w:keepLines/>
      <w:numPr>
        <w:numId w:val="5"/>
      </w:numPr>
      <w:tabs>
        <w:tab w:val="clear" w:pos="360"/>
        <w:tab w:val="num" w:pos="643"/>
      </w:tabs>
      <w:spacing w:line="264" w:lineRule="auto"/>
    </w:pPr>
    <w:rPr>
      <w:rFonts w:ascii="Times New Roman" w:eastAsia="Times New Roman" w:hAnsi="Times New Roman" w:cs="Times New Roman"/>
      <w:szCs w:val="20"/>
    </w:rPr>
  </w:style>
  <w:style w:type="paragraph" w:styleId="ListNumber2">
    <w:name w:val="List Number 2"/>
    <w:basedOn w:val="Normal"/>
    <w:uiPriority w:val="99"/>
    <w:rsid w:val="002529A7"/>
    <w:pPr>
      <w:keepLines/>
      <w:numPr>
        <w:numId w:val="6"/>
      </w:numPr>
      <w:tabs>
        <w:tab w:val="num" w:pos="926"/>
      </w:tabs>
      <w:spacing w:line="264" w:lineRule="auto"/>
    </w:pPr>
    <w:rPr>
      <w:rFonts w:ascii="Times New Roman" w:eastAsia="Times New Roman" w:hAnsi="Times New Roman" w:cs="Times New Roman"/>
      <w:szCs w:val="20"/>
    </w:rPr>
  </w:style>
  <w:style w:type="paragraph" w:styleId="ListNumber3">
    <w:name w:val="List Number 3"/>
    <w:basedOn w:val="Normal"/>
    <w:uiPriority w:val="99"/>
    <w:rsid w:val="002529A7"/>
    <w:pPr>
      <w:keepLines/>
      <w:numPr>
        <w:numId w:val="7"/>
      </w:numPr>
      <w:spacing w:line="264" w:lineRule="auto"/>
    </w:pPr>
    <w:rPr>
      <w:rFonts w:ascii="Times New Roman" w:eastAsia="Times New Roman" w:hAnsi="Times New Roman" w:cs="Times New Roman"/>
      <w:szCs w:val="20"/>
    </w:rPr>
  </w:style>
  <w:style w:type="paragraph" w:styleId="ListNumber4">
    <w:name w:val="List Number 4"/>
    <w:basedOn w:val="Normal"/>
    <w:uiPriority w:val="99"/>
    <w:rsid w:val="002529A7"/>
    <w:pPr>
      <w:keepLines/>
      <w:numPr>
        <w:numId w:val="8"/>
      </w:numPr>
      <w:tabs>
        <w:tab w:val="num" w:pos="1492"/>
      </w:tabs>
      <w:spacing w:line="264" w:lineRule="auto"/>
    </w:pPr>
    <w:rPr>
      <w:rFonts w:ascii="Times New Roman" w:eastAsia="Times New Roman" w:hAnsi="Times New Roman" w:cs="Times New Roman"/>
      <w:szCs w:val="20"/>
    </w:rPr>
  </w:style>
  <w:style w:type="paragraph" w:styleId="ListNumber5">
    <w:name w:val="List Number 5"/>
    <w:basedOn w:val="Normal"/>
    <w:uiPriority w:val="99"/>
    <w:rsid w:val="002529A7"/>
    <w:pPr>
      <w:keepLines/>
      <w:numPr>
        <w:numId w:val="9"/>
      </w:numPr>
      <w:spacing w:line="264" w:lineRule="auto"/>
    </w:pPr>
    <w:rPr>
      <w:rFonts w:ascii="Times New Roman" w:eastAsia="Times New Roman" w:hAnsi="Times New Roman" w:cs="Times New Roman"/>
      <w:szCs w:val="20"/>
    </w:rPr>
  </w:style>
  <w:style w:type="paragraph" w:styleId="MessageHeader">
    <w:name w:val="Message Header"/>
    <w:basedOn w:val="Normal"/>
    <w:link w:val="MessageHeaderChar"/>
    <w:uiPriority w:val="99"/>
    <w:rsid w:val="002529A7"/>
    <w:pPr>
      <w:keepLines/>
      <w:pBdr>
        <w:top w:val="single" w:sz="6" w:space="1" w:color="auto"/>
        <w:left w:val="single" w:sz="6" w:space="1" w:color="auto"/>
        <w:bottom w:val="single" w:sz="6" w:space="1" w:color="auto"/>
        <w:right w:val="single" w:sz="6" w:space="1" w:color="auto"/>
      </w:pBdr>
      <w:shd w:val="pct20" w:color="auto" w:fill="auto"/>
      <w:spacing w:line="264" w:lineRule="auto"/>
      <w:ind w:left="1134" w:hanging="1134"/>
    </w:pPr>
    <w:rPr>
      <w:rFonts w:ascii="Arial" w:eastAsia="Times New Roman" w:hAnsi="Arial" w:cs="Arial"/>
      <w:sz w:val="24"/>
      <w:szCs w:val="24"/>
    </w:rPr>
  </w:style>
  <w:style w:type="character" w:customStyle="1" w:styleId="MessageHeaderChar">
    <w:name w:val="Message Header Char"/>
    <w:basedOn w:val="DefaultParagraphFont"/>
    <w:link w:val="MessageHeader"/>
    <w:uiPriority w:val="99"/>
    <w:rsid w:val="002529A7"/>
    <w:rPr>
      <w:rFonts w:ascii="Arial" w:eastAsia="Times New Roman" w:hAnsi="Arial" w:cs="Arial"/>
      <w:sz w:val="24"/>
      <w:szCs w:val="24"/>
      <w:shd w:val="pct20" w:color="auto" w:fill="auto"/>
    </w:rPr>
  </w:style>
  <w:style w:type="paragraph" w:styleId="NoteHeading">
    <w:name w:val="Note Heading"/>
    <w:basedOn w:val="Normal"/>
    <w:next w:val="Normal"/>
    <w:link w:val="NoteHeadingChar"/>
    <w:uiPriority w:val="99"/>
    <w:rsid w:val="002529A7"/>
    <w:pPr>
      <w:keepLines/>
      <w:spacing w:line="264" w:lineRule="auto"/>
    </w:pPr>
    <w:rPr>
      <w:rFonts w:ascii="Times New Roman" w:eastAsia="Times New Roman" w:hAnsi="Times New Roman" w:cs="Times New Roman"/>
      <w:szCs w:val="20"/>
    </w:rPr>
  </w:style>
  <w:style w:type="character" w:customStyle="1" w:styleId="NoteHeadingChar">
    <w:name w:val="Note Heading Char"/>
    <w:basedOn w:val="DefaultParagraphFont"/>
    <w:link w:val="NoteHeading"/>
    <w:uiPriority w:val="99"/>
    <w:rsid w:val="002529A7"/>
    <w:rPr>
      <w:rFonts w:ascii="Times New Roman" w:eastAsia="Times New Roman" w:hAnsi="Times New Roman" w:cs="Times New Roman"/>
      <w:sz w:val="20"/>
      <w:szCs w:val="20"/>
    </w:rPr>
  </w:style>
  <w:style w:type="paragraph" w:styleId="PlainText">
    <w:name w:val="Plain Text"/>
    <w:basedOn w:val="Normal"/>
    <w:link w:val="PlainTextChar"/>
    <w:uiPriority w:val="99"/>
    <w:rsid w:val="002529A7"/>
    <w:pPr>
      <w:keepLines/>
      <w:spacing w:line="264" w:lineRule="auto"/>
    </w:pPr>
    <w:rPr>
      <w:rFonts w:ascii="Courier New" w:eastAsia="Times New Roman" w:hAnsi="Courier New" w:cs="Courier New"/>
      <w:szCs w:val="20"/>
    </w:rPr>
  </w:style>
  <w:style w:type="character" w:customStyle="1" w:styleId="PlainTextChar">
    <w:name w:val="Plain Text Char"/>
    <w:basedOn w:val="DefaultParagraphFont"/>
    <w:link w:val="PlainText"/>
    <w:uiPriority w:val="99"/>
    <w:rsid w:val="002529A7"/>
    <w:rPr>
      <w:rFonts w:ascii="Courier New" w:eastAsia="Times New Roman" w:hAnsi="Courier New" w:cs="Courier New"/>
      <w:sz w:val="20"/>
      <w:szCs w:val="20"/>
    </w:rPr>
  </w:style>
  <w:style w:type="paragraph" w:styleId="Salutation">
    <w:name w:val="Salutation"/>
    <w:basedOn w:val="Normal"/>
    <w:next w:val="Normal"/>
    <w:link w:val="SalutationChar"/>
    <w:uiPriority w:val="99"/>
    <w:rsid w:val="002529A7"/>
    <w:pPr>
      <w:keepLines/>
      <w:spacing w:line="264" w:lineRule="auto"/>
    </w:pPr>
    <w:rPr>
      <w:rFonts w:ascii="Times New Roman" w:eastAsia="Times New Roman" w:hAnsi="Times New Roman" w:cs="Times New Roman"/>
      <w:szCs w:val="20"/>
    </w:rPr>
  </w:style>
  <w:style w:type="character" w:customStyle="1" w:styleId="SalutationChar">
    <w:name w:val="Salutation Char"/>
    <w:basedOn w:val="DefaultParagraphFont"/>
    <w:link w:val="Salutation"/>
    <w:uiPriority w:val="99"/>
    <w:rsid w:val="002529A7"/>
    <w:rPr>
      <w:rFonts w:ascii="Times New Roman" w:eastAsia="Times New Roman" w:hAnsi="Times New Roman" w:cs="Times New Roman"/>
      <w:sz w:val="20"/>
      <w:szCs w:val="20"/>
    </w:rPr>
  </w:style>
  <w:style w:type="paragraph" w:styleId="Signature">
    <w:name w:val="Signature"/>
    <w:basedOn w:val="Normal"/>
    <w:link w:val="SignatureChar"/>
    <w:uiPriority w:val="99"/>
    <w:rsid w:val="002529A7"/>
    <w:pPr>
      <w:keepLines/>
      <w:spacing w:line="264" w:lineRule="auto"/>
      <w:ind w:left="4252"/>
    </w:pPr>
    <w:rPr>
      <w:rFonts w:ascii="Times New Roman" w:eastAsia="Times New Roman" w:hAnsi="Times New Roman" w:cs="Times New Roman"/>
      <w:szCs w:val="20"/>
    </w:rPr>
  </w:style>
  <w:style w:type="character" w:customStyle="1" w:styleId="SignatureChar">
    <w:name w:val="Signature Char"/>
    <w:basedOn w:val="DefaultParagraphFont"/>
    <w:link w:val="Signature"/>
    <w:uiPriority w:val="99"/>
    <w:rsid w:val="002529A7"/>
    <w:rPr>
      <w:rFonts w:ascii="Times New Roman" w:eastAsia="Times New Roman" w:hAnsi="Times New Roman" w:cs="Times New Roman"/>
      <w:sz w:val="20"/>
      <w:szCs w:val="20"/>
    </w:rPr>
  </w:style>
  <w:style w:type="paragraph" w:styleId="DocumentMap">
    <w:name w:val="Document Map"/>
    <w:basedOn w:val="Normal"/>
    <w:link w:val="DocumentMapChar"/>
    <w:uiPriority w:val="99"/>
    <w:semiHidden/>
    <w:rsid w:val="002529A7"/>
    <w:pPr>
      <w:keepLines/>
      <w:shd w:val="clear" w:color="auto" w:fill="000080"/>
      <w:suppressAutoHyphens w:val="0"/>
      <w:spacing w:before="80" w:after="80" w:line="240" w:lineRule="auto"/>
    </w:pPr>
    <w:rPr>
      <w:rFonts w:ascii="Tahoma" w:eastAsia="Times New Roman" w:hAnsi="Tahoma" w:cs="Tahoma"/>
      <w:szCs w:val="20"/>
    </w:rPr>
  </w:style>
  <w:style w:type="character" w:customStyle="1" w:styleId="DocumentMapChar">
    <w:name w:val="Document Map Char"/>
    <w:basedOn w:val="DefaultParagraphFont"/>
    <w:link w:val="DocumentMap"/>
    <w:uiPriority w:val="99"/>
    <w:semiHidden/>
    <w:rsid w:val="002529A7"/>
    <w:rPr>
      <w:rFonts w:ascii="Tahoma" w:eastAsia="Times New Roman" w:hAnsi="Tahoma" w:cs="Tahoma"/>
      <w:sz w:val="20"/>
      <w:szCs w:val="20"/>
      <w:shd w:val="clear" w:color="auto" w:fill="000080"/>
    </w:rPr>
  </w:style>
  <w:style w:type="paragraph" w:styleId="Revision">
    <w:name w:val="Revision"/>
    <w:hidden/>
    <w:uiPriority w:val="99"/>
    <w:semiHidden/>
    <w:rsid w:val="00B46AF5"/>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eader" Target="header2.xml"/><Relationship Id="rId26" Type="http://schemas.openxmlformats.org/officeDocument/2006/relationships/hyperlink" Target="http://www.cs.dartmouth.edu/~sws/pubs/ms02.pdf" TargetMode="External"/><Relationship Id="rId39" Type="http://schemas.openxmlformats.org/officeDocument/2006/relationships/hyperlink" Target="http://www.verisign.com/static/013506.pdf" TargetMode="External"/><Relationship Id="rId21" Type="http://schemas.openxmlformats.org/officeDocument/2006/relationships/hyperlink" Target="http://www.cs.technion.ac.il/~gabr/papers/homograph_full.pdf" TargetMode="External"/><Relationship Id="rId34" Type="http://schemas.openxmlformats.org/officeDocument/2006/relationships/hyperlink" Target="http://www.consumer.vic.gov.au/CA256902000FE154/Lookup/CAV_Publications_Computers_Internet_Discussion_Papers/$file/WebSealsFinalReport.pdf" TargetMode="External"/><Relationship Id="rId42" Type="http://schemas.openxmlformats.org/officeDocument/2006/relationships/hyperlink" Target="http://news.cnet.com/2100-7349_3-6092366.html" TargetMode="External"/><Relationship Id="rId47" Type="http://schemas.openxmlformats.org/officeDocument/2006/relationships/hyperlink" Target="http://www.w3.org/2005/Security/usability-ws/papers/07-nokia-and-sun/" TargetMode="External"/><Relationship Id="rId50" Type="http://schemas.openxmlformats.org/officeDocument/2006/relationships/hyperlink" Target="https://www.a-i3.org/content/view/69/104/" TargetMode="External"/><Relationship Id="rId55" Type="http://schemas.openxmlformats.org/officeDocument/2006/relationships/hyperlink" Target="http://www.antiphishing.org/reports/200603_NCL_Phishing_Report.pdf" TargetMode="External"/><Relationship Id="rId63" Type="http://schemas.openxmlformats.org/officeDocument/2006/relationships/hyperlink" Target="http://www.w3.org/2005/Security/usability-ws/papers/21-wright-position" TargetMode="External"/><Relationship Id="rId68" Type="http://schemas.openxmlformats.org/officeDocument/2006/relationships/hyperlink" Target="http://www.w3.org/2005/Security/usability-ws/papers/02-hp-petname/" TargetMode="External"/><Relationship Id="rId76" Type="http://schemas.openxmlformats.org/officeDocument/2006/relationships/hyperlink" Target="http://www.greenarmor.com/DataSheets/Identity%20Cues%20Two%20Factor%20Data%20Sheet.pdf" TargetMode="External"/><Relationship Id="rId84" Type="http://schemas.openxmlformats.org/officeDocument/2006/relationships/hyperlink" Target="http://www.tricerion.com/downloads/984_Tricerion_SMA_-_Account_Hijacking_Protection.pdf" TargetMode="External"/><Relationship Id="rId89" Type="http://schemas.openxmlformats.org/officeDocument/2006/relationships/hyperlink" Target="http://magazine.digitalidworld.com/Jan05/Page34.pdf" TargetMode="External"/><Relationship Id="rId7" Type="http://schemas.openxmlformats.org/officeDocument/2006/relationships/endnotes" Target="endnotes.xml"/><Relationship Id="rId71" Type="http://schemas.openxmlformats.org/officeDocument/2006/relationships/hyperlink" Target="http://cups.cs.cmu.edu/soups/2005/2005proceedings/p77-dhamija.pdf"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finance.gov.au/e-government/service-improvement-and-delivery/publication-guidelines/accessibility.html" TargetMode="External"/><Relationship Id="rId29" Type="http://schemas.openxmlformats.org/officeDocument/2006/relationships/hyperlink" Target="https://www.a-i3.org/content/category/7/51/130/" TargetMode="External"/><Relationship Id="rId11" Type="http://schemas.openxmlformats.org/officeDocument/2006/relationships/image" Target="media/image2.emf"/><Relationship Id="rId24" Type="http://schemas.openxmlformats.org/officeDocument/2006/relationships/hyperlink" Target="http://www.finance.gov.au/e-government/security-and-authentication/gatekeeper/documents.html" TargetMode="External"/><Relationship Id="rId32" Type="http://schemas.openxmlformats.org/officeDocument/2006/relationships/hyperlink" Target="http://www.cs.dartmouth.edu/~pkilab/papers/tr417.pdf" TargetMode="External"/><Relationship Id="rId37" Type="http://schemas.openxmlformats.org/officeDocument/2006/relationships/hyperlink" Target="http://www.northost.net/SecurityAndIdentity/TrueSiteWP.pdf" TargetMode="External"/><Relationship Id="rId40" Type="http://schemas.openxmlformats.org/officeDocument/2006/relationships/hyperlink" Target="http://www.usenix.org/events/smartcard99/full_papers/bakker/bakker.pdf" TargetMode="External"/><Relationship Id="rId45" Type="http://schemas.openxmlformats.org/officeDocument/2006/relationships/hyperlink" Target="http://www.w3.org/2005/Security/usability-ws/papers/09-dortmund-reverse/" TargetMode="External"/><Relationship Id="rId53" Type="http://schemas.openxmlformats.org/officeDocument/2006/relationships/hyperlink" Target="http://www.w3.org/2005/Security/usability-ws/papers/03-rsa-context/" TargetMode="External"/><Relationship Id="rId58" Type="http://schemas.openxmlformats.org/officeDocument/2006/relationships/hyperlink" Target="http://theory.lcs.mit.edu/~rivest/AdidaHohenbergerRivest-SeparableIdentityBasedRingSignatures.pdf" TargetMode="External"/><Relationship Id="rId66" Type="http://schemas.openxmlformats.org/officeDocument/2006/relationships/hyperlink" Target="http://www.openauthentication.org/pdfs/Attacks%20on%20SHA-1.pdf" TargetMode="External"/><Relationship Id="rId74" Type="http://schemas.openxmlformats.org/officeDocument/2006/relationships/hyperlink" Target="http://www.greenarmor.com/DataSheets/Identity%20Cues%20Two%20Factor%20Data%20Sheet.pdf" TargetMode="External"/><Relationship Id="rId79" Type="http://schemas.openxmlformats.org/officeDocument/2006/relationships/hyperlink" Target="http://eetimes.com/news/latest/showArticle.jhtml?articleID=60402150" TargetMode="External"/><Relationship Id="rId87" Type="http://schemas.openxmlformats.org/officeDocument/2006/relationships/hyperlink" Target="http://www.wikid.com/technology/mutual_authentication/" TargetMode="External"/><Relationship Id="rId5" Type="http://schemas.openxmlformats.org/officeDocument/2006/relationships/webSettings" Target="webSettings.xml"/><Relationship Id="rId61" Type="http://schemas.openxmlformats.org/officeDocument/2006/relationships/hyperlink" Target="https://press.verisign.com/easyir/customrel.do?easyirid=AFC0FF0DB5C560D3&amp;version=live&amp;prid=216742&amp;releasejsp=custom_97" TargetMode="External"/><Relationship Id="rId82" Type="http://schemas.openxmlformats.org/officeDocument/2006/relationships/hyperlink" Target="http://openauthentication.org/pdfs/OATH%20Public%20Roadmap%202006.pdf" TargetMode="External"/><Relationship Id="rId90" Type="http://schemas.openxmlformats.org/officeDocument/2006/relationships/footer" Target="footer3.xml"/><Relationship Id="rId1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www.agimo.gov.au/archive/mws" TargetMode="External"/><Relationship Id="rId27" Type="http://schemas.openxmlformats.org/officeDocument/2006/relationships/hyperlink" Target="http://technet2.microsoft.com/WindowsServer/en/Library/0e4472ff-fe9b-4fa7-b5b1-9bb6c5a7f76e1033.mspx?mfr=true" TargetMode="External"/><Relationship Id="rId30" Type="http://schemas.openxmlformats.org/officeDocument/2006/relationships/hyperlink" Target="http://news.netcraft.com/archives/2004/03/08/ssls_credibility_as_phishing_defense_is_tested.html" TargetMode="External"/><Relationship Id="rId35" Type="http://schemas.openxmlformats.org/officeDocument/2006/relationships/hyperlink" Target="http://www.pcworld.com/news/article/0,aid,113264,00.asp" TargetMode="External"/><Relationship Id="rId43" Type="http://schemas.openxmlformats.org/officeDocument/2006/relationships/hyperlink" Target="http://www.w3.org/2005/Security/usability-ws/papers/13-cmu-requirements" TargetMode="External"/><Relationship Id="rId48" Type="http://schemas.openxmlformats.org/officeDocument/2006/relationships/hyperlink" Target="http://www-128.ibm.com/developerworks/web/library/wa-cranky60.html" TargetMode="External"/><Relationship Id="rId56" Type="http://schemas.openxmlformats.org/officeDocument/2006/relationships/hyperlink" Target="http://www.w3.org/2005/Security/usability-ws/papers/37-google" TargetMode="External"/><Relationship Id="rId64" Type="http://schemas.openxmlformats.org/officeDocument/2006/relationships/hyperlink" Target="http://www.w3.org/2005/Security/usability-ws/papers/19-zurko-history/" TargetMode="External"/><Relationship Id="rId69" Type="http://schemas.openxmlformats.org/officeDocument/2006/relationships/hyperlink" Target="http://www.cloudmark.com/releases/docs/ds_anti-phishing_10470406.pdf" TargetMode="External"/><Relationship Id="rId77" Type="http://schemas.openxmlformats.org/officeDocument/2006/relationships/hyperlink" Target="http://www.iconix.com/learnmore.php" TargetMode="External"/><Relationship Id="rId8" Type="http://schemas.openxmlformats.org/officeDocument/2006/relationships/image" Target="media/image1.png"/><Relationship Id="rId51" Type="http://schemas.openxmlformats.org/officeDocument/2006/relationships/hyperlink" Target="http://www.w3.org/2005/Security/usability-ws/papers/28-jones-id-metasystem/" TargetMode="External"/><Relationship Id="rId72" Type="http://schemas.openxmlformats.org/officeDocument/2006/relationships/hyperlink" Target="http://www.digital-resolve.net/solutions/trusted_server.html" TargetMode="External"/><Relationship Id="rId80" Type="http://schemas.openxmlformats.org/officeDocument/2006/relationships/hyperlink" Target="http://gost.isi.edu/publications/kerberos-neuman-tso.html" TargetMode="External"/><Relationship Id="rId85" Type="http://schemas.openxmlformats.org/officeDocument/2006/relationships/hyperlink" Target="https://secure.tricerion.com/downloads/978_Tricerion_SMA_Product_Description.pdf"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hyperlink" Target="http://www.w3.org/WAI/intro/accessibility.php" TargetMode="External"/><Relationship Id="rId25" Type="http://schemas.openxmlformats.org/officeDocument/2006/relationships/hyperlink" Target="http://www.geotrust.com/resources/white_papers/pdfs/SSLVulnerabilityWPcds.pdf" TargetMode="External"/><Relationship Id="rId33" Type="http://schemas.openxmlformats.org/officeDocument/2006/relationships/hyperlink" Target="http://www.w3.org/2005/Security/usability-ws/papers/04-quatro-trust/" TargetMode="External"/><Relationship Id="rId38" Type="http://schemas.openxmlformats.org/officeDocument/2006/relationships/hyperlink" Target="http://www.privacy.gov.au/publications/seals.html" TargetMode="External"/><Relationship Id="rId46" Type="http://schemas.openxmlformats.org/officeDocument/2006/relationships/hyperlink" Target="http://www.microsoft.com/windows/ie/community/columns/phishing.mspx" TargetMode="External"/><Relationship Id="rId59" Type="http://schemas.openxmlformats.org/officeDocument/2006/relationships/hyperlink" Target="http://www.w3.org/2005/Security/usability-ws/papers/06-rotondi-authentication/" TargetMode="External"/><Relationship Id="rId67" Type="http://schemas.openxmlformats.org/officeDocument/2006/relationships/hyperlink" Target="http://crypto.stanford.edu/SpoofGuard/webspoof.pdf" TargetMode="External"/><Relationship Id="rId20" Type="http://schemas.openxmlformats.org/officeDocument/2006/relationships/footer" Target="footer2.xml"/><Relationship Id="rId41" Type="http://schemas.openxmlformats.org/officeDocument/2006/relationships/hyperlink" Target="http://www.w3.org/2005/Security/usability-ws/papers/38-goodmail" TargetMode="External"/><Relationship Id="rId54" Type="http://schemas.openxmlformats.org/officeDocument/2006/relationships/hyperlink" Target="http://www.w3.org/2005/Security/usability-ws/papers/25-mysore-webauth-today-tomorrow/" TargetMode="External"/><Relationship Id="rId62" Type="http://schemas.openxmlformats.org/officeDocument/2006/relationships/hyperlink" Target="http://www.w3.org/2005/Security/usability-ws/papers/15-wade-financial" TargetMode="External"/><Relationship Id="rId70" Type="http://schemas.openxmlformats.org/officeDocument/2006/relationships/hyperlink" Target="http://www.cloudmark.com/press/releases/?release=2006-05-30-01" TargetMode="External"/><Relationship Id="rId75" Type="http://schemas.openxmlformats.org/officeDocument/2006/relationships/hyperlink" Target="http://eprint.iacr.org/2004/155.pdf" TargetMode="External"/><Relationship Id="rId83" Type="http://schemas.openxmlformats.org/officeDocument/2006/relationships/hyperlink" Target="http://www.phoenix.com/NR/rdonlyres/04BD87B1-F01A-449E-AE1E-743A7399A3C0/0/SPEKE_ds.pdf" TargetMode="External"/><Relationship Id="rId88" Type="http://schemas.openxmlformats.org/officeDocument/2006/relationships/hyperlink" Target="http://www.wikidsystems.com/WiKIDBlog/categories/Mutual%20Authentication"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www.privacy.gov.au/internet/web/index.html" TargetMode="External"/><Relationship Id="rId28" Type="http://schemas.openxmlformats.org/officeDocument/2006/relationships/hyperlink" Target="http://tumbleweed.com/pdfs/tmwd_certvalidation_in_pki_wp.pdf" TargetMode="External"/><Relationship Id="rId36" Type="http://schemas.openxmlformats.org/officeDocument/2006/relationships/hyperlink" Target="http://www.quatro-project.org/files/file/howto.htm" TargetMode="External"/><Relationship Id="rId49" Type="http://schemas.openxmlformats.org/officeDocument/2006/relationships/hyperlink" Target="http://www.cs.dartmouth.edu/~sws/pubs/ss05a.pdf" TargetMode="External"/><Relationship Id="rId57" Type="http://schemas.openxmlformats.org/officeDocument/2006/relationships/hyperlink" Target="http://www.useit.com/alertbox/20041025.html" TargetMode="External"/><Relationship Id="rId10" Type="http://schemas.openxmlformats.org/officeDocument/2006/relationships/hyperlink" Target="http://www.ag.gov.au/cca" TargetMode="External"/><Relationship Id="rId31" Type="http://schemas.openxmlformats.org/officeDocument/2006/relationships/hyperlink" Target="http://wp.netscape.com/eng/ssl3/draft302.txt" TargetMode="External"/><Relationship Id="rId44" Type="http://schemas.openxmlformats.org/officeDocument/2006/relationships/hyperlink" Target="http://www.tricerion.com/files/285_Usability_of_picture_passwords.pdf" TargetMode="External"/><Relationship Id="rId52" Type="http://schemas.openxmlformats.org/officeDocument/2006/relationships/hyperlink" Target="http://www.informationweek.com/shared/printableArticle.jhtml?articleID=190400479" TargetMode="External"/><Relationship Id="rId60" Type="http://schemas.openxmlformats.org/officeDocument/2006/relationships/hyperlink" Target="http://www.w3.org/2005/Security/usability-ws/papers/33-staikos-improving-trust/" TargetMode="External"/><Relationship Id="rId65" Type="http://schemas.openxmlformats.org/officeDocument/2006/relationships/hyperlink" Target="http://www.acsac.org/2005/papers/Zurko.pdf" TargetMode="External"/><Relationship Id="rId73" Type="http://schemas.openxmlformats.org/officeDocument/2006/relationships/hyperlink" Target="http://www.entrust.com/resources/download.cfm/22313/" TargetMode="External"/><Relationship Id="rId78" Type="http://schemas.openxmlformats.org/officeDocument/2006/relationships/hyperlink" Target="http://www.clipper.com/research/TCG2005078.pdf" TargetMode="External"/><Relationship Id="rId81" Type="http://schemas.openxmlformats.org/officeDocument/2006/relationships/hyperlink" Target="http://openauthentication.org/pdfs/draft-mraihi-mutual-oath-hotp-variants-00.pdf" TargetMode="External"/><Relationship Id="rId86" Type="http://schemas.openxmlformats.org/officeDocument/2006/relationships/hyperlink" Target="http://www.wi-fiplanet.com/tutorials/article.php/965471" TargetMode="Externa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en.wikipedia.org/wiki/Man_in_the_middle" TargetMode="External"/><Relationship Id="rId3" Type="http://schemas.openxmlformats.org/officeDocument/2006/relationships/hyperlink" Target="http://antiphishing.org/reports/apwg_report_May2006.pdf" TargetMode="External"/><Relationship Id="rId7" Type="http://schemas.openxmlformats.org/officeDocument/2006/relationships/hyperlink" Target="http://www.arnnet.com.au/index.php/id;1857419881;fp;2;fpid;1" TargetMode="External"/><Relationship Id="rId12" Type="http://schemas.openxmlformats.org/officeDocument/2006/relationships/hyperlink" Target="http://www.aph.gov.au/hansard/senate/dailys/ds120505.pdf" TargetMode="External"/><Relationship Id="rId2" Type="http://schemas.openxmlformats.org/officeDocument/2006/relationships/hyperlink" Target="http://www.auscert.org.au/render.html?cid=3000&amp;it=2001" TargetMode="External"/><Relationship Id="rId1" Type="http://schemas.openxmlformats.org/officeDocument/2006/relationships/hyperlink" Target="http://csrc.nist.gov/publications/nistpubs/800-44-ver2/SP800-44v2.pdf" TargetMode="External"/><Relationship Id="rId6" Type="http://schemas.openxmlformats.org/officeDocument/2006/relationships/hyperlink" Target="http://www.crime-research.org/news/07.03.2005/1015" TargetMode="External"/><Relationship Id="rId11" Type="http://schemas.openxmlformats.org/officeDocument/2006/relationships/hyperlink" Target="http://news.bbc.co.uk/1/hi/technology/3818057.stm" TargetMode="External"/><Relationship Id="rId5" Type="http://schemas.openxmlformats.org/officeDocument/2006/relationships/hyperlink" Target="http://www.techweb.com/wire/security/60405913" TargetMode="External"/><Relationship Id="rId10" Type="http://schemas.openxmlformats.org/officeDocument/2006/relationships/hyperlink" Target="http://webopedia.com/TERM/s/spyware.html" TargetMode="External"/><Relationship Id="rId4" Type="http://schemas.openxmlformats.org/officeDocument/2006/relationships/hyperlink" Target="http://www.w3.org/2005/Security/usability-ws/papers/37-google" TargetMode="External"/><Relationship Id="rId9" Type="http://schemas.openxmlformats.org/officeDocument/2006/relationships/hyperlink" Target="mailto:pg@futureware.at" TargetMode="External"/></Relationships>
</file>

<file path=word/theme/theme1.xml><?xml version="1.0" encoding="utf-8"?>
<a:theme xmlns:a="http://schemas.openxmlformats.org/drawingml/2006/main" name="Office Theme">
  <a:themeElements>
    <a:clrScheme name="DTO_colours">
      <a:dk1>
        <a:sysClr val="windowText" lastClr="000000"/>
      </a:dk1>
      <a:lt1>
        <a:sysClr val="window" lastClr="FFFFFF"/>
      </a:lt1>
      <a:dk2>
        <a:srgbClr val="004486"/>
      </a:dk2>
      <a:lt2>
        <a:srgbClr val="E6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D4A33-8AD9-45C3-932F-735D863C1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42</Pages>
  <Words>13431</Words>
  <Characters>76562</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National e Authentication Framework</vt:lpstr>
    </vt:vector>
  </TitlesOfParts>
  <Company/>
  <LinksUpToDate>false</LinksUpToDate>
  <CharactersWithSpaces>89814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e Authentication Framework - Better Practice Guidelines – Vol 2 Website Authentication</dc:title>
  <dc:subject/>
  <dc:creator>Digital Transformation Office</dc:creator>
  <cp:keywords/>
  <dc:description/>
  <cp:lastModifiedBy>Ben Fulford</cp:lastModifiedBy>
  <cp:revision>5</cp:revision>
  <cp:lastPrinted>2015-11-30T10:13:00Z</cp:lastPrinted>
  <dcterms:created xsi:type="dcterms:W3CDTF">2015-10-09T00:57:00Z</dcterms:created>
  <dcterms:modified xsi:type="dcterms:W3CDTF">2015-11-30T22:52:00Z</dcterms:modified>
</cp:coreProperties>
</file>