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3ECB79" w14:textId="0CFDEC9F" w:rsidR="002F0A01" w:rsidRDefault="003409EF" w:rsidP="002F0A01">
      <w:r>
        <w:rPr>
          <w:noProof/>
          <w:lang w:eastAsia="en-AU"/>
        </w:rPr>
        <w:drawing>
          <wp:inline distT="0" distB="0" distL="0" distR="0" wp14:anchorId="5D81AB6C" wp14:editId="529A369C">
            <wp:extent cx="2996638" cy="638828"/>
            <wp:effectExtent l="0" t="0" r="0" b="8890"/>
            <wp:docPr id="2" name="Picture 2" descr="Australian Government Digital Transformation Office" title="Australian Government Digital Transformation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to_crest_inline_rev_on_blu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7752" cy="660384"/>
                    </a:xfrm>
                    <a:prstGeom prst="rect">
                      <a:avLst/>
                    </a:prstGeom>
                  </pic:spPr>
                </pic:pic>
              </a:graphicData>
            </a:graphic>
          </wp:inline>
        </w:drawing>
      </w:r>
    </w:p>
    <w:p w14:paraId="0C10BBB3" w14:textId="77777777" w:rsidR="004E058F" w:rsidRDefault="00F107D5" w:rsidP="004E058F">
      <w:pPr>
        <w:pStyle w:val="Title"/>
      </w:pPr>
      <w:r w:rsidRPr="00F107D5">
        <w:t>Na</w:t>
      </w:r>
      <w:bookmarkStart w:id="0" w:name="_GoBack"/>
      <w:bookmarkEnd w:id="0"/>
      <w:r w:rsidRPr="00F107D5">
        <w:t xml:space="preserve">tional </w:t>
      </w:r>
      <w:r w:rsidR="00C72428">
        <w:t>e</w:t>
      </w:r>
      <w:r w:rsidR="00C72428" w:rsidRPr="00CB743B">
        <w:rPr>
          <w:rFonts w:ascii="Arial Narrow" w:hAnsi="Arial Narrow"/>
        </w:rPr>
        <w:noBreakHyphen/>
      </w:r>
      <w:r w:rsidRPr="00F107D5">
        <w:t>Authentication Framework</w:t>
      </w:r>
      <w:r w:rsidR="00D1227A">
        <w:t xml:space="preserve"> </w:t>
      </w:r>
    </w:p>
    <w:p w14:paraId="78FD743A" w14:textId="77777777" w:rsidR="004E058F" w:rsidRDefault="00F107D5" w:rsidP="004E058F">
      <w:pPr>
        <w:pStyle w:val="Subtitle"/>
      </w:pPr>
      <w:r w:rsidRPr="00F107D5">
        <w:t>Management Summary</w:t>
      </w:r>
      <w:r w:rsidR="00D1227A">
        <w:t xml:space="preserve"> </w:t>
      </w:r>
    </w:p>
    <w:p w14:paraId="2E60C9BC" w14:textId="77777777" w:rsidR="00883A8F" w:rsidRDefault="00F107D5" w:rsidP="002F0A01">
      <w:pPr>
        <w:pStyle w:val="SubtitleDate"/>
      </w:pPr>
      <w:r>
        <w:t>January</w:t>
      </w:r>
      <w:r w:rsidR="00D1227A" w:rsidRPr="00D1227A">
        <w:t xml:space="preserve"> 20</w:t>
      </w:r>
      <w:r>
        <w:t>09</w:t>
      </w:r>
    </w:p>
    <w:p w14:paraId="52280418" w14:textId="77777777" w:rsidR="00D3101B" w:rsidRDefault="00D3101B" w:rsidP="00D3101B">
      <w:pPr>
        <w:sectPr w:rsidR="00D3101B" w:rsidSect="002F0A01">
          <w:headerReference w:type="default" r:id="rId9"/>
          <w:type w:val="continuous"/>
          <w:pgSz w:w="11906" w:h="16838" w:code="9"/>
          <w:pgMar w:top="2268" w:right="1418" w:bottom="1134" w:left="2268" w:header="567" w:footer="567" w:gutter="0"/>
          <w:cols w:space="708"/>
          <w:docGrid w:linePitch="360"/>
        </w:sectPr>
      </w:pPr>
    </w:p>
    <w:p w14:paraId="6431DB8B" w14:textId="77777777" w:rsidR="00F107D5" w:rsidRPr="00B31E69" w:rsidRDefault="00F107D5" w:rsidP="00B31E69">
      <w:pPr>
        <w:rPr>
          <w:rStyle w:val="Strong"/>
        </w:rPr>
      </w:pPr>
      <w:r w:rsidRPr="00B31E69">
        <w:rPr>
          <w:rStyle w:val="Strong"/>
        </w:rPr>
        <w:lastRenderedPageBreak/>
        <w:t>Disclaimer</w:t>
      </w:r>
    </w:p>
    <w:p w14:paraId="67C040A1" w14:textId="77777777" w:rsidR="00F107D5" w:rsidRDefault="00F107D5" w:rsidP="00B31E69">
      <w:r>
        <w:t xml:space="preserve">This document has been prepared by the Department of Finance and Deregulation (Finance) to provide information to government bodies in relation to the use of </w:t>
      </w:r>
      <w:r w:rsidR="00C72428">
        <w:t>e</w:t>
      </w:r>
      <w:r w:rsidR="00C72428">
        <w:noBreakHyphen/>
      </w:r>
      <w:r>
        <w:t>Authentication for government transactions.</w:t>
      </w:r>
    </w:p>
    <w:p w14:paraId="557C5839" w14:textId="77777777" w:rsidR="00F107D5" w:rsidRDefault="00F107D5" w:rsidP="00B31E69">
      <w:r>
        <w:t>While every effort has been made to ensure that the document is accurate, no warranty, guarantee or undertaking is given regarding the accuracy, completeness or currency of the document. This document should not be relied upon as legal advice. Users are encouraged to seek independent advice relevant to their own circumstances.</w:t>
      </w:r>
    </w:p>
    <w:p w14:paraId="1E516697" w14:textId="77777777" w:rsidR="00F107D5" w:rsidRDefault="00F107D5" w:rsidP="00B31E69">
      <w:r>
        <w:t>Links to other websites are inserted for convenience only and do not constitute endorsement of material at those sites, or any associated organisation, product or service.</w:t>
      </w:r>
    </w:p>
    <w:p w14:paraId="33D96734" w14:textId="77777777" w:rsidR="00F107D5" w:rsidRDefault="00F107D5" w:rsidP="00B31E69">
      <w:r>
        <w:t>ISBN 0 9758173 7 X</w:t>
      </w:r>
    </w:p>
    <w:p w14:paraId="36590025" w14:textId="77777777" w:rsidR="00F107D5" w:rsidRDefault="00F107D5" w:rsidP="00B31E69">
      <w:r>
        <w:t>Department of Finance and Deregulation</w:t>
      </w:r>
      <w:r w:rsidR="00B31E69">
        <w:br/>
      </w:r>
      <w:r>
        <w:t>Australian Government Information Management Office</w:t>
      </w:r>
    </w:p>
    <w:p w14:paraId="0F676582" w14:textId="77777777" w:rsidR="00F107D5" w:rsidRDefault="00F107D5" w:rsidP="00B31E69">
      <w:r>
        <w:t>© Commonwealth of Australia 2009</w:t>
      </w:r>
    </w:p>
    <w:p w14:paraId="0CADEC72" w14:textId="77777777" w:rsidR="00F107D5" w:rsidRDefault="00F107D5" w:rsidP="00B31E69">
      <w:r>
        <w:t>This work is copyright. Apart from any use as permitted under the Copyright Act 1968, no part may be reproduced by any process without prior written permission from the Commonwealth.</w:t>
      </w:r>
    </w:p>
    <w:p w14:paraId="07547815" w14:textId="77777777" w:rsidR="00F107D5" w:rsidRDefault="00F107D5" w:rsidP="00B31E69">
      <w:r>
        <w:t>Requests and inquiries concerning reproduction and rights should be addressed to the:</w:t>
      </w:r>
    </w:p>
    <w:p w14:paraId="4E8F669D" w14:textId="77777777" w:rsidR="00F107D5" w:rsidRDefault="00F107D5" w:rsidP="00B31E69">
      <w:r>
        <w:t>Commonwealth Copyright Administration,</w:t>
      </w:r>
      <w:r w:rsidR="00B31E69">
        <w:br/>
      </w:r>
      <w:r>
        <w:t>Attorney General’s Department,</w:t>
      </w:r>
      <w:r w:rsidR="00B31E69">
        <w:br/>
      </w:r>
      <w:r>
        <w:t>Robert Garran Offices,</w:t>
      </w:r>
      <w:r w:rsidR="00B31E69">
        <w:br/>
      </w:r>
      <w:r>
        <w:t>National Circuit,</w:t>
      </w:r>
      <w:r w:rsidR="00B31E69">
        <w:br/>
      </w:r>
      <w:r>
        <w:t>Barton ACT 2600</w:t>
      </w:r>
    </w:p>
    <w:p w14:paraId="6E607C95" w14:textId="1EC81A7B" w:rsidR="00F107D5" w:rsidRPr="00540B66" w:rsidRDefault="00F107D5" w:rsidP="00B31E69">
      <w:r w:rsidRPr="00E352FE">
        <w:t xml:space="preserve">or posted at </w:t>
      </w:r>
      <w:hyperlink r:id="rId10" w:tooltip="Licensing and use of Commonwealth material website" w:history="1">
        <w:r>
          <w:rPr>
            <w:rStyle w:val="Hyperlink"/>
            <w:szCs w:val="20"/>
            <w:lang w:val="en-US"/>
          </w:rPr>
          <w:t>http://www.ag.gov.au/cca</w:t>
        </w:r>
      </w:hyperlink>
    </w:p>
    <w:p w14:paraId="06986162" w14:textId="77777777" w:rsidR="00F107D5" w:rsidRPr="00B31E69" w:rsidRDefault="00F107D5" w:rsidP="00B31E69">
      <w:pPr>
        <w:rPr>
          <w:rStyle w:val="Strong"/>
        </w:rPr>
      </w:pPr>
      <w:r w:rsidRPr="00B31E69">
        <w:rPr>
          <w:rStyle w:val="Strong"/>
        </w:rPr>
        <w:t>Acknowledgements</w:t>
      </w:r>
    </w:p>
    <w:p w14:paraId="1EDCACD1" w14:textId="77777777" w:rsidR="00F107D5" w:rsidRDefault="00F107D5" w:rsidP="00B31E69">
      <w:r>
        <w:t xml:space="preserve">Photographs taken by Steve </w:t>
      </w:r>
      <w:proofErr w:type="spellStart"/>
      <w:r>
        <w:t>Keough</w:t>
      </w:r>
      <w:proofErr w:type="spellEnd"/>
      <w:r>
        <w:t xml:space="preserve">, Steve </w:t>
      </w:r>
      <w:proofErr w:type="spellStart"/>
      <w:r>
        <w:t>Keough</w:t>
      </w:r>
      <w:proofErr w:type="spellEnd"/>
      <w:r>
        <w:t xml:space="preserve"> Photography</w:t>
      </w:r>
    </w:p>
    <w:p w14:paraId="12DE9AF5" w14:textId="77777777" w:rsidR="00F107D5" w:rsidRDefault="00F107D5" w:rsidP="00B31E69">
      <w:r>
        <w:t>Copyright: Department of Finance and Deregulation</w:t>
      </w:r>
    </w:p>
    <w:p w14:paraId="00EB51FE" w14:textId="77777777" w:rsidR="00F107D5" w:rsidRDefault="00F107D5" w:rsidP="00B31E69"/>
    <w:p w14:paraId="5EB53E76" w14:textId="77777777" w:rsidR="00F107D5" w:rsidRPr="00BD7B3E" w:rsidRDefault="00B31E69" w:rsidP="00B31E69">
      <w:pPr>
        <w:pStyle w:val="Heading1"/>
      </w:pPr>
      <w:bookmarkStart w:id="1" w:name="_Toc430776137"/>
      <w:r>
        <w:lastRenderedPageBreak/>
        <w:t>Foreword</w:t>
      </w:r>
      <w:bookmarkEnd w:id="1"/>
    </w:p>
    <w:p w14:paraId="6A2A0FC1" w14:textId="77777777" w:rsidR="00F107D5" w:rsidRPr="0073265B" w:rsidRDefault="00F107D5" w:rsidP="00B31E69">
      <w:pPr>
        <w:rPr>
          <w:lang w:val="en"/>
        </w:rPr>
      </w:pPr>
      <w:r w:rsidRPr="0073265B">
        <w:rPr>
          <w:lang w:val="en"/>
        </w:rPr>
        <w:t>Australian citizens and businesses are increasingly conducting a wide range of transactions with government agencies using various delivery channels, including the internet and phon</w:t>
      </w:r>
      <w:r w:rsidR="00C72428">
        <w:rPr>
          <w:lang w:val="en"/>
        </w:rPr>
        <w:t>e</w:t>
      </w:r>
      <w:r w:rsidR="00C72428">
        <w:rPr>
          <w:lang w:val="en"/>
        </w:rPr>
        <w:noBreakHyphen/>
      </w:r>
      <w:r w:rsidRPr="0073265B">
        <w:rPr>
          <w:lang w:val="en"/>
        </w:rPr>
        <w:t>based services. These transactions include obtaining general information, making applications and payments, lodging reports, receiving benefits, lodging tenders and providing services for government.</w:t>
      </w:r>
      <w:r>
        <w:rPr>
          <w:lang w:val="en"/>
        </w:rPr>
        <w:t xml:space="preserve"> </w:t>
      </w:r>
      <w:r w:rsidRPr="0073265B">
        <w:rPr>
          <w:lang w:val="en"/>
        </w:rPr>
        <w:t>As online transactions increase in frequency and significance, the risks associated with such transactions, particularly risks relating to identity can also increase.</w:t>
      </w:r>
    </w:p>
    <w:p w14:paraId="6AAB5114" w14:textId="77777777" w:rsidR="00F107D5" w:rsidRPr="0073265B" w:rsidRDefault="00F107D5" w:rsidP="00B31E69">
      <w:pPr>
        <w:rPr>
          <w:lang w:val="en"/>
        </w:rPr>
      </w:pPr>
      <w:r w:rsidRPr="0073265B">
        <w:rPr>
          <w:lang w:val="en"/>
        </w:rPr>
        <w:t>The Department of Finance and Deregulation through the Australian Government Information Management Office (AGIMO) has developed the National Authentication Framework (</w:t>
      </w:r>
      <w:proofErr w:type="spellStart"/>
      <w:r w:rsidRPr="0073265B">
        <w:rPr>
          <w:lang w:val="en"/>
        </w:rPr>
        <w:t>NeAF</w:t>
      </w:r>
      <w:proofErr w:type="spellEnd"/>
      <w:r w:rsidRPr="0073265B">
        <w:rPr>
          <w:lang w:val="en"/>
        </w:rPr>
        <w:t>) to provide a consistent, whol</w:t>
      </w:r>
      <w:r w:rsidR="00C72428">
        <w:rPr>
          <w:lang w:val="en"/>
        </w:rPr>
        <w:t>e</w:t>
      </w:r>
      <w:r w:rsidR="00C72428">
        <w:rPr>
          <w:lang w:val="en"/>
        </w:rPr>
        <w:noBreakHyphen/>
      </w:r>
      <w:r w:rsidRPr="0073265B">
        <w:rPr>
          <w:lang w:val="en"/>
        </w:rPr>
        <w:t>of-government approach to managing identity related risks.</w:t>
      </w:r>
    </w:p>
    <w:p w14:paraId="495250AB" w14:textId="77777777" w:rsidR="00F107D5" w:rsidRPr="0073265B" w:rsidRDefault="00F107D5" w:rsidP="00B31E69">
      <w:pPr>
        <w:rPr>
          <w:lang w:val="en"/>
        </w:rPr>
      </w:pPr>
      <w:r w:rsidRPr="0073265B">
        <w:rPr>
          <w:lang w:val="en"/>
        </w:rPr>
        <w:t xml:space="preserve">The </w:t>
      </w:r>
      <w:proofErr w:type="spellStart"/>
      <w:r w:rsidRPr="0073265B">
        <w:rPr>
          <w:lang w:val="en"/>
        </w:rPr>
        <w:t>NeAF</w:t>
      </w:r>
      <w:proofErr w:type="spellEnd"/>
      <w:r w:rsidRPr="0073265B">
        <w:rPr>
          <w:lang w:val="en"/>
        </w:rPr>
        <w:t xml:space="preserve"> combines two earlier publications – the Australian Government </w:t>
      </w:r>
      <w:r w:rsidR="00C72428">
        <w:rPr>
          <w:lang w:val="en"/>
        </w:rPr>
        <w:t>e</w:t>
      </w:r>
      <w:r w:rsidR="00C72428">
        <w:rPr>
          <w:lang w:val="en"/>
        </w:rPr>
        <w:noBreakHyphen/>
      </w:r>
      <w:r w:rsidRPr="0073265B">
        <w:rPr>
          <w:lang w:val="en"/>
        </w:rPr>
        <w:t>Authentication Frameworks for Business and Individuals into a single, coherent approach to the challenge of providing assurance to agencies as to the identity of parties with whom they are transacting.</w:t>
      </w:r>
    </w:p>
    <w:p w14:paraId="75ED993E" w14:textId="77777777" w:rsidR="00F107D5" w:rsidRPr="0073265B" w:rsidRDefault="00F107D5" w:rsidP="00B31E69">
      <w:pPr>
        <w:rPr>
          <w:lang w:val="en"/>
        </w:rPr>
      </w:pPr>
      <w:r w:rsidRPr="0073265B">
        <w:rPr>
          <w:lang w:val="en"/>
        </w:rPr>
        <w:t xml:space="preserve">In addition, the </w:t>
      </w:r>
      <w:proofErr w:type="spellStart"/>
      <w:r w:rsidRPr="0073265B">
        <w:rPr>
          <w:lang w:val="en"/>
        </w:rPr>
        <w:t>NeAF</w:t>
      </w:r>
      <w:proofErr w:type="spellEnd"/>
      <w:r w:rsidRPr="0073265B">
        <w:t xml:space="preserve"> </w:t>
      </w:r>
      <w:r w:rsidRPr="0073265B">
        <w:rPr>
          <w:lang w:val="en"/>
        </w:rPr>
        <w:t>addresses the important issue of individuals and businesses being able to authenticate government websites with which they interact.</w:t>
      </w:r>
    </w:p>
    <w:p w14:paraId="371CD9A8" w14:textId="77777777" w:rsidR="00F107D5" w:rsidRPr="0073265B" w:rsidRDefault="00F107D5" w:rsidP="00B31E69">
      <w:r w:rsidRPr="0073265B">
        <w:rPr>
          <w:lang w:val="en"/>
        </w:rPr>
        <w:t xml:space="preserve">The Framework </w:t>
      </w:r>
      <w:proofErr w:type="spellStart"/>
      <w:r w:rsidRPr="0073265B">
        <w:rPr>
          <w:lang w:val="en"/>
        </w:rPr>
        <w:t>recognises</w:t>
      </w:r>
      <w:proofErr w:type="spellEnd"/>
      <w:r w:rsidRPr="0073265B">
        <w:rPr>
          <w:lang w:val="en"/>
        </w:rPr>
        <w:t xml:space="preserve"> and accommodates sectoral and whole of government initiatives through the r</w:t>
      </w:r>
      <w:r w:rsidR="00C72428">
        <w:rPr>
          <w:lang w:val="en"/>
        </w:rPr>
        <w:t>e</w:t>
      </w:r>
      <w:r w:rsidR="00C72428">
        <w:rPr>
          <w:lang w:val="en"/>
        </w:rPr>
        <w:noBreakHyphen/>
      </w:r>
      <w:r w:rsidRPr="0073265B">
        <w:rPr>
          <w:lang w:val="en"/>
        </w:rPr>
        <w:t>use of existing authentication credentials and consideration of a variety of identity management frameworks as alternatives to traditional agency specific models.</w:t>
      </w:r>
    </w:p>
    <w:p w14:paraId="68D6DEDE" w14:textId="77777777" w:rsidR="00F107D5" w:rsidRDefault="00F107D5" w:rsidP="00B31E69">
      <w:r w:rsidRPr="0073265B">
        <w:rPr>
          <w:lang w:val="en"/>
        </w:rPr>
        <w:t xml:space="preserve">Adoption of the </w:t>
      </w:r>
      <w:proofErr w:type="spellStart"/>
      <w:r w:rsidRPr="0073265B">
        <w:rPr>
          <w:lang w:val="en"/>
        </w:rPr>
        <w:t>NeAF</w:t>
      </w:r>
      <w:proofErr w:type="spellEnd"/>
      <w:r w:rsidRPr="0073265B">
        <w:rPr>
          <w:lang w:val="en"/>
        </w:rPr>
        <w:t xml:space="preserve"> across all tiers of government will </w:t>
      </w:r>
      <w:r w:rsidRPr="0073265B">
        <w:t>minimise duplication of effort and achieve consistency of authentication approaches within and across jurisdictional boundaries, thereby</w:t>
      </w:r>
    </w:p>
    <w:p w14:paraId="1630C683" w14:textId="77777777" w:rsidR="00F107D5" w:rsidRPr="0073265B" w:rsidRDefault="00F107D5" w:rsidP="00B31E69">
      <w:pPr>
        <w:pStyle w:val="Bullet1"/>
      </w:pPr>
      <w:r w:rsidRPr="0073265B">
        <w:t>maximising the efficiency and effectiveness of electronic service delivery by Australian government jurisdictions; and</w:t>
      </w:r>
    </w:p>
    <w:p w14:paraId="683C5D97" w14:textId="77777777" w:rsidR="00F107D5" w:rsidRPr="0073265B" w:rsidRDefault="00F107D5" w:rsidP="00B31E69">
      <w:pPr>
        <w:pStyle w:val="Bullet1"/>
      </w:pPr>
      <w:r w:rsidRPr="0073265B">
        <w:t>providing scope for reducing the costs to the community of interacting electronically with government.</w:t>
      </w:r>
    </w:p>
    <w:p w14:paraId="6EDF4710" w14:textId="77777777" w:rsidR="00F107D5" w:rsidRPr="0073265B" w:rsidRDefault="00F107D5" w:rsidP="00B31E69">
      <w:pPr>
        <w:rPr>
          <w:lang w:val="en"/>
        </w:rPr>
      </w:pPr>
      <w:r w:rsidRPr="0073265B">
        <w:rPr>
          <w:lang w:val="en"/>
        </w:rPr>
        <w:t>The Framework is endorsed by the Australian Online and Communications Council (OCC) which operates as the peak ministerial forum across Australia on strategic approaches to information and communications technology issues. Membership includes senior ministers from state and territory governments and the President of the Australian Local Government Association (ALGA).</w:t>
      </w:r>
    </w:p>
    <w:p w14:paraId="06B62F85" w14:textId="77777777" w:rsidR="00F107D5" w:rsidRPr="0073265B" w:rsidRDefault="00F107D5" w:rsidP="00B31E69">
      <w:pPr>
        <w:rPr>
          <w:lang w:val="en"/>
        </w:rPr>
      </w:pPr>
      <w:r w:rsidRPr="0073265B">
        <w:rPr>
          <w:lang w:val="en"/>
        </w:rPr>
        <w:t>In endorsing the Framework, the Council agreed that jurisdictions will:</w:t>
      </w:r>
    </w:p>
    <w:p w14:paraId="1649BACA" w14:textId="77777777" w:rsidR="00F107D5" w:rsidRPr="0073265B" w:rsidRDefault="00F107D5" w:rsidP="00B31E69">
      <w:pPr>
        <w:pStyle w:val="Bullet1"/>
        <w:rPr>
          <w:lang w:val="en"/>
        </w:rPr>
      </w:pPr>
      <w:r w:rsidRPr="0073265B">
        <w:rPr>
          <w:lang w:val="en"/>
        </w:rPr>
        <w:t xml:space="preserve">comply with the principles of the National </w:t>
      </w:r>
      <w:r w:rsidR="00C72428">
        <w:rPr>
          <w:lang w:val="en"/>
        </w:rPr>
        <w:t>e</w:t>
      </w:r>
      <w:r w:rsidR="00C72428">
        <w:rPr>
          <w:lang w:val="en"/>
        </w:rPr>
        <w:noBreakHyphen/>
      </w:r>
      <w:r w:rsidRPr="0073265B">
        <w:rPr>
          <w:lang w:val="en"/>
        </w:rPr>
        <w:t>Authentication Framework; and</w:t>
      </w:r>
    </w:p>
    <w:p w14:paraId="258F9713" w14:textId="77777777" w:rsidR="00F107D5" w:rsidRDefault="00F107D5" w:rsidP="00B31E69">
      <w:pPr>
        <w:pStyle w:val="Bullet1"/>
        <w:rPr>
          <w:lang w:val="en"/>
        </w:rPr>
      </w:pPr>
      <w:r w:rsidRPr="0073265B">
        <w:rPr>
          <w:lang w:val="en"/>
        </w:rPr>
        <w:t>accept and adopt as appropriate the Better Practice Guidelines as a means of providing greater consistency in the development and implementation of</w:t>
      </w:r>
      <w:r>
        <w:rPr>
          <w:lang w:val="en"/>
        </w:rPr>
        <w:t xml:space="preserve"> </w:t>
      </w:r>
      <w:r w:rsidR="00C72428">
        <w:rPr>
          <w:lang w:val="en"/>
        </w:rPr>
        <w:t>e</w:t>
      </w:r>
      <w:r w:rsidR="00C72428">
        <w:rPr>
          <w:lang w:val="en"/>
        </w:rPr>
        <w:noBreakHyphen/>
      </w:r>
      <w:r>
        <w:rPr>
          <w:lang w:val="en"/>
        </w:rPr>
        <w:t>Authentication</w:t>
      </w:r>
      <w:r w:rsidRPr="0073265B">
        <w:rPr>
          <w:lang w:val="en"/>
        </w:rPr>
        <w:t xml:space="preserve"> solutions across jurisdictions.</w:t>
      </w:r>
    </w:p>
    <w:p w14:paraId="10A37684" w14:textId="77777777" w:rsidR="00F107D5" w:rsidRPr="0073265B" w:rsidRDefault="00F107D5" w:rsidP="00B31E69">
      <w:r w:rsidRPr="0073265B">
        <w:t>Ann Steward</w:t>
      </w:r>
    </w:p>
    <w:p w14:paraId="6A066BC9" w14:textId="77777777" w:rsidR="00F107D5" w:rsidRDefault="00F107D5" w:rsidP="00B31E69">
      <w:r w:rsidRPr="0073265B">
        <w:t>Australian Government Chief Information Officer</w:t>
      </w:r>
    </w:p>
    <w:p w14:paraId="63DDAC6D" w14:textId="77777777" w:rsidR="00F107D5" w:rsidRDefault="00B31E69" w:rsidP="00B31E69">
      <w:pPr>
        <w:pStyle w:val="Heading1notinTOC"/>
      </w:pPr>
      <w:r>
        <w:lastRenderedPageBreak/>
        <w:t>Contents</w:t>
      </w:r>
    </w:p>
    <w:p w14:paraId="4A2CB0E8" w14:textId="77777777" w:rsidR="00540B66" w:rsidRDefault="00540B66">
      <w:pPr>
        <w:pStyle w:val="TOC1"/>
        <w:tabs>
          <w:tab w:val="right" w:leader="dot" w:pos="9060"/>
        </w:tabs>
        <w:rPr>
          <w:rFonts w:eastAsiaTheme="minorEastAsia"/>
          <w:b w:val="0"/>
          <w:noProof/>
          <w:sz w:val="22"/>
          <w:lang w:eastAsia="en-AU"/>
        </w:rPr>
      </w:pPr>
      <w:r>
        <w:rPr>
          <w:rFonts w:ascii="TheSans-Plain" w:hAnsi="TheSans-Plain" w:cs="Arial"/>
          <w:b w:val="0"/>
          <w:sz w:val="22"/>
        </w:rPr>
        <w:fldChar w:fldCharType="begin"/>
      </w:r>
      <w:r>
        <w:rPr>
          <w:rFonts w:ascii="TheSans-Plain" w:hAnsi="TheSans-Plain" w:cs="Arial"/>
          <w:b w:val="0"/>
          <w:sz w:val="22"/>
        </w:rPr>
        <w:instrText xml:space="preserve"> TOC \o "2-2" \h \z \t "Heading 1,1,Heading 1 Numbered,1" </w:instrText>
      </w:r>
      <w:r>
        <w:rPr>
          <w:rFonts w:ascii="TheSans-Plain" w:hAnsi="TheSans-Plain" w:cs="Arial"/>
          <w:b w:val="0"/>
          <w:sz w:val="22"/>
        </w:rPr>
        <w:fldChar w:fldCharType="separate"/>
      </w:r>
      <w:hyperlink w:anchor="_Toc430776137" w:history="1">
        <w:r w:rsidRPr="004A2C7E">
          <w:rPr>
            <w:rStyle w:val="Hyperlink"/>
            <w:noProof/>
          </w:rPr>
          <w:t>Foreword</w:t>
        </w:r>
        <w:r>
          <w:rPr>
            <w:noProof/>
            <w:webHidden/>
          </w:rPr>
          <w:tab/>
        </w:r>
        <w:r>
          <w:rPr>
            <w:noProof/>
            <w:webHidden/>
          </w:rPr>
          <w:fldChar w:fldCharType="begin"/>
        </w:r>
        <w:r>
          <w:rPr>
            <w:noProof/>
            <w:webHidden/>
          </w:rPr>
          <w:instrText xml:space="preserve"> PAGEREF _Toc430776137 \h </w:instrText>
        </w:r>
        <w:r>
          <w:rPr>
            <w:noProof/>
            <w:webHidden/>
          </w:rPr>
        </w:r>
        <w:r>
          <w:rPr>
            <w:noProof/>
            <w:webHidden/>
          </w:rPr>
          <w:fldChar w:fldCharType="separate"/>
        </w:r>
        <w:r w:rsidR="00CB743B">
          <w:rPr>
            <w:noProof/>
            <w:webHidden/>
          </w:rPr>
          <w:t>3</w:t>
        </w:r>
        <w:r>
          <w:rPr>
            <w:noProof/>
            <w:webHidden/>
          </w:rPr>
          <w:fldChar w:fldCharType="end"/>
        </w:r>
      </w:hyperlink>
    </w:p>
    <w:p w14:paraId="2F8B8FEB" w14:textId="77777777" w:rsidR="00540B66" w:rsidRDefault="000765E6">
      <w:pPr>
        <w:pStyle w:val="TOC1"/>
        <w:tabs>
          <w:tab w:val="right" w:leader="dot" w:pos="9060"/>
        </w:tabs>
        <w:rPr>
          <w:rFonts w:eastAsiaTheme="minorEastAsia"/>
          <w:b w:val="0"/>
          <w:noProof/>
          <w:sz w:val="22"/>
          <w:lang w:eastAsia="en-AU"/>
        </w:rPr>
      </w:pPr>
      <w:hyperlink w:anchor="_Toc430776138" w:history="1">
        <w:r w:rsidR="00540B66" w:rsidRPr="004A2C7E">
          <w:rPr>
            <w:rStyle w:val="Hyperlink"/>
            <w:noProof/>
          </w:rPr>
          <w:t>Executive Summary</w:t>
        </w:r>
        <w:r w:rsidR="00540B66">
          <w:rPr>
            <w:noProof/>
            <w:webHidden/>
          </w:rPr>
          <w:tab/>
        </w:r>
        <w:r w:rsidR="00540B66">
          <w:rPr>
            <w:noProof/>
            <w:webHidden/>
          </w:rPr>
          <w:fldChar w:fldCharType="begin"/>
        </w:r>
        <w:r w:rsidR="00540B66">
          <w:rPr>
            <w:noProof/>
            <w:webHidden/>
          </w:rPr>
          <w:instrText xml:space="preserve"> PAGEREF _Toc430776138 \h </w:instrText>
        </w:r>
        <w:r w:rsidR="00540B66">
          <w:rPr>
            <w:noProof/>
            <w:webHidden/>
          </w:rPr>
        </w:r>
        <w:r w:rsidR="00540B66">
          <w:rPr>
            <w:noProof/>
            <w:webHidden/>
          </w:rPr>
          <w:fldChar w:fldCharType="separate"/>
        </w:r>
        <w:r w:rsidR="00CB743B">
          <w:rPr>
            <w:noProof/>
            <w:webHidden/>
          </w:rPr>
          <w:t>5</w:t>
        </w:r>
        <w:r w:rsidR="00540B66">
          <w:rPr>
            <w:noProof/>
            <w:webHidden/>
          </w:rPr>
          <w:fldChar w:fldCharType="end"/>
        </w:r>
      </w:hyperlink>
    </w:p>
    <w:p w14:paraId="181D09D5" w14:textId="77777777" w:rsidR="00540B66" w:rsidRDefault="000765E6">
      <w:pPr>
        <w:pStyle w:val="TOC1"/>
        <w:tabs>
          <w:tab w:val="left" w:pos="400"/>
          <w:tab w:val="right" w:leader="dot" w:pos="9060"/>
        </w:tabs>
        <w:rPr>
          <w:rFonts w:eastAsiaTheme="minorEastAsia"/>
          <w:b w:val="0"/>
          <w:noProof/>
          <w:sz w:val="22"/>
          <w:lang w:eastAsia="en-AU"/>
        </w:rPr>
      </w:pPr>
      <w:hyperlink w:anchor="_Toc430776139" w:history="1">
        <w:r w:rsidR="00540B66" w:rsidRPr="004A2C7E">
          <w:rPr>
            <w:rStyle w:val="Hyperlink"/>
            <w:noProof/>
          </w:rPr>
          <w:t>1.</w:t>
        </w:r>
        <w:r w:rsidR="00540B66">
          <w:rPr>
            <w:rFonts w:eastAsiaTheme="minorEastAsia"/>
            <w:b w:val="0"/>
            <w:noProof/>
            <w:sz w:val="22"/>
            <w:lang w:eastAsia="en-AU"/>
          </w:rPr>
          <w:tab/>
        </w:r>
        <w:r w:rsidR="00540B66" w:rsidRPr="004A2C7E">
          <w:rPr>
            <w:rStyle w:val="Hyperlink"/>
            <w:noProof/>
          </w:rPr>
          <w:t>Introduction and scope</w:t>
        </w:r>
        <w:r w:rsidR="00540B66">
          <w:rPr>
            <w:noProof/>
            <w:webHidden/>
          </w:rPr>
          <w:tab/>
        </w:r>
        <w:r w:rsidR="00540B66">
          <w:rPr>
            <w:noProof/>
            <w:webHidden/>
          </w:rPr>
          <w:fldChar w:fldCharType="begin"/>
        </w:r>
        <w:r w:rsidR="00540B66">
          <w:rPr>
            <w:noProof/>
            <w:webHidden/>
          </w:rPr>
          <w:instrText xml:space="preserve"> PAGEREF _Toc430776139 \h </w:instrText>
        </w:r>
        <w:r w:rsidR="00540B66">
          <w:rPr>
            <w:noProof/>
            <w:webHidden/>
          </w:rPr>
        </w:r>
        <w:r w:rsidR="00540B66">
          <w:rPr>
            <w:noProof/>
            <w:webHidden/>
          </w:rPr>
          <w:fldChar w:fldCharType="separate"/>
        </w:r>
        <w:r w:rsidR="00CB743B">
          <w:rPr>
            <w:noProof/>
            <w:webHidden/>
          </w:rPr>
          <w:t>6</w:t>
        </w:r>
        <w:r w:rsidR="00540B66">
          <w:rPr>
            <w:noProof/>
            <w:webHidden/>
          </w:rPr>
          <w:fldChar w:fldCharType="end"/>
        </w:r>
      </w:hyperlink>
    </w:p>
    <w:p w14:paraId="2D0EF397" w14:textId="77777777" w:rsidR="00540B66" w:rsidRDefault="000765E6">
      <w:pPr>
        <w:pStyle w:val="TOC2"/>
        <w:rPr>
          <w:rFonts w:eastAsiaTheme="minorEastAsia"/>
          <w:noProof/>
          <w:sz w:val="22"/>
          <w:lang w:eastAsia="en-AU"/>
        </w:rPr>
      </w:pPr>
      <w:hyperlink w:anchor="_Toc430776140" w:history="1">
        <w:r w:rsidR="00540B66" w:rsidRPr="004A2C7E">
          <w:rPr>
            <w:rStyle w:val="Hyperlink"/>
            <w:noProof/>
          </w:rPr>
          <w:t>1.1</w:t>
        </w:r>
        <w:r w:rsidR="00540B66">
          <w:rPr>
            <w:rFonts w:eastAsiaTheme="minorEastAsia"/>
            <w:noProof/>
            <w:sz w:val="22"/>
            <w:lang w:eastAsia="en-AU"/>
          </w:rPr>
          <w:tab/>
        </w:r>
        <w:r w:rsidR="00540B66" w:rsidRPr="004A2C7E">
          <w:rPr>
            <w:rStyle w:val="Hyperlink"/>
            <w:noProof/>
          </w:rPr>
          <w:t>Introduction</w:t>
        </w:r>
        <w:r w:rsidR="00540B66">
          <w:rPr>
            <w:noProof/>
            <w:webHidden/>
          </w:rPr>
          <w:tab/>
        </w:r>
        <w:r w:rsidR="00540B66">
          <w:rPr>
            <w:noProof/>
            <w:webHidden/>
          </w:rPr>
          <w:fldChar w:fldCharType="begin"/>
        </w:r>
        <w:r w:rsidR="00540B66">
          <w:rPr>
            <w:noProof/>
            <w:webHidden/>
          </w:rPr>
          <w:instrText xml:space="preserve"> PAGEREF _Toc430776140 \h </w:instrText>
        </w:r>
        <w:r w:rsidR="00540B66">
          <w:rPr>
            <w:noProof/>
            <w:webHidden/>
          </w:rPr>
        </w:r>
        <w:r w:rsidR="00540B66">
          <w:rPr>
            <w:noProof/>
            <w:webHidden/>
          </w:rPr>
          <w:fldChar w:fldCharType="separate"/>
        </w:r>
        <w:r w:rsidR="00CB743B">
          <w:rPr>
            <w:noProof/>
            <w:webHidden/>
          </w:rPr>
          <w:t>6</w:t>
        </w:r>
        <w:r w:rsidR="00540B66">
          <w:rPr>
            <w:noProof/>
            <w:webHidden/>
          </w:rPr>
          <w:fldChar w:fldCharType="end"/>
        </w:r>
      </w:hyperlink>
    </w:p>
    <w:p w14:paraId="31A3BF13" w14:textId="77777777" w:rsidR="00540B66" w:rsidRDefault="000765E6">
      <w:pPr>
        <w:pStyle w:val="TOC2"/>
        <w:rPr>
          <w:rFonts w:eastAsiaTheme="minorEastAsia"/>
          <w:noProof/>
          <w:sz w:val="22"/>
          <w:lang w:eastAsia="en-AU"/>
        </w:rPr>
      </w:pPr>
      <w:hyperlink w:anchor="_Toc430776141" w:history="1">
        <w:r w:rsidR="00540B66" w:rsidRPr="004A2C7E">
          <w:rPr>
            <w:rStyle w:val="Hyperlink"/>
            <w:noProof/>
          </w:rPr>
          <w:t>1.2</w:t>
        </w:r>
        <w:r w:rsidR="00540B66">
          <w:rPr>
            <w:rFonts w:eastAsiaTheme="minorEastAsia"/>
            <w:noProof/>
            <w:sz w:val="22"/>
            <w:lang w:eastAsia="en-AU"/>
          </w:rPr>
          <w:tab/>
        </w:r>
        <w:r w:rsidR="00540B66" w:rsidRPr="004A2C7E">
          <w:rPr>
            <w:rStyle w:val="Hyperlink"/>
            <w:noProof/>
          </w:rPr>
          <w:t>Objectives</w:t>
        </w:r>
        <w:r w:rsidR="00540B66">
          <w:rPr>
            <w:noProof/>
            <w:webHidden/>
          </w:rPr>
          <w:tab/>
        </w:r>
        <w:r w:rsidR="00540B66">
          <w:rPr>
            <w:noProof/>
            <w:webHidden/>
          </w:rPr>
          <w:fldChar w:fldCharType="begin"/>
        </w:r>
        <w:r w:rsidR="00540B66">
          <w:rPr>
            <w:noProof/>
            <w:webHidden/>
          </w:rPr>
          <w:instrText xml:space="preserve"> PAGEREF _Toc430776141 \h </w:instrText>
        </w:r>
        <w:r w:rsidR="00540B66">
          <w:rPr>
            <w:noProof/>
            <w:webHidden/>
          </w:rPr>
        </w:r>
        <w:r w:rsidR="00540B66">
          <w:rPr>
            <w:noProof/>
            <w:webHidden/>
          </w:rPr>
          <w:fldChar w:fldCharType="separate"/>
        </w:r>
        <w:r w:rsidR="00CB743B">
          <w:rPr>
            <w:noProof/>
            <w:webHidden/>
          </w:rPr>
          <w:t>6</w:t>
        </w:r>
        <w:r w:rsidR="00540B66">
          <w:rPr>
            <w:noProof/>
            <w:webHidden/>
          </w:rPr>
          <w:fldChar w:fldCharType="end"/>
        </w:r>
      </w:hyperlink>
    </w:p>
    <w:p w14:paraId="71E5FFDC" w14:textId="77777777" w:rsidR="00540B66" w:rsidRDefault="000765E6">
      <w:pPr>
        <w:pStyle w:val="TOC2"/>
        <w:rPr>
          <w:rFonts w:eastAsiaTheme="minorEastAsia"/>
          <w:noProof/>
          <w:sz w:val="22"/>
          <w:lang w:eastAsia="en-AU"/>
        </w:rPr>
      </w:pPr>
      <w:hyperlink w:anchor="_Toc430776142" w:history="1">
        <w:r w:rsidR="00540B66" w:rsidRPr="004A2C7E">
          <w:rPr>
            <w:rStyle w:val="Hyperlink"/>
            <w:noProof/>
          </w:rPr>
          <w:t>1.3</w:t>
        </w:r>
        <w:r w:rsidR="00540B66">
          <w:rPr>
            <w:rFonts w:eastAsiaTheme="minorEastAsia"/>
            <w:noProof/>
            <w:sz w:val="22"/>
            <w:lang w:eastAsia="en-AU"/>
          </w:rPr>
          <w:tab/>
        </w:r>
        <w:r w:rsidR="00540B66" w:rsidRPr="004A2C7E">
          <w:rPr>
            <w:rStyle w:val="Hyperlink"/>
            <w:noProof/>
          </w:rPr>
          <w:t>Scope</w:t>
        </w:r>
        <w:r w:rsidR="00540B66">
          <w:rPr>
            <w:noProof/>
            <w:webHidden/>
          </w:rPr>
          <w:tab/>
        </w:r>
        <w:r w:rsidR="00540B66">
          <w:rPr>
            <w:noProof/>
            <w:webHidden/>
          </w:rPr>
          <w:fldChar w:fldCharType="begin"/>
        </w:r>
        <w:r w:rsidR="00540B66">
          <w:rPr>
            <w:noProof/>
            <w:webHidden/>
          </w:rPr>
          <w:instrText xml:space="preserve"> PAGEREF _Toc430776142 \h </w:instrText>
        </w:r>
        <w:r w:rsidR="00540B66">
          <w:rPr>
            <w:noProof/>
            <w:webHidden/>
          </w:rPr>
        </w:r>
        <w:r w:rsidR="00540B66">
          <w:rPr>
            <w:noProof/>
            <w:webHidden/>
          </w:rPr>
          <w:fldChar w:fldCharType="separate"/>
        </w:r>
        <w:r w:rsidR="00CB743B">
          <w:rPr>
            <w:noProof/>
            <w:webHidden/>
          </w:rPr>
          <w:t>6</w:t>
        </w:r>
        <w:r w:rsidR="00540B66">
          <w:rPr>
            <w:noProof/>
            <w:webHidden/>
          </w:rPr>
          <w:fldChar w:fldCharType="end"/>
        </w:r>
      </w:hyperlink>
    </w:p>
    <w:p w14:paraId="1F959176" w14:textId="77777777" w:rsidR="00540B66" w:rsidRDefault="000765E6">
      <w:pPr>
        <w:pStyle w:val="TOC1"/>
        <w:tabs>
          <w:tab w:val="left" w:pos="400"/>
          <w:tab w:val="right" w:leader="dot" w:pos="9060"/>
        </w:tabs>
        <w:rPr>
          <w:rFonts w:eastAsiaTheme="minorEastAsia"/>
          <w:b w:val="0"/>
          <w:noProof/>
          <w:sz w:val="22"/>
          <w:lang w:eastAsia="en-AU"/>
        </w:rPr>
      </w:pPr>
      <w:hyperlink w:anchor="_Toc430776143" w:history="1">
        <w:r w:rsidR="00540B66" w:rsidRPr="004A2C7E">
          <w:rPr>
            <w:rStyle w:val="Hyperlink"/>
            <w:noProof/>
          </w:rPr>
          <w:t>2.</w:t>
        </w:r>
        <w:r w:rsidR="00540B66">
          <w:rPr>
            <w:rFonts w:eastAsiaTheme="minorEastAsia"/>
            <w:b w:val="0"/>
            <w:noProof/>
            <w:sz w:val="22"/>
            <w:lang w:eastAsia="en-AU"/>
          </w:rPr>
          <w:tab/>
        </w:r>
        <w:r w:rsidR="00540B66" w:rsidRPr="004A2C7E">
          <w:rPr>
            <w:rStyle w:val="Hyperlink"/>
            <w:noProof/>
          </w:rPr>
          <w:t>Principles and concepts</w:t>
        </w:r>
        <w:r w:rsidR="00540B66">
          <w:rPr>
            <w:noProof/>
            <w:webHidden/>
          </w:rPr>
          <w:tab/>
        </w:r>
        <w:r w:rsidR="00540B66">
          <w:rPr>
            <w:noProof/>
            <w:webHidden/>
          </w:rPr>
          <w:fldChar w:fldCharType="begin"/>
        </w:r>
        <w:r w:rsidR="00540B66">
          <w:rPr>
            <w:noProof/>
            <w:webHidden/>
          </w:rPr>
          <w:instrText xml:space="preserve"> PAGEREF _Toc430776143 \h </w:instrText>
        </w:r>
        <w:r w:rsidR="00540B66">
          <w:rPr>
            <w:noProof/>
            <w:webHidden/>
          </w:rPr>
        </w:r>
        <w:r w:rsidR="00540B66">
          <w:rPr>
            <w:noProof/>
            <w:webHidden/>
          </w:rPr>
          <w:fldChar w:fldCharType="separate"/>
        </w:r>
        <w:r w:rsidR="00CB743B">
          <w:rPr>
            <w:noProof/>
            <w:webHidden/>
          </w:rPr>
          <w:t>8</w:t>
        </w:r>
        <w:r w:rsidR="00540B66">
          <w:rPr>
            <w:noProof/>
            <w:webHidden/>
          </w:rPr>
          <w:fldChar w:fldCharType="end"/>
        </w:r>
      </w:hyperlink>
    </w:p>
    <w:p w14:paraId="47FA1D21" w14:textId="77777777" w:rsidR="00540B66" w:rsidRDefault="000765E6">
      <w:pPr>
        <w:pStyle w:val="TOC2"/>
        <w:rPr>
          <w:rFonts w:eastAsiaTheme="minorEastAsia"/>
          <w:noProof/>
          <w:sz w:val="22"/>
          <w:lang w:eastAsia="en-AU"/>
        </w:rPr>
      </w:pPr>
      <w:hyperlink w:anchor="_Toc430776144" w:history="1">
        <w:r w:rsidR="00540B66" w:rsidRPr="004A2C7E">
          <w:rPr>
            <w:rStyle w:val="Hyperlink"/>
            <w:noProof/>
          </w:rPr>
          <w:t>2.1</w:t>
        </w:r>
        <w:r w:rsidR="00540B66">
          <w:rPr>
            <w:rFonts w:eastAsiaTheme="minorEastAsia"/>
            <w:noProof/>
            <w:sz w:val="22"/>
            <w:lang w:eastAsia="en-AU"/>
          </w:rPr>
          <w:tab/>
        </w:r>
        <w:r w:rsidR="00540B66" w:rsidRPr="004A2C7E">
          <w:rPr>
            <w:rStyle w:val="Hyperlink"/>
            <w:noProof/>
          </w:rPr>
          <w:t>Principles</w:t>
        </w:r>
        <w:r w:rsidR="00540B66">
          <w:rPr>
            <w:noProof/>
            <w:webHidden/>
          </w:rPr>
          <w:tab/>
        </w:r>
        <w:r w:rsidR="00540B66">
          <w:rPr>
            <w:noProof/>
            <w:webHidden/>
          </w:rPr>
          <w:fldChar w:fldCharType="begin"/>
        </w:r>
        <w:r w:rsidR="00540B66">
          <w:rPr>
            <w:noProof/>
            <w:webHidden/>
          </w:rPr>
          <w:instrText xml:space="preserve"> PAGEREF _Toc430776144 \h </w:instrText>
        </w:r>
        <w:r w:rsidR="00540B66">
          <w:rPr>
            <w:noProof/>
            <w:webHidden/>
          </w:rPr>
        </w:r>
        <w:r w:rsidR="00540B66">
          <w:rPr>
            <w:noProof/>
            <w:webHidden/>
          </w:rPr>
          <w:fldChar w:fldCharType="separate"/>
        </w:r>
        <w:r w:rsidR="00CB743B">
          <w:rPr>
            <w:noProof/>
            <w:webHidden/>
          </w:rPr>
          <w:t>8</w:t>
        </w:r>
        <w:r w:rsidR="00540B66">
          <w:rPr>
            <w:noProof/>
            <w:webHidden/>
          </w:rPr>
          <w:fldChar w:fldCharType="end"/>
        </w:r>
      </w:hyperlink>
    </w:p>
    <w:p w14:paraId="613C5CD8" w14:textId="77777777" w:rsidR="00540B66" w:rsidRDefault="000765E6">
      <w:pPr>
        <w:pStyle w:val="TOC2"/>
        <w:rPr>
          <w:rFonts w:eastAsiaTheme="minorEastAsia"/>
          <w:noProof/>
          <w:sz w:val="22"/>
          <w:lang w:eastAsia="en-AU"/>
        </w:rPr>
      </w:pPr>
      <w:hyperlink w:anchor="_Toc430776145" w:history="1">
        <w:r w:rsidR="00540B66" w:rsidRPr="004A2C7E">
          <w:rPr>
            <w:rStyle w:val="Hyperlink"/>
            <w:noProof/>
          </w:rPr>
          <w:t>2.2</w:t>
        </w:r>
        <w:r w:rsidR="00540B66">
          <w:rPr>
            <w:rFonts w:eastAsiaTheme="minorEastAsia"/>
            <w:noProof/>
            <w:sz w:val="22"/>
            <w:lang w:eastAsia="en-AU"/>
          </w:rPr>
          <w:tab/>
        </w:r>
        <w:r w:rsidR="00540B66" w:rsidRPr="004A2C7E">
          <w:rPr>
            <w:rStyle w:val="Hyperlink"/>
            <w:noProof/>
          </w:rPr>
          <w:t>Concepts</w:t>
        </w:r>
        <w:r w:rsidR="00540B66">
          <w:rPr>
            <w:noProof/>
            <w:webHidden/>
          </w:rPr>
          <w:tab/>
        </w:r>
        <w:r w:rsidR="00540B66">
          <w:rPr>
            <w:noProof/>
            <w:webHidden/>
          </w:rPr>
          <w:fldChar w:fldCharType="begin"/>
        </w:r>
        <w:r w:rsidR="00540B66">
          <w:rPr>
            <w:noProof/>
            <w:webHidden/>
          </w:rPr>
          <w:instrText xml:space="preserve"> PAGEREF _Toc430776145 \h </w:instrText>
        </w:r>
        <w:r w:rsidR="00540B66">
          <w:rPr>
            <w:noProof/>
            <w:webHidden/>
          </w:rPr>
        </w:r>
        <w:r w:rsidR="00540B66">
          <w:rPr>
            <w:noProof/>
            <w:webHidden/>
          </w:rPr>
          <w:fldChar w:fldCharType="separate"/>
        </w:r>
        <w:r w:rsidR="00CB743B">
          <w:rPr>
            <w:noProof/>
            <w:webHidden/>
          </w:rPr>
          <w:t>9</w:t>
        </w:r>
        <w:r w:rsidR="00540B66">
          <w:rPr>
            <w:noProof/>
            <w:webHidden/>
          </w:rPr>
          <w:fldChar w:fldCharType="end"/>
        </w:r>
      </w:hyperlink>
    </w:p>
    <w:p w14:paraId="63C2ACD9" w14:textId="77777777" w:rsidR="00540B66" w:rsidRDefault="000765E6">
      <w:pPr>
        <w:pStyle w:val="TOC1"/>
        <w:tabs>
          <w:tab w:val="left" w:pos="400"/>
          <w:tab w:val="right" w:leader="dot" w:pos="9060"/>
        </w:tabs>
        <w:rPr>
          <w:rFonts w:eastAsiaTheme="minorEastAsia"/>
          <w:b w:val="0"/>
          <w:noProof/>
          <w:sz w:val="22"/>
          <w:lang w:eastAsia="en-AU"/>
        </w:rPr>
      </w:pPr>
      <w:hyperlink w:anchor="_Toc430776146" w:history="1">
        <w:r w:rsidR="00540B66" w:rsidRPr="004A2C7E">
          <w:rPr>
            <w:rStyle w:val="Hyperlink"/>
            <w:noProof/>
          </w:rPr>
          <w:t>3.</w:t>
        </w:r>
        <w:r w:rsidR="00540B66">
          <w:rPr>
            <w:rFonts w:eastAsiaTheme="minorEastAsia"/>
            <w:b w:val="0"/>
            <w:noProof/>
            <w:sz w:val="22"/>
            <w:lang w:eastAsia="en-AU"/>
          </w:rPr>
          <w:tab/>
        </w:r>
        <w:r w:rsidR="00540B66" w:rsidRPr="004A2C7E">
          <w:rPr>
            <w:rStyle w:val="Hyperlink"/>
            <w:noProof/>
          </w:rPr>
          <w:t xml:space="preserve">Identity </w:t>
        </w:r>
        <w:r w:rsidR="00C72428">
          <w:rPr>
            <w:rStyle w:val="Hyperlink"/>
            <w:noProof/>
          </w:rPr>
          <w:t>e</w:t>
        </w:r>
        <w:r w:rsidR="00C72428">
          <w:rPr>
            <w:rStyle w:val="Hyperlink"/>
            <w:noProof/>
          </w:rPr>
          <w:noBreakHyphen/>
        </w:r>
        <w:r w:rsidR="00540B66" w:rsidRPr="004A2C7E">
          <w:rPr>
            <w:rStyle w:val="Hyperlink"/>
            <w:noProof/>
          </w:rPr>
          <w:t>Authentication Planning</w:t>
        </w:r>
        <w:r w:rsidR="00540B66">
          <w:rPr>
            <w:noProof/>
            <w:webHidden/>
          </w:rPr>
          <w:tab/>
        </w:r>
        <w:r w:rsidR="00540B66">
          <w:rPr>
            <w:noProof/>
            <w:webHidden/>
          </w:rPr>
          <w:fldChar w:fldCharType="begin"/>
        </w:r>
        <w:r w:rsidR="00540B66">
          <w:rPr>
            <w:noProof/>
            <w:webHidden/>
          </w:rPr>
          <w:instrText xml:space="preserve"> PAGEREF _Toc430776146 \h </w:instrText>
        </w:r>
        <w:r w:rsidR="00540B66">
          <w:rPr>
            <w:noProof/>
            <w:webHidden/>
          </w:rPr>
        </w:r>
        <w:r w:rsidR="00540B66">
          <w:rPr>
            <w:noProof/>
            <w:webHidden/>
          </w:rPr>
          <w:fldChar w:fldCharType="separate"/>
        </w:r>
        <w:r w:rsidR="00CB743B">
          <w:rPr>
            <w:noProof/>
            <w:webHidden/>
          </w:rPr>
          <w:t>11</w:t>
        </w:r>
        <w:r w:rsidR="00540B66">
          <w:rPr>
            <w:noProof/>
            <w:webHidden/>
          </w:rPr>
          <w:fldChar w:fldCharType="end"/>
        </w:r>
      </w:hyperlink>
    </w:p>
    <w:p w14:paraId="3E6DEDA1" w14:textId="77777777" w:rsidR="00540B66" w:rsidRDefault="000765E6">
      <w:pPr>
        <w:pStyle w:val="TOC2"/>
        <w:rPr>
          <w:rFonts w:eastAsiaTheme="minorEastAsia"/>
          <w:noProof/>
          <w:sz w:val="22"/>
          <w:lang w:eastAsia="en-AU"/>
        </w:rPr>
      </w:pPr>
      <w:hyperlink w:anchor="_Toc430776147" w:history="1">
        <w:r w:rsidR="00540B66" w:rsidRPr="004A2C7E">
          <w:rPr>
            <w:rStyle w:val="Hyperlink"/>
            <w:noProof/>
          </w:rPr>
          <w:t>3.1</w:t>
        </w:r>
        <w:r w:rsidR="00540B66">
          <w:rPr>
            <w:rFonts w:eastAsiaTheme="minorEastAsia"/>
            <w:noProof/>
            <w:sz w:val="22"/>
            <w:lang w:eastAsia="en-AU"/>
          </w:rPr>
          <w:tab/>
        </w:r>
        <w:r w:rsidR="00540B66" w:rsidRPr="004A2C7E">
          <w:rPr>
            <w:rStyle w:val="Hyperlink"/>
            <w:noProof/>
          </w:rPr>
          <w:t>Identity and access management framework</w:t>
        </w:r>
        <w:r w:rsidR="00540B66">
          <w:rPr>
            <w:noProof/>
            <w:webHidden/>
          </w:rPr>
          <w:tab/>
        </w:r>
        <w:r w:rsidR="00540B66">
          <w:rPr>
            <w:noProof/>
            <w:webHidden/>
          </w:rPr>
          <w:fldChar w:fldCharType="begin"/>
        </w:r>
        <w:r w:rsidR="00540B66">
          <w:rPr>
            <w:noProof/>
            <w:webHidden/>
          </w:rPr>
          <w:instrText xml:space="preserve"> PAGEREF _Toc430776147 \h </w:instrText>
        </w:r>
        <w:r w:rsidR="00540B66">
          <w:rPr>
            <w:noProof/>
            <w:webHidden/>
          </w:rPr>
        </w:r>
        <w:r w:rsidR="00540B66">
          <w:rPr>
            <w:noProof/>
            <w:webHidden/>
          </w:rPr>
          <w:fldChar w:fldCharType="separate"/>
        </w:r>
        <w:r w:rsidR="00CB743B">
          <w:rPr>
            <w:noProof/>
            <w:webHidden/>
          </w:rPr>
          <w:t>11</w:t>
        </w:r>
        <w:r w:rsidR="00540B66">
          <w:rPr>
            <w:noProof/>
            <w:webHidden/>
          </w:rPr>
          <w:fldChar w:fldCharType="end"/>
        </w:r>
      </w:hyperlink>
    </w:p>
    <w:p w14:paraId="1A420970" w14:textId="77777777" w:rsidR="00540B66" w:rsidRDefault="000765E6">
      <w:pPr>
        <w:pStyle w:val="TOC2"/>
        <w:rPr>
          <w:rFonts w:eastAsiaTheme="minorEastAsia"/>
          <w:noProof/>
          <w:sz w:val="22"/>
          <w:lang w:eastAsia="en-AU"/>
        </w:rPr>
      </w:pPr>
      <w:hyperlink w:anchor="_Toc430776148" w:history="1">
        <w:r w:rsidR="00540B66" w:rsidRPr="004A2C7E">
          <w:rPr>
            <w:rStyle w:val="Hyperlink"/>
            <w:noProof/>
          </w:rPr>
          <w:t>3.2</w:t>
        </w:r>
        <w:r w:rsidR="00540B66">
          <w:rPr>
            <w:rFonts w:eastAsiaTheme="minorEastAsia"/>
            <w:noProof/>
            <w:sz w:val="22"/>
            <w:lang w:eastAsia="en-AU"/>
          </w:rPr>
          <w:tab/>
        </w:r>
        <w:r w:rsidR="00C72428">
          <w:rPr>
            <w:rStyle w:val="Hyperlink"/>
            <w:noProof/>
          </w:rPr>
          <w:t>e</w:t>
        </w:r>
        <w:r w:rsidR="00C72428">
          <w:rPr>
            <w:rStyle w:val="Hyperlink"/>
            <w:noProof/>
          </w:rPr>
          <w:noBreakHyphen/>
        </w:r>
        <w:r w:rsidR="00540B66" w:rsidRPr="004A2C7E">
          <w:rPr>
            <w:rStyle w:val="Hyperlink"/>
            <w:noProof/>
          </w:rPr>
          <w:t>Authentication strategy</w:t>
        </w:r>
        <w:r w:rsidR="00540B66">
          <w:rPr>
            <w:noProof/>
            <w:webHidden/>
          </w:rPr>
          <w:tab/>
        </w:r>
        <w:r w:rsidR="00540B66">
          <w:rPr>
            <w:noProof/>
            <w:webHidden/>
          </w:rPr>
          <w:fldChar w:fldCharType="begin"/>
        </w:r>
        <w:r w:rsidR="00540B66">
          <w:rPr>
            <w:noProof/>
            <w:webHidden/>
          </w:rPr>
          <w:instrText xml:space="preserve"> PAGEREF _Toc430776148 \h </w:instrText>
        </w:r>
        <w:r w:rsidR="00540B66">
          <w:rPr>
            <w:noProof/>
            <w:webHidden/>
          </w:rPr>
        </w:r>
        <w:r w:rsidR="00540B66">
          <w:rPr>
            <w:noProof/>
            <w:webHidden/>
          </w:rPr>
          <w:fldChar w:fldCharType="separate"/>
        </w:r>
        <w:r w:rsidR="00CB743B">
          <w:rPr>
            <w:noProof/>
            <w:webHidden/>
          </w:rPr>
          <w:t>11</w:t>
        </w:r>
        <w:r w:rsidR="00540B66">
          <w:rPr>
            <w:noProof/>
            <w:webHidden/>
          </w:rPr>
          <w:fldChar w:fldCharType="end"/>
        </w:r>
      </w:hyperlink>
    </w:p>
    <w:p w14:paraId="7270E041" w14:textId="77777777" w:rsidR="00540B66" w:rsidRDefault="000765E6">
      <w:pPr>
        <w:pStyle w:val="TOC2"/>
        <w:rPr>
          <w:rFonts w:eastAsiaTheme="minorEastAsia"/>
          <w:noProof/>
          <w:sz w:val="22"/>
          <w:lang w:eastAsia="en-AU"/>
        </w:rPr>
      </w:pPr>
      <w:hyperlink w:anchor="_Toc430776149" w:history="1">
        <w:r w:rsidR="00540B66" w:rsidRPr="004A2C7E">
          <w:rPr>
            <w:rStyle w:val="Hyperlink"/>
            <w:noProof/>
          </w:rPr>
          <w:t>3.3</w:t>
        </w:r>
        <w:r w:rsidR="00540B66">
          <w:rPr>
            <w:rFonts w:eastAsiaTheme="minorEastAsia"/>
            <w:noProof/>
            <w:sz w:val="22"/>
            <w:lang w:eastAsia="en-AU"/>
          </w:rPr>
          <w:tab/>
        </w:r>
        <w:r w:rsidR="00540B66" w:rsidRPr="004A2C7E">
          <w:rPr>
            <w:rStyle w:val="Hyperlink"/>
            <w:noProof/>
          </w:rPr>
          <w:t>Privacy</w:t>
        </w:r>
        <w:r w:rsidR="00540B66">
          <w:rPr>
            <w:noProof/>
            <w:webHidden/>
          </w:rPr>
          <w:tab/>
        </w:r>
        <w:r w:rsidR="00540B66">
          <w:rPr>
            <w:noProof/>
            <w:webHidden/>
          </w:rPr>
          <w:fldChar w:fldCharType="begin"/>
        </w:r>
        <w:r w:rsidR="00540B66">
          <w:rPr>
            <w:noProof/>
            <w:webHidden/>
          </w:rPr>
          <w:instrText xml:space="preserve"> PAGEREF _Toc430776149 \h </w:instrText>
        </w:r>
        <w:r w:rsidR="00540B66">
          <w:rPr>
            <w:noProof/>
            <w:webHidden/>
          </w:rPr>
        </w:r>
        <w:r w:rsidR="00540B66">
          <w:rPr>
            <w:noProof/>
            <w:webHidden/>
          </w:rPr>
          <w:fldChar w:fldCharType="separate"/>
        </w:r>
        <w:r w:rsidR="00CB743B">
          <w:rPr>
            <w:noProof/>
            <w:webHidden/>
          </w:rPr>
          <w:t>11</w:t>
        </w:r>
        <w:r w:rsidR="00540B66">
          <w:rPr>
            <w:noProof/>
            <w:webHidden/>
          </w:rPr>
          <w:fldChar w:fldCharType="end"/>
        </w:r>
      </w:hyperlink>
    </w:p>
    <w:p w14:paraId="6F582442" w14:textId="77777777" w:rsidR="00540B66" w:rsidRDefault="000765E6">
      <w:pPr>
        <w:pStyle w:val="TOC2"/>
        <w:rPr>
          <w:rFonts w:eastAsiaTheme="minorEastAsia"/>
          <w:noProof/>
          <w:sz w:val="22"/>
          <w:lang w:eastAsia="en-AU"/>
        </w:rPr>
      </w:pPr>
      <w:hyperlink w:anchor="_Toc430776150" w:history="1">
        <w:r w:rsidR="00540B66" w:rsidRPr="004A2C7E">
          <w:rPr>
            <w:rStyle w:val="Hyperlink"/>
            <w:noProof/>
          </w:rPr>
          <w:t>3.4</w:t>
        </w:r>
        <w:r w:rsidR="00540B66">
          <w:rPr>
            <w:rFonts w:eastAsiaTheme="minorEastAsia"/>
            <w:noProof/>
            <w:sz w:val="22"/>
            <w:lang w:eastAsia="en-AU"/>
          </w:rPr>
          <w:tab/>
        </w:r>
        <w:r w:rsidR="00540B66" w:rsidRPr="004A2C7E">
          <w:rPr>
            <w:rStyle w:val="Hyperlink"/>
            <w:noProof/>
          </w:rPr>
          <w:t>Systems architecture and systems development lifecycle</w:t>
        </w:r>
        <w:r w:rsidR="00540B66">
          <w:rPr>
            <w:noProof/>
            <w:webHidden/>
          </w:rPr>
          <w:tab/>
        </w:r>
        <w:r w:rsidR="00540B66">
          <w:rPr>
            <w:noProof/>
            <w:webHidden/>
          </w:rPr>
          <w:fldChar w:fldCharType="begin"/>
        </w:r>
        <w:r w:rsidR="00540B66">
          <w:rPr>
            <w:noProof/>
            <w:webHidden/>
          </w:rPr>
          <w:instrText xml:space="preserve"> PAGEREF _Toc430776150 \h </w:instrText>
        </w:r>
        <w:r w:rsidR="00540B66">
          <w:rPr>
            <w:noProof/>
            <w:webHidden/>
          </w:rPr>
        </w:r>
        <w:r w:rsidR="00540B66">
          <w:rPr>
            <w:noProof/>
            <w:webHidden/>
          </w:rPr>
          <w:fldChar w:fldCharType="separate"/>
        </w:r>
        <w:r w:rsidR="00CB743B">
          <w:rPr>
            <w:noProof/>
            <w:webHidden/>
          </w:rPr>
          <w:t>11</w:t>
        </w:r>
        <w:r w:rsidR="00540B66">
          <w:rPr>
            <w:noProof/>
            <w:webHidden/>
          </w:rPr>
          <w:fldChar w:fldCharType="end"/>
        </w:r>
      </w:hyperlink>
    </w:p>
    <w:p w14:paraId="2373E18D" w14:textId="77777777" w:rsidR="00540B66" w:rsidRDefault="000765E6">
      <w:pPr>
        <w:pStyle w:val="TOC1"/>
        <w:tabs>
          <w:tab w:val="left" w:pos="400"/>
          <w:tab w:val="right" w:leader="dot" w:pos="9060"/>
        </w:tabs>
        <w:rPr>
          <w:rFonts w:eastAsiaTheme="minorEastAsia"/>
          <w:b w:val="0"/>
          <w:noProof/>
          <w:sz w:val="22"/>
          <w:lang w:eastAsia="en-AU"/>
        </w:rPr>
      </w:pPr>
      <w:hyperlink w:anchor="_Toc430776151" w:history="1">
        <w:r w:rsidR="00540B66" w:rsidRPr="004A2C7E">
          <w:rPr>
            <w:rStyle w:val="Hyperlink"/>
            <w:noProof/>
          </w:rPr>
          <w:t>4.</w:t>
        </w:r>
        <w:r w:rsidR="00540B66">
          <w:rPr>
            <w:rFonts w:eastAsiaTheme="minorEastAsia"/>
            <w:b w:val="0"/>
            <w:noProof/>
            <w:sz w:val="22"/>
            <w:lang w:eastAsia="en-AU"/>
          </w:rPr>
          <w:tab/>
        </w:r>
        <w:r w:rsidR="00540B66" w:rsidRPr="004A2C7E">
          <w:rPr>
            <w:rStyle w:val="Hyperlink"/>
            <w:noProof/>
          </w:rPr>
          <w:t>NeAF methodology</w:t>
        </w:r>
        <w:r w:rsidR="00540B66">
          <w:rPr>
            <w:noProof/>
            <w:webHidden/>
          </w:rPr>
          <w:tab/>
        </w:r>
        <w:r w:rsidR="00540B66">
          <w:rPr>
            <w:noProof/>
            <w:webHidden/>
          </w:rPr>
          <w:fldChar w:fldCharType="begin"/>
        </w:r>
        <w:r w:rsidR="00540B66">
          <w:rPr>
            <w:noProof/>
            <w:webHidden/>
          </w:rPr>
          <w:instrText xml:space="preserve"> PAGEREF _Toc430776151 \h </w:instrText>
        </w:r>
        <w:r w:rsidR="00540B66">
          <w:rPr>
            <w:noProof/>
            <w:webHidden/>
          </w:rPr>
        </w:r>
        <w:r w:rsidR="00540B66">
          <w:rPr>
            <w:noProof/>
            <w:webHidden/>
          </w:rPr>
          <w:fldChar w:fldCharType="separate"/>
        </w:r>
        <w:r w:rsidR="00CB743B">
          <w:rPr>
            <w:noProof/>
            <w:webHidden/>
          </w:rPr>
          <w:t>12</w:t>
        </w:r>
        <w:r w:rsidR="00540B66">
          <w:rPr>
            <w:noProof/>
            <w:webHidden/>
          </w:rPr>
          <w:fldChar w:fldCharType="end"/>
        </w:r>
      </w:hyperlink>
    </w:p>
    <w:p w14:paraId="2FA0B584" w14:textId="77777777" w:rsidR="00540B66" w:rsidRDefault="000765E6">
      <w:pPr>
        <w:pStyle w:val="TOC1"/>
        <w:tabs>
          <w:tab w:val="left" w:pos="400"/>
          <w:tab w:val="right" w:leader="dot" w:pos="9060"/>
        </w:tabs>
        <w:rPr>
          <w:rFonts w:eastAsiaTheme="minorEastAsia"/>
          <w:b w:val="0"/>
          <w:noProof/>
          <w:sz w:val="22"/>
          <w:lang w:eastAsia="en-AU"/>
        </w:rPr>
      </w:pPr>
      <w:hyperlink w:anchor="_Toc430776152" w:history="1">
        <w:r w:rsidR="00540B66" w:rsidRPr="004A2C7E">
          <w:rPr>
            <w:rStyle w:val="Hyperlink"/>
            <w:noProof/>
          </w:rPr>
          <w:t>5.</w:t>
        </w:r>
        <w:r w:rsidR="00540B66">
          <w:rPr>
            <w:rFonts w:eastAsiaTheme="minorEastAsia"/>
            <w:b w:val="0"/>
            <w:noProof/>
            <w:sz w:val="22"/>
            <w:lang w:eastAsia="en-AU"/>
          </w:rPr>
          <w:tab/>
        </w:r>
        <w:r w:rsidR="00540B66" w:rsidRPr="004A2C7E">
          <w:rPr>
            <w:rStyle w:val="Hyperlink"/>
            <w:noProof/>
          </w:rPr>
          <w:t>Authentication of government websites</w:t>
        </w:r>
        <w:r w:rsidR="00540B66">
          <w:rPr>
            <w:noProof/>
            <w:webHidden/>
          </w:rPr>
          <w:tab/>
        </w:r>
        <w:r w:rsidR="00540B66">
          <w:rPr>
            <w:noProof/>
            <w:webHidden/>
          </w:rPr>
          <w:fldChar w:fldCharType="begin"/>
        </w:r>
        <w:r w:rsidR="00540B66">
          <w:rPr>
            <w:noProof/>
            <w:webHidden/>
          </w:rPr>
          <w:instrText xml:space="preserve"> PAGEREF _Toc430776152 \h </w:instrText>
        </w:r>
        <w:r w:rsidR="00540B66">
          <w:rPr>
            <w:noProof/>
            <w:webHidden/>
          </w:rPr>
        </w:r>
        <w:r w:rsidR="00540B66">
          <w:rPr>
            <w:noProof/>
            <w:webHidden/>
          </w:rPr>
          <w:fldChar w:fldCharType="separate"/>
        </w:r>
        <w:r w:rsidR="00CB743B">
          <w:rPr>
            <w:noProof/>
            <w:webHidden/>
          </w:rPr>
          <w:t>13</w:t>
        </w:r>
        <w:r w:rsidR="00540B66">
          <w:rPr>
            <w:noProof/>
            <w:webHidden/>
          </w:rPr>
          <w:fldChar w:fldCharType="end"/>
        </w:r>
      </w:hyperlink>
    </w:p>
    <w:p w14:paraId="436053E2" w14:textId="77777777" w:rsidR="00540B66" w:rsidRDefault="000765E6">
      <w:pPr>
        <w:pStyle w:val="TOC2"/>
        <w:rPr>
          <w:rFonts w:eastAsiaTheme="minorEastAsia"/>
          <w:noProof/>
          <w:sz w:val="22"/>
          <w:lang w:eastAsia="en-AU"/>
        </w:rPr>
      </w:pPr>
      <w:hyperlink w:anchor="_Toc430776153" w:history="1">
        <w:r w:rsidR="00540B66" w:rsidRPr="004A2C7E">
          <w:rPr>
            <w:rStyle w:val="Hyperlink"/>
            <w:noProof/>
          </w:rPr>
          <w:t>5.1</w:t>
        </w:r>
        <w:r w:rsidR="00540B66">
          <w:rPr>
            <w:rFonts w:eastAsiaTheme="minorEastAsia"/>
            <w:noProof/>
            <w:sz w:val="22"/>
            <w:lang w:eastAsia="en-AU"/>
          </w:rPr>
          <w:tab/>
        </w:r>
        <w:r w:rsidR="00540B66" w:rsidRPr="004A2C7E">
          <w:rPr>
            <w:rStyle w:val="Hyperlink"/>
            <w:noProof/>
          </w:rPr>
          <w:t>Rationale</w:t>
        </w:r>
        <w:r w:rsidR="00540B66">
          <w:rPr>
            <w:noProof/>
            <w:webHidden/>
          </w:rPr>
          <w:tab/>
        </w:r>
        <w:r w:rsidR="00540B66">
          <w:rPr>
            <w:noProof/>
            <w:webHidden/>
          </w:rPr>
          <w:fldChar w:fldCharType="begin"/>
        </w:r>
        <w:r w:rsidR="00540B66">
          <w:rPr>
            <w:noProof/>
            <w:webHidden/>
          </w:rPr>
          <w:instrText xml:space="preserve"> PAGEREF _Toc430776153 \h </w:instrText>
        </w:r>
        <w:r w:rsidR="00540B66">
          <w:rPr>
            <w:noProof/>
            <w:webHidden/>
          </w:rPr>
        </w:r>
        <w:r w:rsidR="00540B66">
          <w:rPr>
            <w:noProof/>
            <w:webHidden/>
          </w:rPr>
          <w:fldChar w:fldCharType="separate"/>
        </w:r>
        <w:r w:rsidR="00CB743B">
          <w:rPr>
            <w:noProof/>
            <w:webHidden/>
          </w:rPr>
          <w:t>13</w:t>
        </w:r>
        <w:r w:rsidR="00540B66">
          <w:rPr>
            <w:noProof/>
            <w:webHidden/>
          </w:rPr>
          <w:fldChar w:fldCharType="end"/>
        </w:r>
      </w:hyperlink>
    </w:p>
    <w:p w14:paraId="617ED127" w14:textId="77777777" w:rsidR="00540B66" w:rsidRDefault="000765E6">
      <w:pPr>
        <w:pStyle w:val="TOC2"/>
        <w:rPr>
          <w:rFonts w:eastAsiaTheme="minorEastAsia"/>
          <w:noProof/>
          <w:sz w:val="22"/>
          <w:lang w:eastAsia="en-AU"/>
        </w:rPr>
      </w:pPr>
      <w:hyperlink w:anchor="_Toc430776154" w:history="1">
        <w:r w:rsidR="00540B66" w:rsidRPr="004A2C7E">
          <w:rPr>
            <w:rStyle w:val="Hyperlink"/>
            <w:noProof/>
          </w:rPr>
          <w:t>5.2</w:t>
        </w:r>
        <w:r w:rsidR="00540B66">
          <w:rPr>
            <w:rFonts w:eastAsiaTheme="minorEastAsia"/>
            <w:noProof/>
            <w:sz w:val="22"/>
            <w:lang w:eastAsia="en-AU"/>
          </w:rPr>
          <w:tab/>
        </w:r>
        <w:r w:rsidR="00540B66" w:rsidRPr="004A2C7E">
          <w:rPr>
            <w:rStyle w:val="Hyperlink"/>
            <w:noProof/>
          </w:rPr>
          <w:t>Planning principles for website authentication</w:t>
        </w:r>
        <w:r w:rsidR="00540B66">
          <w:rPr>
            <w:noProof/>
            <w:webHidden/>
          </w:rPr>
          <w:tab/>
        </w:r>
        <w:r w:rsidR="00540B66">
          <w:rPr>
            <w:noProof/>
            <w:webHidden/>
          </w:rPr>
          <w:fldChar w:fldCharType="begin"/>
        </w:r>
        <w:r w:rsidR="00540B66">
          <w:rPr>
            <w:noProof/>
            <w:webHidden/>
          </w:rPr>
          <w:instrText xml:space="preserve"> PAGEREF _Toc430776154 \h </w:instrText>
        </w:r>
        <w:r w:rsidR="00540B66">
          <w:rPr>
            <w:noProof/>
            <w:webHidden/>
          </w:rPr>
        </w:r>
        <w:r w:rsidR="00540B66">
          <w:rPr>
            <w:noProof/>
            <w:webHidden/>
          </w:rPr>
          <w:fldChar w:fldCharType="separate"/>
        </w:r>
        <w:r w:rsidR="00CB743B">
          <w:rPr>
            <w:noProof/>
            <w:webHidden/>
          </w:rPr>
          <w:t>13</w:t>
        </w:r>
        <w:r w:rsidR="00540B66">
          <w:rPr>
            <w:noProof/>
            <w:webHidden/>
          </w:rPr>
          <w:fldChar w:fldCharType="end"/>
        </w:r>
      </w:hyperlink>
    </w:p>
    <w:p w14:paraId="592AAD04" w14:textId="77777777" w:rsidR="00540B66" w:rsidRDefault="000765E6">
      <w:pPr>
        <w:pStyle w:val="TOC1"/>
        <w:tabs>
          <w:tab w:val="left" w:pos="400"/>
          <w:tab w:val="right" w:leader="dot" w:pos="9060"/>
        </w:tabs>
        <w:rPr>
          <w:rFonts w:eastAsiaTheme="minorEastAsia"/>
          <w:b w:val="0"/>
          <w:noProof/>
          <w:sz w:val="22"/>
          <w:lang w:eastAsia="en-AU"/>
        </w:rPr>
      </w:pPr>
      <w:hyperlink w:anchor="_Toc430776155" w:history="1">
        <w:r w:rsidR="00540B66" w:rsidRPr="004A2C7E">
          <w:rPr>
            <w:rStyle w:val="Hyperlink"/>
            <w:noProof/>
          </w:rPr>
          <w:t>6.</w:t>
        </w:r>
        <w:r w:rsidR="00540B66">
          <w:rPr>
            <w:rFonts w:eastAsiaTheme="minorEastAsia"/>
            <w:b w:val="0"/>
            <w:noProof/>
            <w:sz w:val="22"/>
            <w:lang w:eastAsia="en-AU"/>
          </w:rPr>
          <w:tab/>
        </w:r>
        <w:r w:rsidR="00540B66" w:rsidRPr="004A2C7E">
          <w:rPr>
            <w:rStyle w:val="Hyperlink"/>
            <w:noProof/>
          </w:rPr>
          <w:t>Roles and responsibilities</w:t>
        </w:r>
        <w:r w:rsidR="00540B66">
          <w:rPr>
            <w:noProof/>
            <w:webHidden/>
          </w:rPr>
          <w:tab/>
        </w:r>
        <w:r w:rsidR="00540B66">
          <w:rPr>
            <w:noProof/>
            <w:webHidden/>
          </w:rPr>
          <w:fldChar w:fldCharType="begin"/>
        </w:r>
        <w:r w:rsidR="00540B66">
          <w:rPr>
            <w:noProof/>
            <w:webHidden/>
          </w:rPr>
          <w:instrText xml:space="preserve"> PAGEREF _Toc430776155 \h </w:instrText>
        </w:r>
        <w:r w:rsidR="00540B66">
          <w:rPr>
            <w:noProof/>
            <w:webHidden/>
          </w:rPr>
        </w:r>
        <w:r w:rsidR="00540B66">
          <w:rPr>
            <w:noProof/>
            <w:webHidden/>
          </w:rPr>
          <w:fldChar w:fldCharType="separate"/>
        </w:r>
        <w:r w:rsidR="00CB743B">
          <w:rPr>
            <w:noProof/>
            <w:webHidden/>
          </w:rPr>
          <w:t>14</w:t>
        </w:r>
        <w:r w:rsidR="00540B66">
          <w:rPr>
            <w:noProof/>
            <w:webHidden/>
          </w:rPr>
          <w:fldChar w:fldCharType="end"/>
        </w:r>
      </w:hyperlink>
    </w:p>
    <w:p w14:paraId="553C6937" w14:textId="77777777" w:rsidR="00540B66" w:rsidRDefault="000765E6">
      <w:pPr>
        <w:pStyle w:val="TOC2"/>
        <w:rPr>
          <w:rFonts w:eastAsiaTheme="minorEastAsia"/>
          <w:noProof/>
          <w:sz w:val="22"/>
          <w:lang w:eastAsia="en-AU"/>
        </w:rPr>
      </w:pPr>
      <w:hyperlink w:anchor="_Toc430776156" w:history="1">
        <w:r w:rsidR="00540B66" w:rsidRPr="004A2C7E">
          <w:rPr>
            <w:rStyle w:val="Hyperlink"/>
            <w:noProof/>
          </w:rPr>
          <w:t>6.1</w:t>
        </w:r>
        <w:r w:rsidR="00540B66">
          <w:rPr>
            <w:rFonts w:eastAsiaTheme="minorEastAsia"/>
            <w:noProof/>
            <w:sz w:val="22"/>
            <w:lang w:eastAsia="en-AU"/>
          </w:rPr>
          <w:tab/>
        </w:r>
        <w:r w:rsidR="00540B66" w:rsidRPr="004A2C7E">
          <w:rPr>
            <w:rStyle w:val="Hyperlink"/>
            <w:noProof/>
          </w:rPr>
          <w:t>Government roles and responsibilities</w:t>
        </w:r>
        <w:r w:rsidR="00540B66">
          <w:rPr>
            <w:noProof/>
            <w:webHidden/>
          </w:rPr>
          <w:tab/>
        </w:r>
        <w:r w:rsidR="00540B66">
          <w:rPr>
            <w:noProof/>
            <w:webHidden/>
          </w:rPr>
          <w:fldChar w:fldCharType="begin"/>
        </w:r>
        <w:r w:rsidR="00540B66">
          <w:rPr>
            <w:noProof/>
            <w:webHidden/>
          </w:rPr>
          <w:instrText xml:space="preserve"> PAGEREF _Toc430776156 \h </w:instrText>
        </w:r>
        <w:r w:rsidR="00540B66">
          <w:rPr>
            <w:noProof/>
            <w:webHidden/>
          </w:rPr>
        </w:r>
        <w:r w:rsidR="00540B66">
          <w:rPr>
            <w:noProof/>
            <w:webHidden/>
          </w:rPr>
          <w:fldChar w:fldCharType="separate"/>
        </w:r>
        <w:r w:rsidR="00CB743B">
          <w:rPr>
            <w:noProof/>
            <w:webHidden/>
          </w:rPr>
          <w:t>14</w:t>
        </w:r>
        <w:r w:rsidR="00540B66">
          <w:rPr>
            <w:noProof/>
            <w:webHidden/>
          </w:rPr>
          <w:fldChar w:fldCharType="end"/>
        </w:r>
      </w:hyperlink>
    </w:p>
    <w:p w14:paraId="099D3900" w14:textId="77777777" w:rsidR="00540B66" w:rsidRDefault="000765E6">
      <w:pPr>
        <w:pStyle w:val="TOC2"/>
        <w:rPr>
          <w:rFonts w:eastAsiaTheme="minorEastAsia"/>
          <w:noProof/>
          <w:sz w:val="22"/>
          <w:lang w:eastAsia="en-AU"/>
        </w:rPr>
      </w:pPr>
      <w:hyperlink w:anchor="_Toc430776157" w:history="1">
        <w:r w:rsidR="00540B66" w:rsidRPr="004A2C7E">
          <w:rPr>
            <w:rStyle w:val="Hyperlink"/>
            <w:noProof/>
          </w:rPr>
          <w:t>6.2</w:t>
        </w:r>
        <w:r w:rsidR="00540B66">
          <w:rPr>
            <w:rFonts w:eastAsiaTheme="minorEastAsia"/>
            <w:noProof/>
            <w:sz w:val="22"/>
            <w:lang w:eastAsia="en-AU"/>
          </w:rPr>
          <w:tab/>
        </w:r>
        <w:r w:rsidR="00540B66" w:rsidRPr="004A2C7E">
          <w:rPr>
            <w:rStyle w:val="Hyperlink"/>
            <w:noProof/>
          </w:rPr>
          <w:t>Business and Citizens roles and responsibilities</w:t>
        </w:r>
        <w:r w:rsidR="00540B66">
          <w:rPr>
            <w:noProof/>
            <w:webHidden/>
          </w:rPr>
          <w:tab/>
        </w:r>
        <w:r w:rsidR="00540B66">
          <w:rPr>
            <w:noProof/>
            <w:webHidden/>
          </w:rPr>
          <w:fldChar w:fldCharType="begin"/>
        </w:r>
        <w:r w:rsidR="00540B66">
          <w:rPr>
            <w:noProof/>
            <w:webHidden/>
          </w:rPr>
          <w:instrText xml:space="preserve"> PAGEREF _Toc430776157 \h </w:instrText>
        </w:r>
        <w:r w:rsidR="00540B66">
          <w:rPr>
            <w:noProof/>
            <w:webHidden/>
          </w:rPr>
        </w:r>
        <w:r w:rsidR="00540B66">
          <w:rPr>
            <w:noProof/>
            <w:webHidden/>
          </w:rPr>
          <w:fldChar w:fldCharType="separate"/>
        </w:r>
        <w:r w:rsidR="00CB743B">
          <w:rPr>
            <w:noProof/>
            <w:webHidden/>
          </w:rPr>
          <w:t>14</w:t>
        </w:r>
        <w:r w:rsidR="00540B66">
          <w:rPr>
            <w:noProof/>
            <w:webHidden/>
          </w:rPr>
          <w:fldChar w:fldCharType="end"/>
        </w:r>
      </w:hyperlink>
    </w:p>
    <w:p w14:paraId="6FA07C8E" w14:textId="77777777" w:rsidR="00F107D5" w:rsidRDefault="00540B66" w:rsidP="00B31E69">
      <w:r>
        <w:rPr>
          <w:rFonts w:ascii="TheSans-Plain" w:hAnsi="TheSans-Plain" w:cs="Arial"/>
          <w:b/>
          <w:sz w:val="22"/>
        </w:rPr>
        <w:fldChar w:fldCharType="end"/>
      </w:r>
    </w:p>
    <w:p w14:paraId="7AD73F54" w14:textId="77777777" w:rsidR="00F107D5" w:rsidRDefault="00F107D5" w:rsidP="00B31E69">
      <w:pPr>
        <w:pStyle w:val="TOCHeading"/>
      </w:pPr>
      <w:r w:rsidRPr="00BD7B3E">
        <w:t>Figures</w:t>
      </w:r>
    </w:p>
    <w:p w14:paraId="2EA58183" w14:textId="77777777" w:rsidR="00E352FE" w:rsidRDefault="00E352FE">
      <w:pPr>
        <w:pStyle w:val="TableofFigures"/>
        <w:tabs>
          <w:tab w:val="right" w:leader="dot" w:pos="9060"/>
        </w:tabs>
        <w:rPr>
          <w:rFonts w:eastAsiaTheme="minorEastAsia"/>
          <w:noProof/>
          <w:sz w:val="22"/>
          <w:lang w:eastAsia="en-AU"/>
        </w:rPr>
      </w:pPr>
      <w:r>
        <w:fldChar w:fldCharType="begin"/>
      </w:r>
      <w:r>
        <w:instrText xml:space="preserve"> TOC \h \z \c "Figure" </w:instrText>
      </w:r>
      <w:r>
        <w:fldChar w:fldCharType="separate"/>
      </w:r>
      <w:hyperlink w:anchor="_Toc430776299" w:history="1">
        <w:r w:rsidRPr="008A6344">
          <w:rPr>
            <w:rStyle w:val="Hyperlink"/>
            <w:noProof/>
          </w:rPr>
          <w:t>Figure 1 Identity and Access Management Framework</w:t>
        </w:r>
        <w:r>
          <w:rPr>
            <w:noProof/>
            <w:webHidden/>
          </w:rPr>
          <w:tab/>
        </w:r>
        <w:r>
          <w:rPr>
            <w:noProof/>
            <w:webHidden/>
          </w:rPr>
          <w:fldChar w:fldCharType="begin"/>
        </w:r>
        <w:r>
          <w:rPr>
            <w:noProof/>
            <w:webHidden/>
          </w:rPr>
          <w:instrText xml:space="preserve"> PAGEREF _Toc430776299 \h </w:instrText>
        </w:r>
        <w:r>
          <w:rPr>
            <w:noProof/>
            <w:webHidden/>
          </w:rPr>
        </w:r>
        <w:r>
          <w:rPr>
            <w:noProof/>
            <w:webHidden/>
          </w:rPr>
          <w:fldChar w:fldCharType="separate"/>
        </w:r>
        <w:r w:rsidR="00CB743B">
          <w:rPr>
            <w:noProof/>
            <w:webHidden/>
          </w:rPr>
          <w:t>11</w:t>
        </w:r>
        <w:r>
          <w:rPr>
            <w:noProof/>
            <w:webHidden/>
          </w:rPr>
          <w:fldChar w:fldCharType="end"/>
        </w:r>
      </w:hyperlink>
    </w:p>
    <w:p w14:paraId="1E664C25" w14:textId="77777777" w:rsidR="00E352FE" w:rsidRDefault="00E352FE" w:rsidP="00B31E69">
      <w:r>
        <w:fldChar w:fldCharType="end"/>
      </w:r>
    </w:p>
    <w:p w14:paraId="5583DAD7" w14:textId="77777777" w:rsidR="00F107D5" w:rsidRDefault="00F107D5" w:rsidP="00B31E69">
      <w:pPr>
        <w:pStyle w:val="TOCHeading"/>
      </w:pPr>
      <w:r w:rsidRPr="00BD7B3E">
        <w:t>Tables</w:t>
      </w:r>
    </w:p>
    <w:p w14:paraId="3E6F5B2C" w14:textId="77777777" w:rsidR="00E352FE" w:rsidRDefault="00E352FE">
      <w:pPr>
        <w:pStyle w:val="TableofFigures"/>
        <w:tabs>
          <w:tab w:val="right" w:leader="dot" w:pos="9060"/>
        </w:tabs>
        <w:rPr>
          <w:rFonts w:eastAsiaTheme="minorEastAsia"/>
          <w:noProof/>
          <w:sz w:val="22"/>
          <w:lang w:eastAsia="en-AU"/>
        </w:rPr>
      </w:pPr>
      <w:r>
        <w:fldChar w:fldCharType="begin"/>
      </w:r>
      <w:r>
        <w:instrText xml:space="preserve"> TOC \h \z \c "Table" </w:instrText>
      </w:r>
      <w:r>
        <w:fldChar w:fldCharType="separate"/>
      </w:r>
      <w:hyperlink w:anchor="_Toc430776309" w:history="1">
        <w:r w:rsidRPr="004655BC">
          <w:rPr>
            <w:rStyle w:val="Hyperlink"/>
            <w:noProof/>
          </w:rPr>
          <w:t>Table 1 NeAF Assurance levels</w:t>
        </w:r>
        <w:r>
          <w:rPr>
            <w:noProof/>
            <w:webHidden/>
          </w:rPr>
          <w:tab/>
        </w:r>
        <w:r>
          <w:rPr>
            <w:noProof/>
            <w:webHidden/>
          </w:rPr>
          <w:fldChar w:fldCharType="begin"/>
        </w:r>
        <w:r>
          <w:rPr>
            <w:noProof/>
            <w:webHidden/>
          </w:rPr>
          <w:instrText xml:space="preserve"> PAGEREF _Toc430776309 \h </w:instrText>
        </w:r>
        <w:r>
          <w:rPr>
            <w:noProof/>
            <w:webHidden/>
          </w:rPr>
        </w:r>
        <w:r>
          <w:rPr>
            <w:noProof/>
            <w:webHidden/>
          </w:rPr>
          <w:fldChar w:fldCharType="separate"/>
        </w:r>
        <w:r w:rsidR="00CB743B">
          <w:rPr>
            <w:noProof/>
            <w:webHidden/>
          </w:rPr>
          <w:t>9</w:t>
        </w:r>
        <w:r>
          <w:rPr>
            <w:noProof/>
            <w:webHidden/>
          </w:rPr>
          <w:fldChar w:fldCharType="end"/>
        </w:r>
      </w:hyperlink>
    </w:p>
    <w:p w14:paraId="5109847F" w14:textId="77777777" w:rsidR="00E352FE" w:rsidRDefault="000765E6">
      <w:pPr>
        <w:pStyle w:val="TableofFigures"/>
        <w:tabs>
          <w:tab w:val="right" w:leader="dot" w:pos="9060"/>
        </w:tabs>
        <w:rPr>
          <w:rFonts w:eastAsiaTheme="minorEastAsia"/>
          <w:noProof/>
          <w:sz w:val="22"/>
          <w:lang w:eastAsia="en-AU"/>
        </w:rPr>
      </w:pPr>
      <w:hyperlink w:anchor="_Toc430776310" w:history="1">
        <w:r w:rsidR="00E352FE" w:rsidRPr="004655BC">
          <w:rPr>
            <w:rStyle w:val="Hyperlink"/>
            <w:noProof/>
          </w:rPr>
          <w:t xml:space="preserve">Table 2 </w:t>
        </w:r>
        <w:r w:rsidR="00C72428">
          <w:rPr>
            <w:rStyle w:val="Hyperlink"/>
            <w:noProof/>
          </w:rPr>
          <w:t>e</w:t>
        </w:r>
        <w:r w:rsidR="00C72428">
          <w:rPr>
            <w:rStyle w:val="Hyperlink"/>
            <w:noProof/>
          </w:rPr>
          <w:noBreakHyphen/>
        </w:r>
        <w:r w:rsidR="00E352FE" w:rsidRPr="004655BC">
          <w:rPr>
            <w:rStyle w:val="Hyperlink"/>
            <w:noProof/>
          </w:rPr>
          <w:t>Authentication solution components</w:t>
        </w:r>
        <w:r w:rsidR="00E352FE">
          <w:rPr>
            <w:noProof/>
            <w:webHidden/>
          </w:rPr>
          <w:tab/>
        </w:r>
        <w:r w:rsidR="00E352FE">
          <w:rPr>
            <w:noProof/>
            <w:webHidden/>
          </w:rPr>
          <w:fldChar w:fldCharType="begin"/>
        </w:r>
        <w:r w:rsidR="00E352FE">
          <w:rPr>
            <w:noProof/>
            <w:webHidden/>
          </w:rPr>
          <w:instrText xml:space="preserve"> PAGEREF _Toc430776310 \h </w:instrText>
        </w:r>
        <w:r w:rsidR="00E352FE">
          <w:rPr>
            <w:noProof/>
            <w:webHidden/>
          </w:rPr>
        </w:r>
        <w:r w:rsidR="00E352FE">
          <w:rPr>
            <w:noProof/>
            <w:webHidden/>
          </w:rPr>
          <w:fldChar w:fldCharType="separate"/>
        </w:r>
        <w:r w:rsidR="00CB743B">
          <w:rPr>
            <w:noProof/>
            <w:webHidden/>
          </w:rPr>
          <w:t>10</w:t>
        </w:r>
        <w:r w:rsidR="00E352FE">
          <w:rPr>
            <w:noProof/>
            <w:webHidden/>
          </w:rPr>
          <w:fldChar w:fldCharType="end"/>
        </w:r>
      </w:hyperlink>
    </w:p>
    <w:p w14:paraId="752CC9FC" w14:textId="77777777" w:rsidR="00F107D5" w:rsidRPr="00BC1226" w:rsidRDefault="00E352FE" w:rsidP="00B31E69">
      <w:r>
        <w:fldChar w:fldCharType="end"/>
      </w:r>
    </w:p>
    <w:p w14:paraId="524DBE2F" w14:textId="77777777" w:rsidR="00F107D5" w:rsidRPr="00BD7B3E" w:rsidRDefault="00F107D5" w:rsidP="00B31E69">
      <w:pPr>
        <w:pStyle w:val="Heading1"/>
      </w:pPr>
      <w:bookmarkStart w:id="2" w:name="_Toc209770916"/>
      <w:bookmarkStart w:id="3" w:name="_Toc430776138"/>
      <w:r w:rsidRPr="00BD7B3E">
        <w:lastRenderedPageBreak/>
        <w:t>Executive Summary</w:t>
      </w:r>
      <w:bookmarkEnd w:id="2"/>
      <w:bookmarkEnd w:id="3"/>
    </w:p>
    <w:p w14:paraId="0B85F1CF" w14:textId="77777777" w:rsidR="00F107D5" w:rsidRPr="008B7D0A" w:rsidRDefault="00F107D5" w:rsidP="00B31E69">
      <w:r w:rsidRPr="008B7D0A">
        <w:t xml:space="preserve">The National </w:t>
      </w:r>
      <w:r w:rsidR="00C72428">
        <w:t>e</w:t>
      </w:r>
      <w:r w:rsidR="00C72428">
        <w:noBreakHyphen/>
      </w:r>
      <w:r w:rsidRPr="008B7D0A">
        <w:t>Authentication Framework (</w:t>
      </w:r>
      <w:proofErr w:type="spellStart"/>
      <w:r w:rsidRPr="008B7D0A">
        <w:t>NeAF</w:t>
      </w:r>
      <w:proofErr w:type="spellEnd"/>
      <w:r w:rsidRPr="008B7D0A">
        <w:t>) replaces the Australian Government Authentication Frameworks for Business and Individuals (AGAF-B and AGAF-I).</w:t>
      </w:r>
      <w:r>
        <w:t xml:space="preserve"> </w:t>
      </w:r>
      <w:r w:rsidRPr="008B7D0A">
        <w:t>It has been developed as a national framework, addressing the needs of Commonwealth, State, Territory and local government agencies.</w:t>
      </w:r>
    </w:p>
    <w:p w14:paraId="2C9A58C8" w14:textId="77777777" w:rsidR="00F107D5" w:rsidRPr="008B7D0A" w:rsidRDefault="00F107D5" w:rsidP="00B31E69">
      <w:r w:rsidRPr="008B7D0A">
        <w:t xml:space="preserve">The </w:t>
      </w:r>
      <w:proofErr w:type="spellStart"/>
      <w:r w:rsidRPr="008B7D0A">
        <w:t>NeAF</w:t>
      </w:r>
      <w:proofErr w:type="spellEnd"/>
      <w:r w:rsidRPr="008B7D0A">
        <w:t xml:space="preserve"> is a better-practice framework intended to be adopted in a consistent manner by agencies, jurisdictions and sectors.</w:t>
      </w:r>
      <w:r>
        <w:t xml:space="preserve"> </w:t>
      </w:r>
      <w:r w:rsidRPr="008B7D0A">
        <w:t>Consistent application of the principles and elements of the Framework will facilitate the provision of fit for purpose authentication solutions thereby maximising the benefits both to agencies and the broader community.</w:t>
      </w:r>
    </w:p>
    <w:p w14:paraId="384CCE8B" w14:textId="77777777" w:rsidR="00F107D5" w:rsidRPr="008B7D0A" w:rsidRDefault="00F107D5" w:rsidP="00B31E69">
      <w:r w:rsidRPr="008B7D0A">
        <w:t xml:space="preserve">In providing guidance on current and emerging models for the implementation of </w:t>
      </w:r>
      <w:r w:rsidR="00C72428">
        <w:t>e</w:t>
      </w:r>
      <w:r w:rsidR="00C72428">
        <w:noBreakHyphen/>
      </w:r>
      <w:r>
        <w:t>A</w:t>
      </w:r>
      <w:r w:rsidRPr="008B7D0A">
        <w:t>uthentication across agencies, jurisdictions and sectors the Framework supports the range of current initiatives to support connected government.</w:t>
      </w:r>
    </w:p>
    <w:p w14:paraId="759C74D2" w14:textId="77777777" w:rsidR="00F107D5" w:rsidRPr="008B7D0A" w:rsidRDefault="00F107D5" w:rsidP="00B31E69">
      <w:r w:rsidRPr="008B7D0A">
        <w:t xml:space="preserve">The scope of </w:t>
      </w:r>
      <w:proofErr w:type="spellStart"/>
      <w:r w:rsidRPr="008B7D0A">
        <w:t>NeAF</w:t>
      </w:r>
      <w:proofErr w:type="spellEnd"/>
      <w:r w:rsidRPr="008B7D0A">
        <w:t xml:space="preserve"> covers two aspects of authentication:</w:t>
      </w:r>
    </w:p>
    <w:p w14:paraId="0E3AA3B0" w14:textId="77777777" w:rsidR="00F107D5" w:rsidRDefault="00F107D5" w:rsidP="00B31E69">
      <w:pPr>
        <w:pStyle w:val="Bullet1"/>
      </w:pPr>
      <w:r w:rsidRPr="008B7D0A">
        <w:t>electronic authentication of the identity of individuals and businesses; and</w:t>
      </w:r>
    </w:p>
    <w:p w14:paraId="7AA6531A" w14:textId="77777777" w:rsidR="00F107D5" w:rsidRPr="008B7D0A" w:rsidRDefault="00F107D5" w:rsidP="00B31E69">
      <w:pPr>
        <w:pStyle w:val="Bullet1"/>
      </w:pPr>
      <w:r w:rsidRPr="008B7D0A">
        <w:t>authentication of government websites.</w:t>
      </w:r>
    </w:p>
    <w:p w14:paraId="59CF072D" w14:textId="77777777" w:rsidR="00F107D5" w:rsidRPr="008B7D0A" w:rsidRDefault="00F107D5" w:rsidP="00B31E69">
      <w:r w:rsidRPr="008B7D0A">
        <w:t>Central to the Framework is the concept of assurance levels.</w:t>
      </w:r>
      <w:r>
        <w:t xml:space="preserve"> </w:t>
      </w:r>
      <w:r w:rsidRPr="008B7D0A">
        <w:t xml:space="preserve">An assurance level is determined through a comprehensive risk assessment process that determines the severity of the impact of getting </w:t>
      </w:r>
      <w:r w:rsidR="00C72428">
        <w:t>e</w:t>
      </w:r>
      <w:r w:rsidR="00C72428">
        <w:noBreakHyphen/>
      </w:r>
      <w:r>
        <w:t>A</w:t>
      </w:r>
      <w:r w:rsidRPr="008B7D0A">
        <w:t>uthentication wrong.</w:t>
      </w:r>
      <w:r>
        <w:t xml:space="preserve"> </w:t>
      </w:r>
      <w:r w:rsidRPr="008B7D0A">
        <w:t>Wh</w:t>
      </w:r>
      <w:r>
        <w:t xml:space="preserve">ile the Framework notes that </w:t>
      </w:r>
      <w:r w:rsidR="00C72428">
        <w:t>e</w:t>
      </w:r>
      <w:r w:rsidR="00C72428">
        <w:noBreakHyphen/>
      </w:r>
      <w:r>
        <w:t>A</w:t>
      </w:r>
      <w:r w:rsidRPr="008B7D0A">
        <w:t>uthentication is one of the possible risk mitigation solutions that can be adopted to address identity related risks its focus is on answering the question:</w:t>
      </w:r>
    </w:p>
    <w:p w14:paraId="76533790" w14:textId="77777777" w:rsidR="00F107D5" w:rsidRPr="008B7D0A" w:rsidRDefault="00F107D5" w:rsidP="00B31E69">
      <w:pPr>
        <w:pStyle w:val="NormalIndented"/>
      </w:pPr>
      <w:r w:rsidRPr="008B7D0A">
        <w:t>Do we have the correct party at the other end of the line – i.e. are they who they purport to be?</w:t>
      </w:r>
    </w:p>
    <w:p w14:paraId="718796EE" w14:textId="77777777" w:rsidR="00F107D5" w:rsidRPr="008B7D0A" w:rsidRDefault="00F107D5" w:rsidP="00B31E69">
      <w:bookmarkStart w:id="4" w:name="OLE_LINK1"/>
      <w:bookmarkStart w:id="5" w:name="OLE_LINK2"/>
      <w:r w:rsidRPr="008B7D0A">
        <w:t xml:space="preserve">Implementation of </w:t>
      </w:r>
      <w:r w:rsidR="00C72428">
        <w:t>e</w:t>
      </w:r>
      <w:r w:rsidR="00C72428">
        <w:noBreakHyphen/>
      </w:r>
      <w:r>
        <w:t>A</w:t>
      </w:r>
      <w:r w:rsidRPr="008B7D0A">
        <w:t>uthentication solutions does not occur in isolation from other strategies and policy frameworks (both agency specific and “whole of government”) including agency identity and access management strategies, information and knowledge management strategies, information security policies, privacy management policies and systems development lifecycles.</w:t>
      </w:r>
    </w:p>
    <w:p w14:paraId="79B61FF8" w14:textId="77777777" w:rsidR="00F107D5" w:rsidRPr="008B7D0A" w:rsidRDefault="00F107D5" w:rsidP="00B31E69">
      <w:r w:rsidRPr="008B7D0A">
        <w:t xml:space="preserve">To determine an agency’s assurance level and authentication requirements, the </w:t>
      </w:r>
      <w:proofErr w:type="spellStart"/>
      <w:r w:rsidRPr="008B7D0A">
        <w:t>NeAF</w:t>
      </w:r>
      <w:proofErr w:type="spellEnd"/>
      <w:r w:rsidRPr="008B7D0A">
        <w:t xml:space="preserve"> provides:</w:t>
      </w:r>
    </w:p>
    <w:p w14:paraId="5AF56281" w14:textId="77777777" w:rsidR="00F107D5" w:rsidRPr="008B7D0A" w:rsidRDefault="00F107D5" w:rsidP="00B31E69">
      <w:pPr>
        <w:pStyle w:val="Bullet1"/>
      </w:pPr>
      <w:r>
        <w:t>p</w:t>
      </w:r>
      <w:r w:rsidRPr="008B7D0A">
        <w:t>rinciples to be applied by agencies in determining and implementi</w:t>
      </w:r>
      <w:r>
        <w:t xml:space="preserve">ng </w:t>
      </w:r>
      <w:r w:rsidR="00C72428">
        <w:t>e</w:t>
      </w:r>
      <w:r w:rsidR="00C72428">
        <w:noBreakHyphen/>
      </w:r>
      <w:r>
        <w:t>Authentication approaches</w:t>
      </w:r>
    </w:p>
    <w:p w14:paraId="12D0E0FB" w14:textId="77777777" w:rsidR="00F107D5" w:rsidRPr="008B7D0A" w:rsidRDefault="00F107D5" w:rsidP="00B31E69">
      <w:pPr>
        <w:pStyle w:val="Bullet1"/>
      </w:pPr>
      <w:r>
        <w:t xml:space="preserve">a standardised set of (five) </w:t>
      </w:r>
      <w:r w:rsidR="00C72428">
        <w:t>e</w:t>
      </w:r>
      <w:r w:rsidR="00C72428">
        <w:noBreakHyphen/>
      </w:r>
      <w:r>
        <w:t>A</w:t>
      </w:r>
      <w:r w:rsidRPr="008B7D0A">
        <w:t>uthentication assurance levels and a recommended set of criteria for determining the level of assurance required for a par</w:t>
      </w:r>
      <w:r>
        <w:t xml:space="preserve">ticular </w:t>
      </w:r>
      <w:r w:rsidR="00C72428">
        <w:t>e</w:t>
      </w:r>
      <w:r w:rsidR="00C72428">
        <w:noBreakHyphen/>
      </w:r>
      <w:r>
        <w:t>transaction</w:t>
      </w:r>
    </w:p>
    <w:p w14:paraId="7253C928" w14:textId="77777777" w:rsidR="00F107D5" w:rsidRPr="008B7D0A" w:rsidRDefault="00F107D5" w:rsidP="00B31E69">
      <w:pPr>
        <w:pStyle w:val="Bullet1"/>
      </w:pPr>
      <w:r>
        <w:t>a</w:t>
      </w:r>
      <w:r w:rsidRPr="008B7D0A">
        <w:t xml:space="preserve"> standardised approach to determining the </w:t>
      </w:r>
      <w:r w:rsidR="00C72428">
        <w:t>e</w:t>
      </w:r>
      <w:r w:rsidR="00C72428">
        <w:noBreakHyphen/>
      </w:r>
      <w:r>
        <w:t>A</w:t>
      </w:r>
      <w:r w:rsidRPr="008B7D0A">
        <w:t xml:space="preserve">uthentication solution required to satisfy the </w:t>
      </w:r>
      <w:r w:rsidR="00C72428">
        <w:t>e</w:t>
      </w:r>
      <w:r w:rsidR="00C72428">
        <w:noBreakHyphen/>
      </w:r>
      <w:r>
        <w:t>Authentication assurance level; and</w:t>
      </w:r>
    </w:p>
    <w:p w14:paraId="13590AC8" w14:textId="77777777" w:rsidR="00F107D5" w:rsidRPr="00540B66" w:rsidRDefault="00F107D5" w:rsidP="00B31E69">
      <w:pPr>
        <w:pStyle w:val="Bullet1"/>
      </w:pPr>
      <w:r>
        <w:t>a</w:t>
      </w:r>
      <w:r w:rsidRPr="00D73802">
        <w:t xml:space="preserve"> standardised approach to validating the </w:t>
      </w:r>
      <w:r w:rsidR="00C72428">
        <w:t>e</w:t>
      </w:r>
      <w:r w:rsidR="00C72428">
        <w:noBreakHyphen/>
      </w:r>
      <w:r>
        <w:t>A</w:t>
      </w:r>
      <w:r w:rsidRPr="00D73802">
        <w:t xml:space="preserve">uthentication approach </w:t>
      </w:r>
      <w:bookmarkEnd w:id="4"/>
      <w:bookmarkEnd w:id="5"/>
      <w:r w:rsidRPr="00D73802">
        <w:t>selecte</w:t>
      </w:r>
      <w:r w:rsidRPr="00540B66">
        <w:t>d.</w:t>
      </w:r>
    </w:p>
    <w:p w14:paraId="59FF48E3" w14:textId="77777777" w:rsidR="00F107D5" w:rsidRPr="00BD7B3E" w:rsidRDefault="00F107D5" w:rsidP="00B31E69">
      <w:pPr>
        <w:pStyle w:val="Heading1Numbered"/>
      </w:pPr>
      <w:bookmarkStart w:id="6" w:name="_Toc430776139"/>
      <w:r w:rsidRPr="00BD7B3E">
        <w:lastRenderedPageBreak/>
        <w:t>Introduction and scope</w:t>
      </w:r>
      <w:bookmarkEnd w:id="6"/>
    </w:p>
    <w:p w14:paraId="319C0914" w14:textId="77777777" w:rsidR="00F107D5" w:rsidRPr="00BD7B3E" w:rsidRDefault="00F107D5" w:rsidP="00E352FE">
      <w:pPr>
        <w:pStyle w:val="Heading2"/>
      </w:pPr>
      <w:r w:rsidRPr="00BD7B3E">
        <w:t>Vision</w:t>
      </w:r>
    </w:p>
    <w:p w14:paraId="4A150B39" w14:textId="77777777" w:rsidR="00F107D5" w:rsidRPr="00E352FE" w:rsidRDefault="00F107D5" w:rsidP="00B31E69">
      <w:r w:rsidRPr="00BD7B3E">
        <w:rPr>
          <w:rFonts w:eastAsia="MS Mincho"/>
          <w:iCs/>
          <w:lang w:eastAsia="ja-JP"/>
        </w:rPr>
        <w:t xml:space="preserve">A trusted electronic environment </w:t>
      </w:r>
      <w:r w:rsidRPr="00BD7B3E">
        <w:rPr>
          <w:lang w:val="en" w:eastAsia="en-AU"/>
        </w:rPr>
        <w:t>where the community can transact easily and securely with</w:t>
      </w:r>
      <w:r w:rsidR="00775998">
        <w:rPr>
          <w:lang w:val="en" w:eastAsia="en-AU"/>
        </w:rPr>
        <w:t> </w:t>
      </w:r>
      <w:r w:rsidRPr="00BD7B3E">
        <w:rPr>
          <w:lang w:val="en" w:eastAsia="en-AU"/>
        </w:rPr>
        <w:t>government</w:t>
      </w:r>
      <w:r>
        <w:rPr>
          <w:lang w:val="en" w:eastAsia="en-AU"/>
        </w:rPr>
        <w:t>.</w:t>
      </w:r>
    </w:p>
    <w:p w14:paraId="245C6413" w14:textId="77777777" w:rsidR="00F107D5" w:rsidRPr="00BD7B3E" w:rsidRDefault="00F107D5" w:rsidP="00B31E69">
      <w:pPr>
        <w:pStyle w:val="Heading2Numbered"/>
      </w:pPr>
      <w:bookmarkStart w:id="7" w:name="_Toc206405957"/>
      <w:bookmarkStart w:id="8" w:name="_Toc430776140"/>
      <w:bookmarkEnd w:id="7"/>
      <w:r w:rsidRPr="00BD7B3E">
        <w:t>Introduction</w:t>
      </w:r>
      <w:bookmarkEnd w:id="8"/>
    </w:p>
    <w:p w14:paraId="0777E2A1" w14:textId="77777777" w:rsidR="00F107D5" w:rsidRPr="0034660C" w:rsidRDefault="00F107D5" w:rsidP="00B31E69">
      <w:r w:rsidRPr="0034660C">
        <w:t>Electronic interactions between governments and individuals and businesses require that each party has confidence in the authenticity (of e.g. identity) and in some cases authority (e.g. position, role) of the other party.</w:t>
      </w:r>
    </w:p>
    <w:p w14:paraId="1D3DF708" w14:textId="77777777" w:rsidR="00F107D5" w:rsidRDefault="00F107D5" w:rsidP="00B31E69">
      <w:r w:rsidRPr="0034660C">
        <w:rPr>
          <w:lang w:val="en"/>
        </w:rPr>
        <w:t xml:space="preserve">Electronic authentication is </w:t>
      </w:r>
      <w:r w:rsidRPr="0034660C">
        <w:t>the process that delivers (a level of) assurance of an assertion made by one party to another in an electronic environment.</w:t>
      </w:r>
      <w:r>
        <w:t xml:space="preserve"> </w:t>
      </w:r>
      <w:r w:rsidRPr="0034660C">
        <w:t xml:space="preserve">The National </w:t>
      </w:r>
      <w:r w:rsidR="00C72428">
        <w:t>e</w:t>
      </w:r>
      <w:r w:rsidR="00C72428">
        <w:noBreakHyphen/>
      </w:r>
      <w:r w:rsidRPr="0034660C">
        <w:t>Authentication Framework (</w:t>
      </w:r>
      <w:proofErr w:type="spellStart"/>
      <w:r w:rsidRPr="0034660C">
        <w:t>NeAF</w:t>
      </w:r>
      <w:proofErr w:type="spellEnd"/>
      <w:r w:rsidRPr="0034660C">
        <w:t>), which replaces the Australian Government Authentication Frameworks for Business and Individuals (AGAF-B and AGAF-I), is primarily concerned with the electronic authentication of identity of individuals and businesses.</w:t>
      </w:r>
      <w:r>
        <w:t xml:space="preserve"> </w:t>
      </w:r>
      <w:r w:rsidRPr="0034660C">
        <w:t>Other assertions include role, delegation and value.</w:t>
      </w:r>
    </w:p>
    <w:p w14:paraId="6D3ABEC0" w14:textId="77777777" w:rsidR="00F107D5" w:rsidRDefault="00C72428" w:rsidP="00B31E69">
      <w:pPr>
        <w:rPr>
          <w:lang w:val="en"/>
        </w:rPr>
      </w:pPr>
      <w:bookmarkStart w:id="9" w:name="OLE_LINK7"/>
      <w:bookmarkStart w:id="10" w:name="OLE_LINK8"/>
      <w:r>
        <w:rPr>
          <w:lang w:val="en"/>
        </w:rPr>
        <w:t>e</w:t>
      </w:r>
      <w:r>
        <w:rPr>
          <w:lang w:val="en"/>
        </w:rPr>
        <w:noBreakHyphen/>
      </w:r>
      <w:r w:rsidR="00F107D5" w:rsidRPr="0034660C">
        <w:rPr>
          <w:lang w:val="en"/>
        </w:rPr>
        <w:t xml:space="preserve">Authentication is accomplished using something the user knows (e.g. password, secret questions </w:t>
      </w:r>
      <w:r w:rsidR="00F107D5">
        <w:rPr>
          <w:lang w:val="en"/>
        </w:rPr>
        <w:t>and</w:t>
      </w:r>
      <w:r w:rsidR="00F107D5" w:rsidRPr="0034660C">
        <w:rPr>
          <w:lang w:val="en"/>
        </w:rPr>
        <w:t xml:space="preserve"> answers), something the user has (e.g. security token) or something the user is (e.g. biometric) or</w:t>
      </w:r>
      <w:r w:rsidR="00775998">
        <w:rPr>
          <w:lang w:val="en"/>
        </w:rPr>
        <w:t> </w:t>
      </w:r>
      <w:r w:rsidR="00F107D5" w:rsidRPr="0034660C">
        <w:rPr>
          <w:lang w:val="en"/>
        </w:rPr>
        <w:t>a combination of these.</w:t>
      </w:r>
    </w:p>
    <w:p w14:paraId="01B4CB95" w14:textId="77777777" w:rsidR="00F107D5" w:rsidRDefault="00F107D5" w:rsidP="00B31E69">
      <w:pPr>
        <w:pStyle w:val="Heading2Numbered"/>
      </w:pPr>
      <w:bookmarkStart w:id="11" w:name="_Toc206405959"/>
      <w:bookmarkStart w:id="12" w:name="_Toc206228230"/>
      <w:bookmarkStart w:id="13" w:name="_Toc430776141"/>
      <w:bookmarkEnd w:id="9"/>
      <w:bookmarkEnd w:id="10"/>
      <w:bookmarkEnd w:id="11"/>
      <w:r w:rsidRPr="00BD7B3E">
        <w:t>Objectives</w:t>
      </w:r>
      <w:bookmarkEnd w:id="12"/>
      <w:bookmarkEnd w:id="13"/>
    </w:p>
    <w:p w14:paraId="0FF2C21D" w14:textId="77777777" w:rsidR="00F107D5" w:rsidRDefault="00F107D5" w:rsidP="00B31E69">
      <w:r w:rsidRPr="0034660C">
        <w:t>The objectives of the Framework are to:</w:t>
      </w:r>
    </w:p>
    <w:p w14:paraId="6F0D81BD" w14:textId="77777777" w:rsidR="00F107D5" w:rsidRPr="0034660C" w:rsidRDefault="00F107D5" w:rsidP="00B31E69">
      <w:pPr>
        <w:pStyle w:val="Bullet1"/>
      </w:pPr>
      <w:r w:rsidRPr="0034660C">
        <w:t xml:space="preserve">ensure that </w:t>
      </w:r>
      <w:r w:rsidR="00C72428">
        <w:t>e</w:t>
      </w:r>
      <w:r w:rsidR="00C72428">
        <w:noBreakHyphen/>
      </w:r>
      <w:r>
        <w:t>A</w:t>
      </w:r>
      <w:r w:rsidRPr="0034660C">
        <w:t>uthentication approaches are balanced between the underlying identity related transaction risk and the need for ease of use and affordability</w:t>
      </w:r>
    </w:p>
    <w:p w14:paraId="74373122" w14:textId="77777777" w:rsidR="00F107D5" w:rsidRPr="0034660C" w:rsidRDefault="00F107D5" w:rsidP="00B31E69">
      <w:pPr>
        <w:pStyle w:val="Bullet1"/>
      </w:pPr>
      <w:r w:rsidRPr="0034660C">
        <w:t>enhance community confidence in electronic de</w:t>
      </w:r>
      <w:r>
        <w:t>alings with government agencies</w:t>
      </w:r>
    </w:p>
    <w:p w14:paraId="0464E0C3" w14:textId="77777777" w:rsidR="00F107D5" w:rsidRPr="0034660C" w:rsidRDefault="00F107D5" w:rsidP="00B31E69">
      <w:pPr>
        <w:pStyle w:val="Bullet1"/>
      </w:pPr>
      <w:r w:rsidRPr="0034660C">
        <w:t xml:space="preserve">provide consistency in </w:t>
      </w:r>
      <w:r w:rsidR="00C72428">
        <w:t>e</w:t>
      </w:r>
      <w:r w:rsidR="00C72428">
        <w:noBreakHyphen/>
      </w:r>
      <w:r>
        <w:t>A</w:t>
      </w:r>
      <w:r w:rsidRPr="0034660C">
        <w:t>uthentication approaches across agencies, jurisdictions and sectors to increase efficiency and enable:</w:t>
      </w:r>
    </w:p>
    <w:p w14:paraId="2D0F529C" w14:textId="77777777" w:rsidR="00F107D5" w:rsidRPr="0034660C" w:rsidRDefault="00F107D5" w:rsidP="00B31E69">
      <w:pPr>
        <w:pStyle w:val="Bullet2"/>
      </w:pPr>
      <w:r w:rsidRPr="0034660C">
        <w:t xml:space="preserve">reuse of credentials by </w:t>
      </w:r>
      <w:r>
        <w:t>the community where appropriate</w:t>
      </w:r>
    </w:p>
    <w:p w14:paraId="3FE1063C" w14:textId="77777777" w:rsidR="00F107D5" w:rsidRPr="0034660C" w:rsidRDefault="00F107D5" w:rsidP="00B31E69">
      <w:pPr>
        <w:pStyle w:val="Bullet2"/>
      </w:pPr>
      <w:r w:rsidRPr="0034660C">
        <w:t>sharing of infrastruc</w:t>
      </w:r>
      <w:r>
        <w:t>ture and solutions by agencies</w:t>
      </w:r>
    </w:p>
    <w:p w14:paraId="36B9044A" w14:textId="77777777" w:rsidR="00F107D5" w:rsidRPr="0034660C" w:rsidRDefault="00F107D5" w:rsidP="00B31E69">
      <w:pPr>
        <w:pStyle w:val="Bullet2"/>
      </w:pPr>
      <w:r w:rsidRPr="0034660C">
        <w:t>extensibility of authentication schemes</w:t>
      </w:r>
    </w:p>
    <w:p w14:paraId="72E65236" w14:textId="77777777" w:rsidR="00F107D5" w:rsidRDefault="00F107D5" w:rsidP="00B31E69">
      <w:pPr>
        <w:pStyle w:val="Bullet2"/>
      </w:pPr>
      <w:r w:rsidRPr="0034660C">
        <w:t>increased trust in authentication and registration mechanisms</w:t>
      </w:r>
    </w:p>
    <w:p w14:paraId="08ECDED3" w14:textId="77777777" w:rsidR="00F107D5" w:rsidRPr="0034660C" w:rsidRDefault="00F107D5" w:rsidP="006905A1">
      <w:pPr>
        <w:pStyle w:val="Bullet1"/>
      </w:pPr>
      <w:r w:rsidRPr="0034660C">
        <w:t>provide agencies with the tools to determine the level of</w:t>
      </w:r>
      <w:r w:rsidR="00B31E69">
        <w:t xml:space="preserve"> </w:t>
      </w:r>
      <w:r w:rsidR="00C72428">
        <w:t>e</w:t>
      </w:r>
      <w:r w:rsidR="00C72428">
        <w:noBreakHyphen/>
      </w:r>
      <w:r>
        <w:t>A</w:t>
      </w:r>
      <w:r w:rsidRPr="0034660C">
        <w:t>uthentication required and the related solution approaches; and</w:t>
      </w:r>
    </w:p>
    <w:p w14:paraId="022D0C37" w14:textId="77777777" w:rsidR="00F107D5" w:rsidRPr="0034660C" w:rsidRDefault="00F107D5" w:rsidP="00B31E69">
      <w:pPr>
        <w:pStyle w:val="Bullet1"/>
      </w:pPr>
      <w:r w:rsidRPr="0034660C">
        <w:t>ensure that due diligence</w:t>
      </w:r>
      <w:r>
        <w:t xml:space="preserve"> is applied when determining </w:t>
      </w:r>
      <w:r w:rsidR="00C72428">
        <w:t>e</w:t>
      </w:r>
      <w:r w:rsidR="00C72428">
        <w:noBreakHyphen/>
      </w:r>
      <w:r>
        <w:t>A</w:t>
      </w:r>
      <w:r w:rsidRPr="0034660C">
        <w:t>uthentication approaches.</w:t>
      </w:r>
    </w:p>
    <w:p w14:paraId="153A3901" w14:textId="77777777" w:rsidR="00F107D5" w:rsidRPr="00BD7B3E" w:rsidRDefault="00F107D5" w:rsidP="00B31E69">
      <w:pPr>
        <w:pStyle w:val="Heading2Numbered"/>
      </w:pPr>
      <w:bookmarkStart w:id="14" w:name="_Toc206405961"/>
      <w:bookmarkStart w:id="15" w:name="_Toc430776142"/>
      <w:bookmarkEnd w:id="14"/>
      <w:r w:rsidRPr="00BD7B3E">
        <w:t>Scope</w:t>
      </w:r>
      <w:bookmarkEnd w:id="15"/>
    </w:p>
    <w:p w14:paraId="75A9967B" w14:textId="77777777" w:rsidR="00F107D5" w:rsidRPr="0034660C" w:rsidRDefault="00F107D5" w:rsidP="00B31E69">
      <w:r w:rsidRPr="0034660C">
        <w:t xml:space="preserve">The scope of the </w:t>
      </w:r>
      <w:proofErr w:type="spellStart"/>
      <w:r w:rsidRPr="0034660C">
        <w:t>NeAF</w:t>
      </w:r>
      <w:proofErr w:type="spellEnd"/>
      <w:r w:rsidRPr="0034660C">
        <w:t xml:space="preserve"> encompasses:</w:t>
      </w:r>
    </w:p>
    <w:p w14:paraId="05FEE998" w14:textId="77777777" w:rsidR="00F107D5" w:rsidRPr="0034660C" w:rsidRDefault="00F107D5" w:rsidP="00B31E69">
      <w:pPr>
        <w:pStyle w:val="Bullet1"/>
      </w:pPr>
      <w:r w:rsidRPr="0034660C">
        <w:t>electronic authentication of the identity of</w:t>
      </w:r>
      <w:r>
        <w:t xml:space="preserve"> individuals and businesses</w:t>
      </w:r>
    </w:p>
    <w:p w14:paraId="1F5417E7" w14:textId="77777777" w:rsidR="00F107D5" w:rsidRPr="0034660C" w:rsidRDefault="00F107D5" w:rsidP="00B31E69">
      <w:pPr>
        <w:pStyle w:val="Bullet1"/>
      </w:pPr>
      <w:r>
        <w:t>a</w:t>
      </w:r>
      <w:r w:rsidRPr="0034660C">
        <w:t>uthentication of government websites.</w:t>
      </w:r>
    </w:p>
    <w:p w14:paraId="7825CEC8" w14:textId="77777777" w:rsidR="00F107D5" w:rsidRPr="0034660C" w:rsidRDefault="00F107D5" w:rsidP="0021521B">
      <w:pPr>
        <w:keepNext/>
      </w:pPr>
      <w:r w:rsidRPr="0034660C">
        <w:lastRenderedPageBreak/>
        <w:t xml:space="preserve">The </w:t>
      </w:r>
      <w:proofErr w:type="spellStart"/>
      <w:r w:rsidRPr="0034660C">
        <w:t>NeAF</w:t>
      </w:r>
      <w:proofErr w:type="spellEnd"/>
      <w:r w:rsidRPr="0034660C">
        <w:t xml:space="preserve"> comprises:</w:t>
      </w:r>
    </w:p>
    <w:p w14:paraId="5D7AD500" w14:textId="77777777" w:rsidR="00F107D5" w:rsidRPr="0034660C" w:rsidRDefault="00F107D5" w:rsidP="00B31E69">
      <w:pPr>
        <w:pStyle w:val="Bullet1"/>
      </w:pPr>
      <w:r>
        <w:t>p</w:t>
      </w:r>
      <w:r w:rsidRPr="0034660C">
        <w:t xml:space="preserve">rinciples to be applied by agencies in determining and implementing </w:t>
      </w:r>
      <w:r w:rsidRPr="0034660C">
        <w:br/>
      </w:r>
      <w:r w:rsidR="00C72428">
        <w:t>e</w:t>
      </w:r>
      <w:r w:rsidR="00C72428">
        <w:noBreakHyphen/>
      </w:r>
      <w:r>
        <w:t>A</w:t>
      </w:r>
      <w:r w:rsidRPr="0034660C">
        <w:t>uthentication approaches</w:t>
      </w:r>
    </w:p>
    <w:p w14:paraId="4C4A5510" w14:textId="77777777" w:rsidR="00F107D5" w:rsidRPr="0034660C" w:rsidRDefault="00F107D5" w:rsidP="00B31E69">
      <w:pPr>
        <w:pStyle w:val="Bullet1"/>
      </w:pPr>
      <w:r>
        <w:t>a</w:t>
      </w:r>
      <w:r w:rsidRPr="0034660C">
        <w:t xml:space="preserve"> standardised set of </w:t>
      </w:r>
      <w:r w:rsidR="00C72428">
        <w:t>e</w:t>
      </w:r>
      <w:r w:rsidR="00C72428">
        <w:noBreakHyphen/>
      </w:r>
      <w:r>
        <w:t>A</w:t>
      </w:r>
      <w:r w:rsidRPr="0034660C">
        <w:t xml:space="preserve">uthentication assurance levels and a recommended set of criteria for determining the level of assurance required for a particular </w:t>
      </w:r>
      <w:r w:rsidR="00C72428">
        <w:t>e</w:t>
      </w:r>
      <w:r w:rsidR="00C72428">
        <w:noBreakHyphen/>
      </w:r>
      <w:r w:rsidRPr="0034660C">
        <w:t>transaction</w:t>
      </w:r>
    </w:p>
    <w:p w14:paraId="5AAE2E83" w14:textId="77777777" w:rsidR="00F107D5" w:rsidRPr="0034660C" w:rsidRDefault="00F107D5" w:rsidP="00B31E69">
      <w:pPr>
        <w:pStyle w:val="Bullet1"/>
      </w:pPr>
      <w:r>
        <w:t>a</w:t>
      </w:r>
      <w:r w:rsidRPr="0034660C">
        <w:t xml:space="preserve"> standardised approach to determining the </w:t>
      </w:r>
      <w:r w:rsidR="00C72428">
        <w:t>e</w:t>
      </w:r>
      <w:r w:rsidR="00C72428">
        <w:noBreakHyphen/>
      </w:r>
      <w:r>
        <w:t>Authentication</w:t>
      </w:r>
      <w:r w:rsidRPr="0034660C">
        <w:t xml:space="preserve"> solution required to satisfy the </w:t>
      </w:r>
      <w:r w:rsidR="00C72428">
        <w:t>e</w:t>
      </w:r>
      <w:r w:rsidR="00C72428">
        <w:noBreakHyphen/>
      </w:r>
      <w:r>
        <w:t>A</w:t>
      </w:r>
      <w:r w:rsidRPr="0034660C">
        <w:t>uthentication assurance level</w:t>
      </w:r>
      <w:r>
        <w:t>; and</w:t>
      </w:r>
    </w:p>
    <w:p w14:paraId="673B406A" w14:textId="77777777" w:rsidR="00F107D5" w:rsidRPr="0034660C" w:rsidRDefault="00F107D5" w:rsidP="00B31E69">
      <w:pPr>
        <w:pStyle w:val="Bullet1"/>
      </w:pPr>
      <w:r>
        <w:t>a</w:t>
      </w:r>
      <w:r w:rsidRPr="0034660C">
        <w:t xml:space="preserve"> standardised five stage process to determine the strength of </w:t>
      </w:r>
      <w:r w:rsidR="00C72428">
        <w:t>e</w:t>
      </w:r>
      <w:r w:rsidR="00C72428">
        <w:noBreakHyphen/>
      </w:r>
      <w:r>
        <w:t>A</w:t>
      </w:r>
      <w:r w:rsidRPr="0034660C">
        <w:t xml:space="preserve">uthentication required and the </w:t>
      </w:r>
      <w:r w:rsidR="00C72428">
        <w:t>e</w:t>
      </w:r>
      <w:r w:rsidR="00C72428">
        <w:noBreakHyphen/>
      </w:r>
      <w:r>
        <w:t>A</w:t>
      </w:r>
      <w:r w:rsidRPr="0034660C">
        <w:t>uthentication approach to be adopted.</w:t>
      </w:r>
    </w:p>
    <w:p w14:paraId="672300C4" w14:textId="77777777" w:rsidR="00F107D5" w:rsidRPr="0034660C" w:rsidRDefault="00F107D5" w:rsidP="00B31E69">
      <w:r w:rsidRPr="0034660C">
        <w:t xml:space="preserve">The </w:t>
      </w:r>
      <w:proofErr w:type="spellStart"/>
      <w:r w:rsidRPr="0034660C">
        <w:t>NeAF</w:t>
      </w:r>
      <w:proofErr w:type="spellEnd"/>
      <w:r w:rsidRPr="0034660C">
        <w:t xml:space="preserve"> also provides guidance on models for the implementation of </w:t>
      </w:r>
      <w:r w:rsidR="00C72428">
        <w:t>e</w:t>
      </w:r>
      <w:r w:rsidR="00C72428">
        <w:noBreakHyphen/>
      </w:r>
      <w:r>
        <w:t>A</w:t>
      </w:r>
      <w:r w:rsidRPr="0034660C">
        <w:t>uthentication solutions and planning standards for website authentication.</w:t>
      </w:r>
    </w:p>
    <w:p w14:paraId="44E14C60" w14:textId="77777777" w:rsidR="00F107D5" w:rsidRPr="00BD7B3E" w:rsidRDefault="00F107D5" w:rsidP="00B31E69">
      <w:pPr>
        <w:pStyle w:val="Heading1Numbered"/>
      </w:pPr>
      <w:bookmarkStart w:id="16" w:name="_Toc430776143"/>
      <w:r w:rsidRPr="00BD7B3E">
        <w:lastRenderedPageBreak/>
        <w:t>Principles and concepts</w:t>
      </w:r>
      <w:bookmarkEnd w:id="16"/>
    </w:p>
    <w:p w14:paraId="123BCB4E" w14:textId="77777777" w:rsidR="00F107D5" w:rsidRPr="00BD7B3E" w:rsidRDefault="00F107D5" w:rsidP="00B31E69">
      <w:r w:rsidRPr="00BD7B3E">
        <w:t xml:space="preserve">The implementation of </w:t>
      </w:r>
      <w:proofErr w:type="spellStart"/>
      <w:r w:rsidRPr="00BD7B3E">
        <w:t>NeAF</w:t>
      </w:r>
      <w:proofErr w:type="spellEnd"/>
      <w:r w:rsidRPr="00BD7B3E">
        <w:t xml:space="preserve"> requires an appreciation of:</w:t>
      </w:r>
    </w:p>
    <w:p w14:paraId="1AF32D4E" w14:textId="77777777" w:rsidR="00F107D5" w:rsidRPr="00BD7B3E" w:rsidRDefault="00F107D5" w:rsidP="00B31E69">
      <w:pPr>
        <w:pStyle w:val="Bullet1"/>
      </w:pPr>
      <w:r w:rsidRPr="00BD7B3E">
        <w:t xml:space="preserve">the key principles that are intended to guide an agency’s application of </w:t>
      </w:r>
      <w:proofErr w:type="spellStart"/>
      <w:r w:rsidRPr="00BD7B3E">
        <w:t>NeAF</w:t>
      </w:r>
      <w:proofErr w:type="spellEnd"/>
      <w:r w:rsidRPr="00BD7B3E">
        <w:t>; and</w:t>
      </w:r>
    </w:p>
    <w:p w14:paraId="7E1DC520" w14:textId="77777777" w:rsidR="00F107D5" w:rsidRPr="00BD7B3E" w:rsidRDefault="00F107D5" w:rsidP="00B31E69">
      <w:pPr>
        <w:pStyle w:val="Bullet1"/>
      </w:pPr>
      <w:r w:rsidRPr="00BD7B3E">
        <w:t>the concepts of:</w:t>
      </w:r>
    </w:p>
    <w:p w14:paraId="57205AE1" w14:textId="77777777" w:rsidR="00F107D5" w:rsidRPr="00BD7B3E" w:rsidRDefault="00F107D5" w:rsidP="00B31E69">
      <w:pPr>
        <w:pStyle w:val="Bullet2"/>
      </w:pPr>
      <w:r w:rsidRPr="00BD7B3E">
        <w:t xml:space="preserve">‘assurance levels’ which represents the required degree of confidence of ‘getting authentication right’ as determined by the threats and risks associated with a transaction and the reciprocal level of robustness of the </w:t>
      </w:r>
      <w:r w:rsidR="00C72428">
        <w:t>e</w:t>
      </w:r>
      <w:r w:rsidR="00C72428">
        <w:noBreakHyphen/>
      </w:r>
      <w:r w:rsidRPr="00BD7B3E">
        <w:t>Authentication solution</w:t>
      </w:r>
    </w:p>
    <w:p w14:paraId="0F4B4621" w14:textId="77777777" w:rsidR="00F107D5" w:rsidRPr="00BD7B3E" w:rsidRDefault="00C72428" w:rsidP="00B31E69">
      <w:pPr>
        <w:pStyle w:val="Bullet2"/>
      </w:pPr>
      <w:r>
        <w:t>e</w:t>
      </w:r>
      <w:r>
        <w:noBreakHyphen/>
      </w:r>
      <w:r w:rsidR="00F107D5" w:rsidRPr="00BD7B3E">
        <w:t>Authentication solution components</w:t>
      </w:r>
    </w:p>
    <w:p w14:paraId="55CE120A" w14:textId="77777777" w:rsidR="00F107D5" w:rsidRPr="00BD7B3E" w:rsidRDefault="00C72428" w:rsidP="00B31E69">
      <w:pPr>
        <w:pStyle w:val="Bullet2"/>
      </w:pPr>
      <w:r>
        <w:t>e</w:t>
      </w:r>
      <w:r>
        <w:noBreakHyphen/>
      </w:r>
      <w:r w:rsidR="00F107D5" w:rsidRPr="00BD7B3E">
        <w:t>Authentication implementation models.</w:t>
      </w:r>
    </w:p>
    <w:p w14:paraId="5D96F05C" w14:textId="77777777" w:rsidR="00F107D5" w:rsidRPr="00BD7B3E" w:rsidRDefault="00F107D5" w:rsidP="00B31E69">
      <w:pPr>
        <w:pStyle w:val="Heading2Numbered"/>
      </w:pPr>
      <w:bookmarkStart w:id="17" w:name="_Toc430776144"/>
      <w:bookmarkStart w:id="18" w:name="_Ref430783013"/>
      <w:bookmarkStart w:id="19" w:name="_Ref433900617"/>
      <w:r w:rsidRPr="00BD7B3E">
        <w:t>Principles</w:t>
      </w:r>
      <w:bookmarkEnd w:id="17"/>
      <w:bookmarkEnd w:id="18"/>
      <w:bookmarkEnd w:id="19"/>
    </w:p>
    <w:p w14:paraId="028FD464" w14:textId="77777777" w:rsidR="00F107D5" w:rsidRPr="001010D8" w:rsidRDefault="00F107D5" w:rsidP="00B31E69">
      <w:r w:rsidRPr="001010D8">
        <w:t xml:space="preserve">The key principles that underpin the application of the </w:t>
      </w:r>
      <w:proofErr w:type="spellStart"/>
      <w:r w:rsidRPr="001010D8">
        <w:t>NeAF</w:t>
      </w:r>
      <w:proofErr w:type="spellEnd"/>
      <w:r w:rsidRPr="001010D8">
        <w:t xml:space="preserve"> by agencies are:</w:t>
      </w:r>
    </w:p>
    <w:p w14:paraId="62D3A112" w14:textId="77777777" w:rsidR="00F107D5" w:rsidRPr="00B31E69" w:rsidRDefault="00F107D5" w:rsidP="00B31E69">
      <w:pPr>
        <w:rPr>
          <w:rStyle w:val="Strong"/>
        </w:rPr>
      </w:pPr>
      <w:r w:rsidRPr="00B31E69">
        <w:rPr>
          <w:rStyle w:val="Strong"/>
        </w:rPr>
        <w:t>Transparency</w:t>
      </w:r>
    </w:p>
    <w:p w14:paraId="6BD717D7" w14:textId="77777777" w:rsidR="00F107D5" w:rsidRPr="001010D8" w:rsidRDefault="00C72428" w:rsidP="00B31E69">
      <w:r>
        <w:t>e</w:t>
      </w:r>
      <w:r>
        <w:noBreakHyphen/>
      </w:r>
      <w:r w:rsidR="00F107D5" w:rsidRPr="001010D8">
        <w:t>Authentication decisions are made in an open and understandable manner involving consultation with relevant stakeholders.</w:t>
      </w:r>
    </w:p>
    <w:p w14:paraId="35BA7DF4" w14:textId="77777777" w:rsidR="00F107D5" w:rsidRPr="00B31E69" w:rsidRDefault="00F107D5" w:rsidP="00B31E69">
      <w:pPr>
        <w:rPr>
          <w:rStyle w:val="Strong"/>
        </w:rPr>
      </w:pPr>
      <w:r w:rsidRPr="00B31E69">
        <w:rPr>
          <w:rStyle w:val="Strong"/>
        </w:rPr>
        <w:t>Risk management</w:t>
      </w:r>
    </w:p>
    <w:p w14:paraId="4E7ED461" w14:textId="77777777" w:rsidR="00F107D5" w:rsidRDefault="00F107D5" w:rsidP="00B31E69">
      <w:r w:rsidRPr="001010D8">
        <w:t xml:space="preserve">Selection of </w:t>
      </w:r>
      <w:r w:rsidR="00C72428">
        <w:t>e</w:t>
      </w:r>
      <w:r w:rsidR="00C72428">
        <w:noBreakHyphen/>
      </w:r>
      <w:r>
        <w:t>A</w:t>
      </w:r>
      <w:r w:rsidRPr="001010D8">
        <w:t>uthentication mechanisms is guided by the likelihood and consequences of identified threats being realised. These risks are articulated as part of the developm</w:t>
      </w:r>
      <w:r>
        <w:t xml:space="preserve">ent and justification of </w:t>
      </w:r>
      <w:r w:rsidR="00C72428">
        <w:t>e</w:t>
      </w:r>
      <w:r w:rsidR="00C72428">
        <w:noBreakHyphen/>
      </w:r>
      <w:r>
        <w:t>A</w:t>
      </w:r>
      <w:r w:rsidRPr="001010D8">
        <w:t>uthentication mechanisms.</w:t>
      </w:r>
    </w:p>
    <w:p w14:paraId="72A665CD" w14:textId="77777777" w:rsidR="00F107D5" w:rsidRPr="00B31E69" w:rsidRDefault="00F107D5" w:rsidP="00B31E69">
      <w:pPr>
        <w:rPr>
          <w:rStyle w:val="Strong"/>
        </w:rPr>
      </w:pPr>
      <w:r w:rsidRPr="00B31E69">
        <w:rPr>
          <w:rStyle w:val="Strong"/>
        </w:rPr>
        <w:t>Consistency</w:t>
      </w:r>
    </w:p>
    <w:p w14:paraId="749C5E22" w14:textId="77777777" w:rsidR="00F107D5" w:rsidRDefault="00F107D5" w:rsidP="00B31E69">
      <w:r w:rsidRPr="001010D8">
        <w:t xml:space="preserve">A consistent approach to selecting </w:t>
      </w:r>
      <w:r w:rsidR="00C72428">
        <w:t>e</w:t>
      </w:r>
      <w:r w:rsidR="00C72428">
        <w:noBreakHyphen/>
      </w:r>
      <w:r>
        <w:t>Authentication</w:t>
      </w:r>
      <w:r w:rsidRPr="001010D8">
        <w:t xml:space="preserve"> mechanisms is applied by agencies and as a result, individuals and businesses can expect similar </w:t>
      </w:r>
      <w:r w:rsidR="00C72428">
        <w:t>e</w:t>
      </w:r>
      <w:r w:rsidR="00C72428">
        <w:noBreakHyphen/>
      </w:r>
      <w:r>
        <w:t>A</w:t>
      </w:r>
      <w:r w:rsidRPr="001010D8">
        <w:t>uthentication processes for transactions with equivalent assurance levels offered by different government agencies.</w:t>
      </w:r>
    </w:p>
    <w:p w14:paraId="2DD43783" w14:textId="77777777" w:rsidR="00F107D5" w:rsidRPr="00B31E69" w:rsidRDefault="00F107D5" w:rsidP="00B31E69">
      <w:pPr>
        <w:rPr>
          <w:rStyle w:val="Strong"/>
        </w:rPr>
      </w:pPr>
      <w:r w:rsidRPr="00B31E69">
        <w:rPr>
          <w:rStyle w:val="Strong"/>
        </w:rPr>
        <w:t>Interoperability</w:t>
      </w:r>
    </w:p>
    <w:p w14:paraId="41626B7D" w14:textId="77777777" w:rsidR="00F107D5" w:rsidRPr="001010D8" w:rsidRDefault="00C72428" w:rsidP="00B31E69">
      <w:r>
        <w:t>e</w:t>
      </w:r>
      <w:r>
        <w:noBreakHyphen/>
      </w:r>
      <w:r w:rsidR="00F107D5" w:rsidRPr="001010D8">
        <w:t>Authentication mechanisms are deployed in a way that facilitate interoperability and comply with relevant standards</w:t>
      </w:r>
      <w:r w:rsidR="00F107D5">
        <w:t>.</w:t>
      </w:r>
    </w:p>
    <w:p w14:paraId="77C27E83" w14:textId="77777777" w:rsidR="00F107D5" w:rsidRPr="00B31E69" w:rsidRDefault="00F107D5" w:rsidP="00B31E69">
      <w:pPr>
        <w:rPr>
          <w:rStyle w:val="Strong"/>
        </w:rPr>
      </w:pPr>
      <w:r w:rsidRPr="00B31E69">
        <w:rPr>
          <w:rStyle w:val="Strong"/>
        </w:rPr>
        <w:t>Responsiveness and accountability</w:t>
      </w:r>
    </w:p>
    <w:p w14:paraId="7B7C5B33" w14:textId="77777777" w:rsidR="00F107D5" w:rsidRDefault="00F107D5" w:rsidP="00B31E69">
      <w:r w:rsidRPr="001010D8">
        <w:t>Agencies respond to individuals’ and business’ needs and provide guidance on use of their electronic services and provide dispute handling processes.</w:t>
      </w:r>
      <w:r>
        <w:t xml:space="preserve"> </w:t>
      </w:r>
      <w:r w:rsidRPr="001010D8">
        <w:t>Agencies are accountable for determining and addressing agency-sp</w:t>
      </w:r>
      <w:r>
        <w:t xml:space="preserve">ecific issues related to the </w:t>
      </w:r>
      <w:r w:rsidR="00C72428">
        <w:t>e</w:t>
      </w:r>
      <w:r w:rsidR="00C72428">
        <w:noBreakHyphen/>
      </w:r>
      <w:r>
        <w:t>A</w:t>
      </w:r>
      <w:r w:rsidRPr="001010D8">
        <w:t>uthentication approach adopted (e.g. liability).</w:t>
      </w:r>
    </w:p>
    <w:p w14:paraId="6CC3BE38" w14:textId="77777777" w:rsidR="00F107D5" w:rsidRPr="00B31E69" w:rsidRDefault="00F107D5" w:rsidP="00B31E69">
      <w:pPr>
        <w:rPr>
          <w:rStyle w:val="Strong"/>
        </w:rPr>
      </w:pPr>
      <w:r w:rsidRPr="00B31E69">
        <w:rPr>
          <w:rStyle w:val="Strong"/>
        </w:rPr>
        <w:t>Trust and confidence</w:t>
      </w:r>
    </w:p>
    <w:p w14:paraId="2C654C94" w14:textId="77777777" w:rsidR="00F107D5" w:rsidRDefault="00F107D5" w:rsidP="00B31E69">
      <w:r w:rsidRPr="001010D8">
        <w:t>The mechanisms used support electronic services and enable a balance between usefulness and security for government and individuals/businesses.</w:t>
      </w:r>
    </w:p>
    <w:p w14:paraId="45378256" w14:textId="77777777" w:rsidR="00F107D5" w:rsidRPr="00B31E69" w:rsidRDefault="00F107D5" w:rsidP="00B31E69">
      <w:pPr>
        <w:rPr>
          <w:rStyle w:val="Strong"/>
        </w:rPr>
      </w:pPr>
      <w:r w:rsidRPr="00B31E69">
        <w:rPr>
          <w:rStyle w:val="Strong"/>
        </w:rPr>
        <w:t>Privacy</w:t>
      </w:r>
    </w:p>
    <w:p w14:paraId="7D8FFC66" w14:textId="77777777" w:rsidR="00F107D5" w:rsidRPr="001010D8" w:rsidRDefault="00F107D5" w:rsidP="00B31E69">
      <w:r w:rsidRPr="001010D8">
        <w:t>Personal information is collected, used and disclosed in accordance with privacy laws or schemes in each jurisdiction.</w:t>
      </w:r>
    </w:p>
    <w:p w14:paraId="17D2C91F" w14:textId="77777777" w:rsidR="00F107D5" w:rsidRPr="00B31E69" w:rsidRDefault="00F107D5" w:rsidP="00B31E69">
      <w:pPr>
        <w:rPr>
          <w:rStyle w:val="Strong"/>
        </w:rPr>
      </w:pPr>
      <w:r w:rsidRPr="00B31E69">
        <w:rPr>
          <w:rStyle w:val="Strong"/>
        </w:rPr>
        <w:lastRenderedPageBreak/>
        <w:t>Choice</w:t>
      </w:r>
    </w:p>
    <w:p w14:paraId="0C7A6BAD" w14:textId="77777777" w:rsidR="00F107D5" w:rsidRPr="001010D8" w:rsidRDefault="00F107D5" w:rsidP="00B31E69">
      <w:r w:rsidRPr="001010D8">
        <w:t>When interacting electronically, individuals and businesses are able to use one or more electronic credentials to access services across multiple organisations.</w:t>
      </w:r>
    </w:p>
    <w:p w14:paraId="39489EEF" w14:textId="77777777" w:rsidR="00F107D5" w:rsidRPr="00B31E69" w:rsidRDefault="00F107D5" w:rsidP="00B31E69">
      <w:pPr>
        <w:rPr>
          <w:rStyle w:val="Strong"/>
        </w:rPr>
      </w:pPr>
      <w:r w:rsidRPr="00B31E69">
        <w:rPr>
          <w:rStyle w:val="Strong"/>
        </w:rPr>
        <w:t>Flexibility</w:t>
      </w:r>
    </w:p>
    <w:p w14:paraId="3205FE02" w14:textId="77777777" w:rsidR="00F107D5" w:rsidRPr="00540B66" w:rsidRDefault="00F107D5" w:rsidP="00B31E69">
      <w:pPr>
        <w:rPr>
          <w:rStyle w:val="Emphasis"/>
        </w:rPr>
      </w:pPr>
      <w:r w:rsidRPr="001010D8">
        <w:t xml:space="preserve">Agencies support a range of fit for purpose </w:t>
      </w:r>
      <w:r w:rsidR="00C72428">
        <w:t>e</w:t>
      </w:r>
      <w:r w:rsidR="00C72428">
        <w:noBreakHyphen/>
      </w:r>
      <w:r>
        <w:t>A</w:t>
      </w:r>
      <w:r w:rsidRPr="001010D8">
        <w:t>uthentication approaches aligned to assurance requirements.</w:t>
      </w:r>
    </w:p>
    <w:p w14:paraId="2AEE5BA2" w14:textId="77777777" w:rsidR="00F107D5" w:rsidRPr="00B31E69" w:rsidRDefault="00F107D5" w:rsidP="00B31E69">
      <w:pPr>
        <w:rPr>
          <w:rStyle w:val="Strong"/>
        </w:rPr>
      </w:pPr>
      <w:r w:rsidRPr="00B31E69">
        <w:rPr>
          <w:rStyle w:val="Strong"/>
        </w:rPr>
        <w:t>Cost effectiveness and convenience</w:t>
      </w:r>
    </w:p>
    <w:p w14:paraId="153E2594" w14:textId="77777777" w:rsidR="00F107D5" w:rsidRPr="001010D8" w:rsidRDefault="00C72428" w:rsidP="00B31E69">
      <w:r>
        <w:t>e</w:t>
      </w:r>
      <w:r>
        <w:noBreakHyphen/>
      </w:r>
      <w:r w:rsidR="00F107D5" w:rsidRPr="001010D8">
        <w:t>Authentication processes are as seamless and simple as possible. Where appropriate, solutions that enable individuals and businesses to r</w:t>
      </w:r>
      <w:r>
        <w:t>e</w:t>
      </w:r>
      <w:r>
        <w:noBreakHyphen/>
      </w:r>
      <w:r w:rsidR="00F107D5" w:rsidRPr="001010D8">
        <w:t xml:space="preserve">use existing </w:t>
      </w:r>
      <w:r>
        <w:t>e</w:t>
      </w:r>
      <w:r>
        <w:noBreakHyphen/>
      </w:r>
      <w:r w:rsidR="00F107D5">
        <w:t>Authentication</w:t>
      </w:r>
      <w:r w:rsidR="00F107D5" w:rsidRPr="001010D8">
        <w:t xml:space="preserve"> credentials are adopted.</w:t>
      </w:r>
    </w:p>
    <w:p w14:paraId="0C345C6F" w14:textId="77777777" w:rsidR="00F107D5" w:rsidRPr="00BD7B3E" w:rsidRDefault="00F107D5" w:rsidP="00B31E69">
      <w:pPr>
        <w:pStyle w:val="Heading2Numbered"/>
      </w:pPr>
      <w:bookmarkStart w:id="20" w:name="_Toc430776145"/>
      <w:r w:rsidRPr="00BD7B3E">
        <w:t>Concepts</w:t>
      </w:r>
      <w:bookmarkEnd w:id="20"/>
    </w:p>
    <w:p w14:paraId="4FCAD49B" w14:textId="77777777" w:rsidR="00F107D5" w:rsidRPr="001010D8" w:rsidRDefault="00F107D5" w:rsidP="00B31E69">
      <w:r w:rsidRPr="001010D8">
        <w:t>These matters are discussed in greater detail in the Framework and in Volume 1 of the Better Practice Guidelines.</w:t>
      </w:r>
    </w:p>
    <w:p w14:paraId="334B26AF" w14:textId="77777777" w:rsidR="00F107D5" w:rsidRPr="001010D8" w:rsidRDefault="00F107D5" w:rsidP="00B31E69">
      <w:pPr>
        <w:pStyle w:val="Heading3Numbered"/>
      </w:pPr>
      <w:r w:rsidRPr="001010D8">
        <w:t>Assurance levels</w:t>
      </w:r>
    </w:p>
    <w:p w14:paraId="6517E263" w14:textId="77777777" w:rsidR="00F107D5" w:rsidRPr="001010D8" w:rsidRDefault="00F107D5" w:rsidP="00B31E69">
      <w:bookmarkStart w:id="21" w:name="_Ref208290429"/>
      <w:bookmarkStart w:id="22" w:name="_Ref206728984"/>
      <w:proofErr w:type="spellStart"/>
      <w:r w:rsidRPr="001010D8">
        <w:t>NeAF</w:t>
      </w:r>
      <w:proofErr w:type="spellEnd"/>
      <w:r w:rsidRPr="001010D8">
        <w:t xml:space="preserve"> provides for five levels of assurance (0 through 4).</w:t>
      </w:r>
    </w:p>
    <w:p w14:paraId="6054CF7F" w14:textId="77777777" w:rsidR="00F107D5" w:rsidRPr="001010D8" w:rsidRDefault="00F107D5" w:rsidP="00B31E69">
      <w:r w:rsidRPr="001010D8">
        <w:t xml:space="preserve">The determination of the level of assurance (of </w:t>
      </w:r>
      <w:r w:rsidR="00C72428">
        <w:t>e</w:t>
      </w:r>
      <w:r w:rsidR="00C72428">
        <w:noBreakHyphen/>
      </w:r>
      <w:r>
        <w:t>A</w:t>
      </w:r>
      <w:r w:rsidRPr="001010D8">
        <w:t>uthentication) is based upon the application of long standing risk management and ICT security standards and policies</w:t>
      </w:r>
      <w:r w:rsidRPr="00540B66">
        <w:rPr>
          <w:rStyle w:val="FootnoteReference"/>
        </w:rPr>
        <w:footnoteReference w:id="1"/>
      </w:r>
      <w:r w:rsidRPr="001010D8">
        <w:t>.</w:t>
      </w:r>
    </w:p>
    <w:p w14:paraId="30A92BAE" w14:textId="77777777" w:rsidR="00F107D5" w:rsidRPr="001010D8" w:rsidRDefault="00F107D5" w:rsidP="00B31E69">
      <w:r w:rsidRPr="001010D8">
        <w:t>These require the determinati</w:t>
      </w:r>
      <w:r>
        <w:t xml:space="preserve">on of the impacts of getting </w:t>
      </w:r>
      <w:r w:rsidR="00C72428">
        <w:t>e</w:t>
      </w:r>
      <w:r w:rsidR="00C72428">
        <w:noBreakHyphen/>
      </w:r>
      <w:r>
        <w:t>A</w:t>
      </w:r>
      <w:r w:rsidRPr="001010D8">
        <w:t>uthentication ‘wrong’.</w:t>
      </w:r>
      <w:r>
        <w:t xml:space="preserve"> </w:t>
      </w:r>
      <w:r w:rsidRPr="001010D8">
        <w:t>This requires evaluation of:</w:t>
      </w:r>
    </w:p>
    <w:p w14:paraId="64FD854E" w14:textId="77777777" w:rsidR="00F107D5" w:rsidRPr="001010D8" w:rsidRDefault="00F107D5" w:rsidP="00B31E69">
      <w:pPr>
        <w:pStyle w:val="Bullet1"/>
      </w:pPr>
      <w:r w:rsidRPr="001010D8">
        <w:t>the nature of threats and associated risks e.g. inconvenience, financial loss and priva</w:t>
      </w:r>
      <w:r>
        <w:t>cy and personal safety breaches</w:t>
      </w:r>
    </w:p>
    <w:p w14:paraId="6CEFEC08" w14:textId="77777777" w:rsidR="00F107D5" w:rsidRPr="001010D8" w:rsidRDefault="00F107D5" w:rsidP="00B31E69">
      <w:pPr>
        <w:pStyle w:val="Bullet1"/>
      </w:pPr>
      <w:r w:rsidRPr="001010D8">
        <w:t>the likely ‘threat impact’ calculated by multipl</w:t>
      </w:r>
      <w:r>
        <w:t xml:space="preserve">ying the </w:t>
      </w:r>
      <w:r w:rsidRPr="001010D8">
        <w:t>probability of occurrence.</w:t>
      </w:r>
      <w:r>
        <w:t xml:space="preserve"> </w:t>
      </w:r>
      <w:r w:rsidRPr="001010D8">
        <w:t>The probability is increased or reduced by taking into account risk m</w:t>
      </w:r>
      <w:r>
        <w:t xml:space="preserve">itigation factors other than </w:t>
      </w:r>
      <w:r w:rsidR="00C72428">
        <w:t>e</w:t>
      </w:r>
      <w:r w:rsidR="00C72428">
        <w:noBreakHyphen/>
      </w:r>
      <w:r>
        <w:t>A</w:t>
      </w:r>
      <w:r w:rsidRPr="001010D8">
        <w:t>uthentication.</w:t>
      </w:r>
    </w:p>
    <w:p w14:paraId="4B3EE1EC" w14:textId="77777777" w:rsidR="00F107D5" w:rsidRDefault="00F107D5" w:rsidP="00B31E69">
      <w:r w:rsidRPr="001010D8">
        <w:t>The relationship between severity of ‘threat impact’ and the level of</w:t>
      </w:r>
      <w:r w:rsidR="00B31E69">
        <w:t xml:space="preserve"> </w:t>
      </w:r>
      <w:r w:rsidR="00C72428">
        <w:t>e</w:t>
      </w:r>
      <w:r w:rsidR="00C72428">
        <w:noBreakHyphen/>
      </w:r>
      <w:r>
        <w:t>A</w:t>
      </w:r>
      <w:r w:rsidRPr="001010D8">
        <w:t>uthentication assurance required is illustrated in Table 1 below.</w:t>
      </w:r>
    </w:p>
    <w:p w14:paraId="466DEDAE" w14:textId="77777777" w:rsidR="006905A1" w:rsidRDefault="006905A1" w:rsidP="006905A1">
      <w:pPr>
        <w:pStyle w:val="Caption"/>
      </w:pPr>
      <w:bookmarkStart w:id="23" w:name="_Toc430776309"/>
      <w:r>
        <w:t xml:space="preserve">Table </w:t>
      </w:r>
      <w:r w:rsidR="000765E6">
        <w:fldChar w:fldCharType="begin"/>
      </w:r>
      <w:r w:rsidR="000765E6">
        <w:instrText xml:space="preserve"> SEQ Table \* ARABIC </w:instrText>
      </w:r>
      <w:r w:rsidR="000765E6">
        <w:fldChar w:fldCharType="separate"/>
      </w:r>
      <w:r w:rsidR="00CB743B">
        <w:rPr>
          <w:noProof/>
        </w:rPr>
        <w:t>1</w:t>
      </w:r>
      <w:r w:rsidR="000765E6">
        <w:rPr>
          <w:noProof/>
        </w:rPr>
        <w:fldChar w:fldCharType="end"/>
      </w:r>
      <w:r>
        <w:t xml:space="preserve"> </w:t>
      </w:r>
      <w:proofErr w:type="spellStart"/>
      <w:r w:rsidRPr="006905A1">
        <w:t>NeAF</w:t>
      </w:r>
      <w:proofErr w:type="spellEnd"/>
      <w:r w:rsidRPr="006905A1">
        <w:t xml:space="preserve"> Assurance levels</w:t>
      </w:r>
      <w:bookmarkEnd w:id="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1831"/>
        <w:gridCol w:w="1553"/>
        <w:gridCol w:w="1272"/>
        <w:gridCol w:w="1468"/>
        <w:gridCol w:w="1468"/>
        <w:gridCol w:w="1468"/>
      </w:tblGrid>
      <w:tr w:rsidR="00F107D5" w:rsidRPr="00BD7B3E" w14:paraId="650CB20D" w14:textId="77777777" w:rsidTr="006905A1">
        <w:tc>
          <w:tcPr>
            <w:tcW w:w="1010" w:type="pct"/>
          </w:tcPr>
          <w:bookmarkEnd w:id="21"/>
          <w:bookmarkEnd w:id="22"/>
          <w:p w14:paraId="024408FA" w14:textId="77777777" w:rsidR="00F107D5" w:rsidRPr="006905A1" w:rsidRDefault="00F107D5" w:rsidP="006905A1">
            <w:pPr>
              <w:pStyle w:val="Normal-TableText"/>
              <w:rPr>
                <w:rStyle w:val="Strong"/>
              </w:rPr>
            </w:pPr>
            <w:r w:rsidRPr="006905A1">
              <w:rPr>
                <w:rStyle w:val="Strong"/>
              </w:rPr>
              <w:t>Threat impact</w:t>
            </w:r>
          </w:p>
        </w:tc>
        <w:tc>
          <w:tcPr>
            <w:tcW w:w="857" w:type="pct"/>
          </w:tcPr>
          <w:p w14:paraId="07190D5B" w14:textId="77777777" w:rsidR="00F107D5" w:rsidRPr="006905A1" w:rsidRDefault="00F107D5" w:rsidP="006905A1">
            <w:pPr>
              <w:pStyle w:val="Normal-TableText"/>
              <w:rPr>
                <w:rStyle w:val="Strong"/>
              </w:rPr>
            </w:pPr>
            <w:r w:rsidRPr="006905A1">
              <w:rPr>
                <w:rStyle w:val="Strong"/>
              </w:rPr>
              <w:t>Insignificant</w:t>
            </w:r>
          </w:p>
        </w:tc>
        <w:tc>
          <w:tcPr>
            <w:tcW w:w="702" w:type="pct"/>
          </w:tcPr>
          <w:p w14:paraId="672207D1" w14:textId="77777777" w:rsidR="00F107D5" w:rsidRPr="006905A1" w:rsidRDefault="00F107D5" w:rsidP="006905A1">
            <w:pPr>
              <w:pStyle w:val="Normal-TableText"/>
              <w:rPr>
                <w:rStyle w:val="Strong"/>
              </w:rPr>
            </w:pPr>
            <w:r w:rsidRPr="006905A1">
              <w:rPr>
                <w:rStyle w:val="Strong"/>
              </w:rPr>
              <w:t>Minor</w:t>
            </w:r>
          </w:p>
        </w:tc>
        <w:tc>
          <w:tcPr>
            <w:tcW w:w="810" w:type="pct"/>
          </w:tcPr>
          <w:p w14:paraId="1F92D0C2" w14:textId="77777777" w:rsidR="00F107D5" w:rsidRPr="006905A1" w:rsidRDefault="00F107D5" w:rsidP="006905A1">
            <w:pPr>
              <w:pStyle w:val="Normal-TableText"/>
              <w:rPr>
                <w:rStyle w:val="Strong"/>
              </w:rPr>
            </w:pPr>
            <w:r w:rsidRPr="006905A1">
              <w:rPr>
                <w:rStyle w:val="Strong"/>
              </w:rPr>
              <w:t>Moderate</w:t>
            </w:r>
          </w:p>
        </w:tc>
        <w:tc>
          <w:tcPr>
            <w:tcW w:w="810" w:type="pct"/>
          </w:tcPr>
          <w:p w14:paraId="5E5F65FC" w14:textId="77777777" w:rsidR="00F107D5" w:rsidRPr="006905A1" w:rsidRDefault="00F107D5" w:rsidP="006905A1">
            <w:pPr>
              <w:pStyle w:val="Normal-TableText"/>
              <w:rPr>
                <w:rStyle w:val="Strong"/>
              </w:rPr>
            </w:pPr>
            <w:r w:rsidRPr="006905A1">
              <w:rPr>
                <w:rStyle w:val="Strong"/>
              </w:rPr>
              <w:t>Major</w:t>
            </w:r>
          </w:p>
        </w:tc>
        <w:tc>
          <w:tcPr>
            <w:tcW w:w="810" w:type="pct"/>
          </w:tcPr>
          <w:p w14:paraId="0CD867A4" w14:textId="77777777" w:rsidR="00F107D5" w:rsidRPr="006905A1" w:rsidRDefault="00F107D5" w:rsidP="006905A1">
            <w:pPr>
              <w:pStyle w:val="Normal-TableText"/>
              <w:rPr>
                <w:rStyle w:val="Strong"/>
              </w:rPr>
            </w:pPr>
            <w:r w:rsidRPr="006905A1">
              <w:rPr>
                <w:rStyle w:val="Strong"/>
              </w:rPr>
              <w:t>Catastrophic</w:t>
            </w:r>
          </w:p>
        </w:tc>
      </w:tr>
      <w:tr w:rsidR="00F107D5" w:rsidRPr="0034660C" w14:paraId="53ED1A8E" w14:textId="77777777" w:rsidTr="006905A1">
        <w:trPr>
          <w:tblHeader/>
        </w:trPr>
        <w:tc>
          <w:tcPr>
            <w:tcW w:w="1010" w:type="pct"/>
            <w:vAlign w:val="center"/>
          </w:tcPr>
          <w:p w14:paraId="331794C2" w14:textId="77777777" w:rsidR="00F107D5" w:rsidRPr="00DB48FE" w:rsidRDefault="00F107D5" w:rsidP="006905A1">
            <w:pPr>
              <w:pStyle w:val="Normal-TableText"/>
            </w:pPr>
            <w:r w:rsidRPr="00DB48FE">
              <w:t xml:space="preserve">Required </w:t>
            </w:r>
            <w:r w:rsidRPr="00DB48FE">
              <w:br/>
            </w:r>
            <w:r w:rsidR="00C72428">
              <w:t>e</w:t>
            </w:r>
            <w:r w:rsidR="00C72428">
              <w:noBreakHyphen/>
            </w:r>
            <w:r w:rsidRPr="00DB48FE">
              <w:t>Authentication assurance level</w:t>
            </w:r>
          </w:p>
        </w:tc>
        <w:tc>
          <w:tcPr>
            <w:tcW w:w="857" w:type="pct"/>
            <w:shd w:val="clear" w:color="auto" w:fill="F2F2F2"/>
            <w:vAlign w:val="center"/>
          </w:tcPr>
          <w:p w14:paraId="2AB2AFDE" w14:textId="77777777" w:rsidR="00F107D5" w:rsidRPr="00DB48FE" w:rsidRDefault="00F107D5" w:rsidP="006905A1">
            <w:pPr>
              <w:pStyle w:val="Normal-TableText"/>
            </w:pPr>
            <w:r w:rsidRPr="00DB48FE">
              <w:t>Level 0</w:t>
            </w:r>
            <w:r>
              <w:t xml:space="preserve"> – </w:t>
            </w:r>
            <w:r w:rsidRPr="00DB48FE">
              <w:t>Null</w:t>
            </w:r>
          </w:p>
        </w:tc>
        <w:tc>
          <w:tcPr>
            <w:tcW w:w="702" w:type="pct"/>
            <w:shd w:val="clear" w:color="auto" w:fill="00B050"/>
            <w:vAlign w:val="center"/>
          </w:tcPr>
          <w:p w14:paraId="2411A5E0" w14:textId="77777777" w:rsidR="00F107D5" w:rsidRPr="00DB48FE" w:rsidRDefault="00F107D5" w:rsidP="006905A1">
            <w:pPr>
              <w:pStyle w:val="Normal-TableText"/>
              <w:rPr>
                <w:color w:val="FFFFFF"/>
              </w:rPr>
            </w:pPr>
            <w:r w:rsidRPr="00DB48FE">
              <w:rPr>
                <w:color w:val="FFFFFF"/>
              </w:rPr>
              <w:t>Level 1</w:t>
            </w:r>
            <w:r>
              <w:rPr>
                <w:color w:val="FFFFFF"/>
              </w:rPr>
              <w:t xml:space="preserve"> – </w:t>
            </w:r>
            <w:r w:rsidRPr="00DB48FE">
              <w:rPr>
                <w:color w:val="FFFFFF"/>
              </w:rPr>
              <w:t>Minimal</w:t>
            </w:r>
          </w:p>
        </w:tc>
        <w:tc>
          <w:tcPr>
            <w:tcW w:w="810" w:type="pct"/>
            <w:shd w:val="clear" w:color="auto" w:fill="FFFF00"/>
            <w:vAlign w:val="center"/>
          </w:tcPr>
          <w:p w14:paraId="54154E20" w14:textId="77777777" w:rsidR="00F107D5" w:rsidRPr="00DB48FE" w:rsidRDefault="00F107D5" w:rsidP="006905A1">
            <w:pPr>
              <w:pStyle w:val="Normal-TableText"/>
            </w:pPr>
            <w:r w:rsidRPr="00DB48FE">
              <w:t>Level 2</w:t>
            </w:r>
            <w:r>
              <w:t xml:space="preserve"> – </w:t>
            </w:r>
            <w:r w:rsidRPr="00DB48FE">
              <w:t>Low</w:t>
            </w:r>
          </w:p>
        </w:tc>
        <w:tc>
          <w:tcPr>
            <w:tcW w:w="810" w:type="pct"/>
            <w:shd w:val="clear" w:color="auto" w:fill="FF9900"/>
            <w:vAlign w:val="center"/>
          </w:tcPr>
          <w:p w14:paraId="506313F7" w14:textId="77777777" w:rsidR="00F107D5" w:rsidRPr="00DB48FE" w:rsidRDefault="00F107D5" w:rsidP="006905A1">
            <w:pPr>
              <w:pStyle w:val="Normal-TableText"/>
            </w:pPr>
            <w:r w:rsidRPr="00DB48FE">
              <w:t>Level 3</w:t>
            </w:r>
            <w:r>
              <w:t xml:space="preserve"> – </w:t>
            </w:r>
            <w:r w:rsidRPr="00DB48FE">
              <w:t>Moderate</w:t>
            </w:r>
          </w:p>
        </w:tc>
        <w:tc>
          <w:tcPr>
            <w:tcW w:w="810" w:type="pct"/>
            <w:shd w:val="clear" w:color="auto" w:fill="FF0000"/>
            <w:vAlign w:val="center"/>
          </w:tcPr>
          <w:p w14:paraId="0401CB9E" w14:textId="77777777" w:rsidR="00F107D5" w:rsidRPr="00DB48FE" w:rsidRDefault="00F107D5" w:rsidP="006905A1">
            <w:pPr>
              <w:pStyle w:val="Normal-TableText"/>
              <w:rPr>
                <w:color w:val="FFFFFF"/>
              </w:rPr>
            </w:pPr>
            <w:r w:rsidRPr="00DB48FE">
              <w:rPr>
                <w:color w:val="FFFFFF"/>
              </w:rPr>
              <w:t>Level 4</w:t>
            </w:r>
            <w:r>
              <w:rPr>
                <w:color w:val="FFFFFF"/>
              </w:rPr>
              <w:t xml:space="preserve"> – </w:t>
            </w:r>
            <w:r w:rsidRPr="00DB48FE">
              <w:rPr>
                <w:color w:val="FFFFFF"/>
              </w:rPr>
              <w:t>High</w:t>
            </w:r>
          </w:p>
        </w:tc>
      </w:tr>
    </w:tbl>
    <w:p w14:paraId="4A208F3B" w14:textId="77777777" w:rsidR="00F107D5" w:rsidRPr="001010D8" w:rsidRDefault="00C72428" w:rsidP="006905A1">
      <w:pPr>
        <w:pStyle w:val="Heading3Numbered"/>
      </w:pPr>
      <w:r>
        <w:t>e</w:t>
      </w:r>
      <w:r>
        <w:noBreakHyphen/>
      </w:r>
      <w:r w:rsidR="00F107D5" w:rsidRPr="001010D8">
        <w:t>Authentication solution components</w:t>
      </w:r>
    </w:p>
    <w:p w14:paraId="5E239583" w14:textId="77777777" w:rsidR="00F107D5" w:rsidRDefault="00F107D5" w:rsidP="006905A1">
      <w:r w:rsidRPr="001010D8">
        <w:t xml:space="preserve">The components of </w:t>
      </w:r>
      <w:r w:rsidR="00C72428">
        <w:t>e</w:t>
      </w:r>
      <w:r w:rsidR="00C72428">
        <w:noBreakHyphen/>
      </w:r>
      <w:r>
        <w:t>A</w:t>
      </w:r>
      <w:r w:rsidRPr="001010D8">
        <w:t>uthentication solutions that determine their capacity to meet the assurance levels required for a transaction/s are, as illustrated in</w:t>
      </w:r>
    </w:p>
    <w:p w14:paraId="162B9C95" w14:textId="77777777" w:rsidR="00F107D5" w:rsidRPr="001010D8" w:rsidRDefault="00F107D5" w:rsidP="006905A1">
      <w:r w:rsidRPr="001010D8">
        <w:lastRenderedPageBreak/>
        <w:t>Table 2 below:</w:t>
      </w:r>
    </w:p>
    <w:p w14:paraId="2222B960" w14:textId="77777777" w:rsidR="00F107D5" w:rsidRPr="001010D8" w:rsidRDefault="00F107D5" w:rsidP="006905A1">
      <w:pPr>
        <w:pStyle w:val="Bullet1"/>
      </w:pPr>
      <w:r w:rsidRPr="001010D8">
        <w:t>the strength of the ap</w:t>
      </w:r>
      <w:r>
        <w:t>proach taken to register users</w:t>
      </w:r>
    </w:p>
    <w:p w14:paraId="292E6906" w14:textId="77777777" w:rsidR="00F107D5" w:rsidRPr="001010D8" w:rsidRDefault="00F107D5" w:rsidP="006905A1">
      <w:pPr>
        <w:pStyle w:val="Bullet1"/>
      </w:pPr>
      <w:r w:rsidRPr="001010D8">
        <w:t>the inherent strength of the authentication credential</w:t>
      </w:r>
    </w:p>
    <w:p w14:paraId="747FDA27" w14:textId="77777777" w:rsidR="006905A1" w:rsidRDefault="00F107D5" w:rsidP="006905A1">
      <w:pPr>
        <w:pStyle w:val="Bullet1"/>
      </w:pPr>
      <w:r w:rsidRPr="001010D8">
        <w:t>the robustness of the lif</w:t>
      </w:r>
      <w:r w:rsidR="00C72428">
        <w:t>e</w:t>
      </w:r>
      <w:r w:rsidR="00C72428">
        <w:noBreakHyphen/>
      </w:r>
      <w:r w:rsidRPr="001010D8">
        <w:t>cycle management processes applied to the credential including agency information security practices.</w:t>
      </w:r>
    </w:p>
    <w:p w14:paraId="3C2D14BB" w14:textId="77777777" w:rsidR="006905A1" w:rsidRDefault="006905A1" w:rsidP="006905A1">
      <w:pPr>
        <w:pStyle w:val="Caption"/>
      </w:pPr>
      <w:bookmarkStart w:id="24" w:name="_Toc430776310"/>
      <w:r>
        <w:t xml:space="preserve">Table </w:t>
      </w:r>
      <w:r w:rsidR="000765E6">
        <w:fldChar w:fldCharType="begin"/>
      </w:r>
      <w:r w:rsidR="000765E6">
        <w:instrText xml:space="preserve"> SEQ</w:instrText>
      </w:r>
      <w:r w:rsidR="000765E6">
        <w:instrText xml:space="preserve"> Table \* ARABIC </w:instrText>
      </w:r>
      <w:r w:rsidR="000765E6">
        <w:fldChar w:fldCharType="separate"/>
      </w:r>
      <w:r w:rsidR="00CB743B">
        <w:rPr>
          <w:noProof/>
        </w:rPr>
        <w:t>2</w:t>
      </w:r>
      <w:r w:rsidR="000765E6">
        <w:rPr>
          <w:noProof/>
        </w:rPr>
        <w:fldChar w:fldCharType="end"/>
      </w:r>
      <w:r>
        <w:t xml:space="preserve"> </w:t>
      </w:r>
      <w:r w:rsidR="00C72428">
        <w:t>e</w:t>
      </w:r>
      <w:r w:rsidR="00C72428">
        <w:noBreakHyphen/>
      </w:r>
      <w:r w:rsidRPr="006905A1">
        <w:t>Authentication solution components</w:t>
      </w:r>
      <w:bookmarkEnd w:id="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1451"/>
        <w:gridCol w:w="334"/>
        <w:gridCol w:w="767"/>
        <w:gridCol w:w="1488"/>
        <w:gridCol w:w="1675"/>
        <w:gridCol w:w="1675"/>
        <w:gridCol w:w="1675"/>
      </w:tblGrid>
      <w:tr w:rsidR="00F107D5" w:rsidRPr="0034660C" w14:paraId="0B000368" w14:textId="77777777" w:rsidTr="006905A1">
        <w:trPr>
          <w:trHeight w:val="505"/>
        </w:trPr>
        <w:tc>
          <w:tcPr>
            <w:tcW w:w="800" w:type="pct"/>
            <w:vMerge w:val="restart"/>
            <w:tcBorders>
              <w:top w:val="nil"/>
              <w:left w:val="nil"/>
              <w:right w:val="nil"/>
            </w:tcBorders>
            <w:vAlign w:val="center"/>
          </w:tcPr>
          <w:p w14:paraId="28810F2B" w14:textId="77777777" w:rsidR="00F107D5" w:rsidRPr="006905A1" w:rsidRDefault="00F107D5" w:rsidP="006905A1">
            <w:pPr>
              <w:pStyle w:val="Normal-TableText"/>
              <w:jc w:val="center"/>
              <w:rPr>
                <w:rStyle w:val="Strong"/>
              </w:rPr>
            </w:pPr>
            <w:r w:rsidRPr="006905A1">
              <w:rPr>
                <w:rStyle w:val="Strong"/>
              </w:rPr>
              <w:t>Strength of Registration</w:t>
            </w:r>
          </w:p>
        </w:tc>
        <w:tc>
          <w:tcPr>
            <w:tcW w:w="184" w:type="pct"/>
            <w:tcBorders>
              <w:top w:val="nil"/>
              <w:left w:val="nil"/>
              <w:bottom w:val="nil"/>
              <w:right w:val="nil"/>
            </w:tcBorders>
            <w:vAlign w:val="center"/>
          </w:tcPr>
          <w:p w14:paraId="7A2FB82A" w14:textId="77777777" w:rsidR="00F107D5" w:rsidRPr="0034660C" w:rsidRDefault="00F107D5" w:rsidP="006905A1">
            <w:pPr>
              <w:pStyle w:val="Normal-TableText"/>
              <w:jc w:val="center"/>
            </w:pPr>
            <w:r w:rsidRPr="0034660C">
              <w:t>4</w:t>
            </w:r>
          </w:p>
        </w:tc>
        <w:tc>
          <w:tcPr>
            <w:tcW w:w="423" w:type="pct"/>
            <w:tcBorders>
              <w:top w:val="nil"/>
              <w:left w:val="nil"/>
              <w:bottom w:val="nil"/>
            </w:tcBorders>
            <w:vAlign w:val="center"/>
          </w:tcPr>
          <w:p w14:paraId="13B91168" w14:textId="77777777" w:rsidR="00F107D5" w:rsidRPr="0034660C" w:rsidRDefault="00F107D5" w:rsidP="006905A1">
            <w:pPr>
              <w:pStyle w:val="Normal-TableText"/>
              <w:jc w:val="center"/>
            </w:pPr>
          </w:p>
        </w:tc>
        <w:tc>
          <w:tcPr>
            <w:tcW w:w="821" w:type="pct"/>
            <w:shd w:val="clear" w:color="auto" w:fill="00B050"/>
            <w:vAlign w:val="center"/>
          </w:tcPr>
          <w:p w14:paraId="3DDD76DB" w14:textId="77777777" w:rsidR="00F107D5" w:rsidRPr="0034660C" w:rsidRDefault="00F107D5" w:rsidP="006905A1">
            <w:pPr>
              <w:pStyle w:val="Normal-TableText"/>
              <w:jc w:val="center"/>
              <w:rPr>
                <w:color w:val="FFFFFF"/>
              </w:rPr>
            </w:pPr>
            <w:r w:rsidRPr="0034660C">
              <w:rPr>
                <w:color w:val="FFFFFF"/>
              </w:rPr>
              <w:t>Minimal</w:t>
            </w:r>
          </w:p>
        </w:tc>
        <w:tc>
          <w:tcPr>
            <w:tcW w:w="924" w:type="pct"/>
            <w:shd w:val="clear" w:color="auto" w:fill="FFFF00"/>
            <w:vAlign w:val="center"/>
          </w:tcPr>
          <w:p w14:paraId="7425929C" w14:textId="77777777" w:rsidR="00F107D5" w:rsidRPr="0034660C" w:rsidRDefault="00F107D5" w:rsidP="006905A1">
            <w:pPr>
              <w:pStyle w:val="Normal-TableText"/>
              <w:jc w:val="center"/>
            </w:pPr>
            <w:r w:rsidRPr="0034660C">
              <w:t>Low</w:t>
            </w:r>
          </w:p>
        </w:tc>
        <w:tc>
          <w:tcPr>
            <w:tcW w:w="924" w:type="pct"/>
            <w:shd w:val="clear" w:color="auto" w:fill="FF9900"/>
            <w:vAlign w:val="center"/>
          </w:tcPr>
          <w:p w14:paraId="60766FD1" w14:textId="77777777" w:rsidR="00F107D5" w:rsidRPr="0034660C" w:rsidRDefault="00F107D5" w:rsidP="006905A1">
            <w:pPr>
              <w:pStyle w:val="Normal-TableText"/>
              <w:jc w:val="center"/>
            </w:pPr>
            <w:r w:rsidRPr="0034660C">
              <w:t>Moderate</w:t>
            </w:r>
          </w:p>
        </w:tc>
        <w:tc>
          <w:tcPr>
            <w:tcW w:w="924" w:type="pct"/>
            <w:shd w:val="clear" w:color="auto" w:fill="FF0000"/>
            <w:vAlign w:val="center"/>
          </w:tcPr>
          <w:p w14:paraId="3AAC9C96" w14:textId="77777777" w:rsidR="00F107D5" w:rsidRPr="0034660C" w:rsidRDefault="00F107D5" w:rsidP="006905A1">
            <w:pPr>
              <w:pStyle w:val="Normal-TableText"/>
              <w:jc w:val="center"/>
              <w:rPr>
                <w:color w:val="FFFFFF"/>
              </w:rPr>
            </w:pPr>
            <w:r w:rsidRPr="0034660C">
              <w:rPr>
                <w:color w:val="FFFFFF"/>
              </w:rPr>
              <w:t>High</w:t>
            </w:r>
          </w:p>
        </w:tc>
      </w:tr>
      <w:tr w:rsidR="00F107D5" w:rsidRPr="0034660C" w14:paraId="28C63F56" w14:textId="77777777" w:rsidTr="006905A1">
        <w:trPr>
          <w:trHeight w:val="513"/>
        </w:trPr>
        <w:tc>
          <w:tcPr>
            <w:tcW w:w="800" w:type="pct"/>
            <w:vMerge/>
            <w:tcBorders>
              <w:left w:val="nil"/>
              <w:right w:val="nil"/>
            </w:tcBorders>
            <w:vAlign w:val="center"/>
          </w:tcPr>
          <w:p w14:paraId="1A8F6940" w14:textId="77777777" w:rsidR="00F107D5" w:rsidRPr="0034660C" w:rsidRDefault="00F107D5" w:rsidP="006905A1">
            <w:pPr>
              <w:pStyle w:val="Normal-TableText"/>
              <w:jc w:val="center"/>
            </w:pPr>
          </w:p>
        </w:tc>
        <w:tc>
          <w:tcPr>
            <w:tcW w:w="184" w:type="pct"/>
            <w:tcBorders>
              <w:top w:val="nil"/>
              <w:left w:val="nil"/>
              <w:bottom w:val="nil"/>
              <w:right w:val="nil"/>
            </w:tcBorders>
            <w:vAlign w:val="center"/>
          </w:tcPr>
          <w:p w14:paraId="0AC58622" w14:textId="77777777" w:rsidR="00F107D5" w:rsidRPr="0034660C" w:rsidRDefault="00540B66" w:rsidP="006905A1">
            <w:pPr>
              <w:pStyle w:val="Normal-TableText"/>
              <w:jc w:val="center"/>
            </w:pPr>
            <w:r>
              <w:rPr>
                <w:noProof/>
                <w:lang w:eastAsia="en-AU"/>
              </w:rPr>
              <mc:AlternateContent>
                <mc:Choice Requires="wps">
                  <w:drawing>
                    <wp:anchor distT="0" distB="0" distL="114300" distR="114300" simplePos="0" relativeHeight="251659264" behindDoc="0" locked="0" layoutInCell="1" allowOverlap="1" wp14:anchorId="012DD97D" wp14:editId="56FD4994">
                      <wp:simplePos x="0" y="0"/>
                      <wp:positionH relativeFrom="column">
                        <wp:posOffset>38735</wp:posOffset>
                      </wp:positionH>
                      <wp:positionV relativeFrom="paragraph">
                        <wp:posOffset>-372110</wp:posOffset>
                      </wp:positionV>
                      <wp:extent cx="0" cy="1787525"/>
                      <wp:effectExtent l="76200" t="38100" r="57150" b="22225"/>
                      <wp:wrapNone/>
                      <wp:docPr id="10" name="Straight Connector 10" title="part of tabl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8775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36EE2E7F" id="Straight Connector 10" o:spid="_x0000_s1026" alt="Title: part of table 2"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pt,-29.3pt" to="3.05pt,1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" strokeweight="1.5pt">
                      <v:stroke endarrow="block"/>
                    </v:line>
                  </w:pict>
                </mc:Fallback>
              </mc:AlternateContent>
            </w:r>
            <w:r w:rsidR="00F107D5" w:rsidRPr="0034660C">
              <w:t>3</w:t>
            </w:r>
          </w:p>
        </w:tc>
        <w:tc>
          <w:tcPr>
            <w:tcW w:w="423" w:type="pct"/>
            <w:tcBorders>
              <w:top w:val="nil"/>
              <w:left w:val="nil"/>
              <w:bottom w:val="nil"/>
            </w:tcBorders>
            <w:vAlign w:val="center"/>
          </w:tcPr>
          <w:p w14:paraId="56B77D93" w14:textId="77777777" w:rsidR="00F107D5" w:rsidRPr="0034660C" w:rsidRDefault="00F107D5" w:rsidP="006905A1">
            <w:pPr>
              <w:pStyle w:val="Normal-TableText"/>
              <w:jc w:val="center"/>
            </w:pPr>
          </w:p>
        </w:tc>
        <w:tc>
          <w:tcPr>
            <w:tcW w:w="821" w:type="pct"/>
            <w:shd w:val="clear" w:color="auto" w:fill="00B050"/>
            <w:vAlign w:val="center"/>
          </w:tcPr>
          <w:p w14:paraId="58594538" w14:textId="77777777" w:rsidR="00F107D5" w:rsidRPr="0034660C" w:rsidRDefault="00F107D5" w:rsidP="006905A1">
            <w:pPr>
              <w:pStyle w:val="Normal-TableText"/>
              <w:jc w:val="center"/>
              <w:rPr>
                <w:color w:val="FFFFFF"/>
              </w:rPr>
            </w:pPr>
            <w:r w:rsidRPr="0034660C">
              <w:rPr>
                <w:color w:val="FFFFFF"/>
              </w:rPr>
              <w:t>Minimal</w:t>
            </w:r>
          </w:p>
        </w:tc>
        <w:tc>
          <w:tcPr>
            <w:tcW w:w="924" w:type="pct"/>
            <w:shd w:val="clear" w:color="auto" w:fill="FFFF00"/>
            <w:vAlign w:val="center"/>
          </w:tcPr>
          <w:p w14:paraId="73C166DB" w14:textId="77777777" w:rsidR="00F107D5" w:rsidRPr="0034660C" w:rsidRDefault="00F107D5" w:rsidP="006905A1">
            <w:pPr>
              <w:pStyle w:val="Normal-TableText"/>
              <w:jc w:val="center"/>
            </w:pPr>
            <w:r w:rsidRPr="0034660C">
              <w:t>Low</w:t>
            </w:r>
          </w:p>
        </w:tc>
        <w:tc>
          <w:tcPr>
            <w:tcW w:w="924" w:type="pct"/>
            <w:shd w:val="clear" w:color="auto" w:fill="FF9900"/>
            <w:vAlign w:val="center"/>
          </w:tcPr>
          <w:p w14:paraId="5D93E6E1" w14:textId="77777777" w:rsidR="00F107D5" w:rsidRPr="0034660C" w:rsidRDefault="00F107D5" w:rsidP="006905A1">
            <w:pPr>
              <w:pStyle w:val="Normal-TableText"/>
              <w:jc w:val="center"/>
            </w:pPr>
            <w:r w:rsidRPr="0034660C">
              <w:t>Moderate</w:t>
            </w:r>
          </w:p>
        </w:tc>
        <w:tc>
          <w:tcPr>
            <w:tcW w:w="924" w:type="pct"/>
            <w:shd w:val="clear" w:color="auto" w:fill="FF9900"/>
            <w:vAlign w:val="center"/>
          </w:tcPr>
          <w:p w14:paraId="0E0D2161" w14:textId="77777777" w:rsidR="00F107D5" w:rsidRPr="0034660C" w:rsidRDefault="00F107D5" w:rsidP="006905A1">
            <w:pPr>
              <w:pStyle w:val="Normal-TableText"/>
              <w:jc w:val="center"/>
            </w:pPr>
            <w:r w:rsidRPr="0034660C">
              <w:t>Moderate</w:t>
            </w:r>
          </w:p>
        </w:tc>
      </w:tr>
      <w:tr w:rsidR="00F107D5" w:rsidRPr="0034660C" w14:paraId="303DCB5A" w14:textId="77777777" w:rsidTr="006905A1">
        <w:trPr>
          <w:trHeight w:val="535"/>
        </w:trPr>
        <w:tc>
          <w:tcPr>
            <w:tcW w:w="800" w:type="pct"/>
            <w:vMerge/>
            <w:tcBorders>
              <w:left w:val="nil"/>
              <w:right w:val="nil"/>
            </w:tcBorders>
            <w:vAlign w:val="center"/>
          </w:tcPr>
          <w:p w14:paraId="58788974" w14:textId="77777777" w:rsidR="00F107D5" w:rsidRPr="0034660C" w:rsidRDefault="00F107D5" w:rsidP="006905A1">
            <w:pPr>
              <w:pStyle w:val="Normal-TableText"/>
              <w:jc w:val="center"/>
            </w:pPr>
          </w:p>
        </w:tc>
        <w:tc>
          <w:tcPr>
            <w:tcW w:w="184" w:type="pct"/>
            <w:tcBorders>
              <w:top w:val="nil"/>
              <w:left w:val="nil"/>
              <w:bottom w:val="nil"/>
              <w:right w:val="nil"/>
            </w:tcBorders>
            <w:vAlign w:val="center"/>
          </w:tcPr>
          <w:p w14:paraId="233DFE5C" w14:textId="77777777" w:rsidR="00F107D5" w:rsidRPr="0034660C" w:rsidRDefault="00F107D5" w:rsidP="006905A1">
            <w:pPr>
              <w:pStyle w:val="Normal-TableText"/>
              <w:jc w:val="center"/>
            </w:pPr>
            <w:r w:rsidRPr="0034660C">
              <w:t>2</w:t>
            </w:r>
          </w:p>
        </w:tc>
        <w:tc>
          <w:tcPr>
            <w:tcW w:w="423" w:type="pct"/>
            <w:tcBorders>
              <w:top w:val="nil"/>
              <w:left w:val="nil"/>
              <w:bottom w:val="nil"/>
            </w:tcBorders>
            <w:vAlign w:val="center"/>
          </w:tcPr>
          <w:p w14:paraId="1C53D362" w14:textId="77777777" w:rsidR="00F107D5" w:rsidRPr="0034660C" w:rsidRDefault="00F107D5" w:rsidP="006905A1">
            <w:pPr>
              <w:pStyle w:val="Normal-TableText"/>
              <w:jc w:val="center"/>
            </w:pPr>
          </w:p>
        </w:tc>
        <w:tc>
          <w:tcPr>
            <w:tcW w:w="821" w:type="pct"/>
            <w:shd w:val="clear" w:color="auto" w:fill="00B050"/>
            <w:vAlign w:val="center"/>
          </w:tcPr>
          <w:p w14:paraId="56E126C6" w14:textId="77777777" w:rsidR="00F107D5" w:rsidRPr="0034660C" w:rsidRDefault="00F107D5" w:rsidP="006905A1">
            <w:pPr>
              <w:pStyle w:val="Normal-TableText"/>
              <w:jc w:val="center"/>
              <w:rPr>
                <w:color w:val="FFFFFF"/>
              </w:rPr>
            </w:pPr>
            <w:r w:rsidRPr="0034660C">
              <w:rPr>
                <w:color w:val="FFFFFF"/>
              </w:rPr>
              <w:t>Minimal</w:t>
            </w:r>
          </w:p>
        </w:tc>
        <w:tc>
          <w:tcPr>
            <w:tcW w:w="924" w:type="pct"/>
            <w:shd w:val="clear" w:color="auto" w:fill="FFFF00"/>
            <w:vAlign w:val="center"/>
          </w:tcPr>
          <w:p w14:paraId="16996169" w14:textId="77777777" w:rsidR="00F107D5" w:rsidRPr="0034660C" w:rsidRDefault="00F107D5" w:rsidP="006905A1">
            <w:pPr>
              <w:pStyle w:val="Normal-TableText"/>
              <w:jc w:val="center"/>
            </w:pPr>
            <w:r w:rsidRPr="0034660C">
              <w:t>Low</w:t>
            </w:r>
          </w:p>
        </w:tc>
        <w:tc>
          <w:tcPr>
            <w:tcW w:w="924" w:type="pct"/>
            <w:shd w:val="clear" w:color="auto" w:fill="FFFF00"/>
            <w:vAlign w:val="center"/>
          </w:tcPr>
          <w:p w14:paraId="153AA6B4" w14:textId="77777777" w:rsidR="00F107D5" w:rsidRPr="0034660C" w:rsidRDefault="00F107D5" w:rsidP="006905A1">
            <w:pPr>
              <w:pStyle w:val="Normal-TableText"/>
              <w:jc w:val="center"/>
            </w:pPr>
            <w:r w:rsidRPr="0034660C">
              <w:t>Low</w:t>
            </w:r>
          </w:p>
        </w:tc>
        <w:tc>
          <w:tcPr>
            <w:tcW w:w="924" w:type="pct"/>
            <w:shd w:val="clear" w:color="auto" w:fill="FFFF00"/>
            <w:vAlign w:val="center"/>
          </w:tcPr>
          <w:p w14:paraId="061A0BA7" w14:textId="77777777" w:rsidR="00F107D5" w:rsidRPr="0034660C" w:rsidRDefault="00F107D5" w:rsidP="006905A1">
            <w:pPr>
              <w:pStyle w:val="Normal-TableText"/>
              <w:jc w:val="center"/>
            </w:pPr>
            <w:r w:rsidRPr="0034660C">
              <w:t>Low</w:t>
            </w:r>
          </w:p>
        </w:tc>
      </w:tr>
      <w:tr w:rsidR="00F107D5" w:rsidRPr="0034660C" w14:paraId="58B72DF8" w14:textId="77777777" w:rsidTr="006905A1">
        <w:trPr>
          <w:trHeight w:val="528"/>
        </w:trPr>
        <w:tc>
          <w:tcPr>
            <w:tcW w:w="800" w:type="pct"/>
            <w:vMerge/>
            <w:tcBorders>
              <w:left w:val="nil"/>
              <w:right w:val="nil"/>
            </w:tcBorders>
            <w:vAlign w:val="center"/>
          </w:tcPr>
          <w:p w14:paraId="4DAF12B0" w14:textId="77777777" w:rsidR="00F107D5" w:rsidRPr="0034660C" w:rsidRDefault="00F107D5" w:rsidP="006905A1">
            <w:pPr>
              <w:pStyle w:val="Normal-TableText"/>
              <w:jc w:val="center"/>
            </w:pPr>
          </w:p>
        </w:tc>
        <w:tc>
          <w:tcPr>
            <w:tcW w:w="184" w:type="pct"/>
            <w:tcBorders>
              <w:top w:val="nil"/>
              <w:left w:val="nil"/>
              <w:bottom w:val="nil"/>
              <w:right w:val="nil"/>
            </w:tcBorders>
            <w:vAlign w:val="center"/>
          </w:tcPr>
          <w:p w14:paraId="506CBF5B" w14:textId="77777777" w:rsidR="00F107D5" w:rsidRPr="0034660C" w:rsidRDefault="00F107D5" w:rsidP="006905A1">
            <w:pPr>
              <w:pStyle w:val="Normal-TableText"/>
              <w:jc w:val="center"/>
            </w:pPr>
            <w:r w:rsidRPr="0034660C">
              <w:t>1</w:t>
            </w:r>
          </w:p>
        </w:tc>
        <w:tc>
          <w:tcPr>
            <w:tcW w:w="423" w:type="pct"/>
            <w:tcBorders>
              <w:top w:val="nil"/>
              <w:left w:val="nil"/>
            </w:tcBorders>
            <w:vAlign w:val="center"/>
          </w:tcPr>
          <w:p w14:paraId="76F5E298" w14:textId="77777777" w:rsidR="00F107D5" w:rsidRPr="0034660C" w:rsidRDefault="00F107D5" w:rsidP="006905A1">
            <w:pPr>
              <w:pStyle w:val="Normal-TableText"/>
              <w:jc w:val="center"/>
            </w:pPr>
          </w:p>
        </w:tc>
        <w:tc>
          <w:tcPr>
            <w:tcW w:w="821" w:type="pct"/>
            <w:shd w:val="clear" w:color="auto" w:fill="00B050"/>
            <w:vAlign w:val="center"/>
          </w:tcPr>
          <w:p w14:paraId="5202C792" w14:textId="77777777" w:rsidR="00F107D5" w:rsidRPr="0034660C" w:rsidRDefault="00F107D5" w:rsidP="006905A1">
            <w:pPr>
              <w:pStyle w:val="Normal-TableText"/>
              <w:jc w:val="center"/>
              <w:rPr>
                <w:color w:val="FFFFFF"/>
              </w:rPr>
            </w:pPr>
            <w:r w:rsidRPr="0034660C">
              <w:rPr>
                <w:color w:val="FFFFFF"/>
              </w:rPr>
              <w:t>Minimal</w:t>
            </w:r>
          </w:p>
        </w:tc>
        <w:tc>
          <w:tcPr>
            <w:tcW w:w="924" w:type="pct"/>
            <w:shd w:val="clear" w:color="auto" w:fill="00B050"/>
            <w:vAlign w:val="center"/>
          </w:tcPr>
          <w:p w14:paraId="4FAF0AAC" w14:textId="77777777" w:rsidR="00F107D5" w:rsidRPr="0034660C" w:rsidRDefault="00F107D5" w:rsidP="006905A1">
            <w:pPr>
              <w:pStyle w:val="Normal-TableText"/>
              <w:jc w:val="center"/>
              <w:rPr>
                <w:color w:val="FFFFFF"/>
              </w:rPr>
            </w:pPr>
            <w:r w:rsidRPr="0034660C">
              <w:rPr>
                <w:color w:val="FFFFFF"/>
              </w:rPr>
              <w:t>Minimal</w:t>
            </w:r>
          </w:p>
        </w:tc>
        <w:tc>
          <w:tcPr>
            <w:tcW w:w="924" w:type="pct"/>
            <w:shd w:val="clear" w:color="auto" w:fill="00B050"/>
            <w:vAlign w:val="center"/>
          </w:tcPr>
          <w:p w14:paraId="09395223" w14:textId="77777777" w:rsidR="00F107D5" w:rsidRPr="0034660C" w:rsidRDefault="00F107D5" w:rsidP="006905A1">
            <w:pPr>
              <w:pStyle w:val="Normal-TableText"/>
              <w:jc w:val="center"/>
              <w:rPr>
                <w:color w:val="FFFFFF"/>
              </w:rPr>
            </w:pPr>
            <w:r w:rsidRPr="0034660C">
              <w:rPr>
                <w:color w:val="FFFFFF"/>
              </w:rPr>
              <w:t>Minimal</w:t>
            </w:r>
          </w:p>
        </w:tc>
        <w:tc>
          <w:tcPr>
            <w:tcW w:w="924" w:type="pct"/>
            <w:shd w:val="clear" w:color="auto" w:fill="00B050"/>
            <w:vAlign w:val="center"/>
          </w:tcPr>
          <w:p w14:paraId="7710C089" w14:textId="77777777" w:rsidR="00F107D5" w:rsidRPr="0034660C" w:rsidRDefault="00F107D5" w:rsidP="006905A1">
            <w:pPr>
              <w:pStyle w:val="Normal-TableText"/>
              <w:jc w:val="center"/>
              <w:rPr>
                <w:color w:val="FFFFFF"/>
              </w:rPr>
            </w:pPr>
            <w:r w:rsidRPr="0034660C">
              <w:rPr>
                <w:color w:val="FFFFFF"/>
              </w:rPr>
              <w:t>Minimal</w:t>
            </w:r>
          </w:p>
        </w:tc>
      </w:tr>
      <w:tr w:rsidR="00F107D5" w:rsidRPr="0034660C" w14:paraId="04AEA42E" w14:textId="77777777" w:rsidTr="006905A1">
        <w:tc>
          <w:tcPr>
            <w:tcW w:w="800" w:type="pct"/>
            <w:vMerge/>
            <w:tcBorders>
              <w:left w:val="nil"/>
              <w:bottom w:val="nil"/>
              <w:right w:val="nil"/>
            </w:tcBorders>
            <w:vAlign w:val="center"/>
          </w:tcPr>
          <w:p w14:paraId="066B7A02" w14:textId="77777777" w:rsidR="00F107D5" w:rsidRPr="0034660C" w:rsidRDefault="00F107D5" w:rsidP="006905A1">
            <w:pPr>
              <w:pStyle w:val="Normal-TableText"/>
              <w:jc w:val="center"/>
            </w:pPr>
          </w:p>
        </w:tc>
        <w:tc>
          <w:tcPr>
            <w:tcW w:w="184" w:type="pct"/>
            <w:tcBorders>
              <w:top w:val="nil"/>
              <w:left w:val="nil"/>
              <w:bottom w:val="nil"/>
              <w:right w:val="nil"/>
            </w:tcBorders>
            <w:vAlign w:val="center"/>
          </w:tcPr>
          <w:p w14:paraId="64345C51" w14:textId="77777777" w:rsidR="00F107D5" w:rsidRPr="0034660C" w:rsidRDefault="00F107D5" w:rsidP="006905A1">
            <w:pPr>
              <w:pStyle w:val="Normal-TableText"/>
              <w:jc w:val="center"/>
            </w:pPr>
            <w:r w:rsidRPr="0034660C">
              <w:t>0</w:t>
            </w:r>
          </w:p>
        </w:tc>
        <w:tc>
          <w:tcPr>
            <w:tcW w:w="423" w:type="pct"/>
            <w:tcBorders>
              <w:left w:val="nil"/>
              <w:bottom w:val="nil"/>
            </w:tcBorders>
            <w:vAlign w:val="center"/>
          </w:tcPr>
          <w:p w14:paraId="47C6751A" w14:textId="77777777" w:rsidR="00F107D5" w:rsidRPr="0034660C" w:rsidRDefault="00F107D5" w:rsidP="006905A1">
            <w:pPr>
              <w:pStyle w:val="Normal-TableText"/>
              <w:jc w:val="center"/>
            </w:pPr>
            <w:r w:rsidRPr="0034660C">
              <w:t>Null (0)</w:t>
            </w:r>
          </w:p>
        </w:tc>
        <w:tc>
          <w:tcPr>
            <w:tcW w:w="821" w:type="pct"/>
            <w:vAlign w:val="center"/>
          </w:tcPr>
          <w:p w14:paraId="238752F2" w14:textId="77777777" w:rsidR="00F107D5" w:rsidRPr="0034660C" w:rsidRDefault="00F107D5" w:rsidP="006905A1">
            <w:pPr>
              <w:pStyle w:val="Normal-TableText"/>
              <w:jc w:val="center"/>
            </w:pPr>
            <w:r w:rsidRPr="0034660C">
              <w:t>Pseudonymous Minimal</w:t>
            </w:r>
          </w:p>
        </w:tc>
        <w:tc>
          <w:tcPr>
            <w:tcW w:w="924" w:type="pct"/>
            <w:vAlign w:val="center"/>
          </w:tcPr>
          <w:p w14:paraId="1985C1FE" w14:textId="77777777" w:rsidR="00F107D5" w:rsidRPr="0034660C" w:rsidRDefault="00F107D5" w:rsidP="006905A1">
            <w:pPr>
              <w:pStyle w:val="Normal-TableText"/>
              <w:jc w:val="center"/>
            </w:pPr>
            <w:r w:rsidRPr="0034660C">
              <w:t>Pseudonymous Low</w:t>
            </w:r>
          </w:p>
        </w:tc>
        <w:tc>
          <w:tcPr>
            <w:tcW w:w="924" w:type="pct"/>
            <w:vAlign w:val="center"/>
          </w:tcPr>
          <w:p w14:paraId="3B6FE9F7" w14:textId="77777777" w:rsidR="00F107D5" w:rsidRPr="0034660C" w:rsidRDefault="00F107D5" w:rsidP="006905A1">
            <w:pPr>
              <w:pStyle w:val="Normal-TableText"/>
              <w:jc w:val="center"/>
            </w:pPr>
            <w:r w:rsidRPr="0034660C">
              <w:t>Pseudonymous Moderate</w:t>
            </w:r>
          </w:p>
        </w:tc>
        <w:tc>
          <w:tcPr>
            <w:tcW w:w="924" w:type="pct"/>
            <w:vAlign w:val="center"/>
          </w:tcPr>
          <w:p w14:paraId="4F6F8784" w14:textId="77777777" w:rsidR="00F107D5" w:rsidRPr="0034660C" w:rsidRDefault="00F107D5" w:rsidP="006905A1">
            <w:pPr>
              <w:pStyle w:val="Normal-TableText"/>
              <w:jc w:val="center"/>
            </w:pPr>
            <w:r w:rsidRPr="0034660C">
              <w:t>Pseudonymous High</w:t>
            </w:r>
          </w:p>
        </w:tc>
      </w:tr>
      <w:tr w:rsidR="00F107D5" w:rsidRPr="0034660C" w14:paraId="778E3D15" w14:textId="77777777" w:rsidTr="006905A1">
        <w:tc>
          <w:tcPr>
            <w:tcW w:w="800" w:type="pct"/>
            <w:tcBorders>
              <w:top w:val="nil"/>
              <w:left w:val="nil"/>
              <w:bottom w:val="nil"/>
              <w:right w:val="nil"/>
            </w:tcBorders>
            <w:vAlign w:val="center"/>
          </w:tcPr>
          <w:p w14:paraId="3ADD284B" w14:textId="77777777" w:rsidR="00F107D5" w:rsidRPr="0034660C" w:rsidRDefault="00F107D5" w:rsidP="006905A1">
            <w:pPr>
              <w:pStyle w:val="Normal-TableText"/>
              <w:jc w:val="center"/>
            </w:pPr>
          </w:p>
        </w:tc>
        <w:tc>
          <w:tcPr>
            <w:tcW w:w="184" w:type="pct"/>
            <w:tcBorders>
              <w:top w:val="nil"/>
              <w:left w:val="nil"/>
              <w:bottom w:val="nil"/>
              <w:right w:val="nil"/>
            </w:tcBorders>
            <w:vAlign w:val="center"/>
          </w:tcPr>
          <w:p w14:paraId="515F85D5" w14:textId="77777777" w:rsidR="00F107D5" w:rsidRPr="0034660C" w:rsidRDefault="00F107D5" w:rsidP="006905A1">
            <w:pPr>
              <w:pStyle w:val="Normal-TableText"/>
              <w:jc w:val="center"/>
            </w:pPr>
          </w:p>
        </w:tc>
        <w:tc>
          <w:tcPr>
            <w:tcW w:w="423" w:type="pct"/>
            <w:tcBorders>
              <w:top w:val="nil"/>
              <w:left w:val="nil"/>
              <w:bottom w:val="nil"/>
              <w:right w:val="nil"/>
            </w:tcBorders>
            <w:vAlign w:val="center"/>
          </w:tcPr>
          <w:p w14:paraId="589E2C3F" w14:textId="77777777" w:rsidR="00F107D5" w:rsidRPr="0034660C" w:rsidRDefault="00F107D5" w:rsidP="006905A1">
            <w:pPr>
              <w:pStyle w:val="Normal-TableText"/>
              <w:jc w:val="center"/>
            </w:pPr>
            <w:r w:rsidRPr="0034660C">
              <w:t>0</w:t>
            </w:r>
          </w:p>
        </w:tc>
        <w:tc>
          <w:tcPr>
            <w:tcW w:w="821" w:type="pct"/>
            <w:tcBorders>
              <w:left w:val="nil"/>
              <w:bottom w:val="nil"/>
              <w:right w:val="nil"/>
            </w:tcBorders>
            <w:vAlign w:val="center"/>
          </w:tcPr>
          <w:p w14:paraId="47144DFE" w14:textId="77777777" w:rsidR="00F107D5" w:rsidRPr="0034660C" w:rsidRDefault="006905A1" w:rsidP="006905A1">
            <w:pPr>
              <w:pStyle w:val="Normal-TableText"/>
              <w:jc w:val="center"/>
            </w:pPr>
            <w:r>
              <w:rPr>
                <w:noProof/>
                <w:lang w:eastAsia="en-AU"/>
              </w:rPr>
              <mc:AlternateContent>
                <mc:Choice Requires="wps">
                  <w:drawing>
                    <wp:anchor distT="0" distB="0" distL="114300" distR="114300" simplePos="0" relativeHeight="251660288" behindDoc="0" locked="0" layoutInCell="1" allowOverlap="1" wp14:anchorId="4DFCA34F" wp14:editId="7011EC42">
                      <wp:simplePos x="0" y="0"/>
                      <wp:positionH relativeFrom="column">
                        <wp:posOffset>-662940</wp:posOffset>
                      </wp:positionH>
                      <wp:positionV relativeFrom="paragraph">
                        <wp:posOffset>-8890</wp:posOffset>
                      </wp:positionV>
                      <wp:extent cx="4947285" cy="21590"/>
                      <wp:effectExtent l="0" t="76200" r="24765" b="73660"/>
                      <wp:wrapNone/>
                      <wp:docPr id="11" name="Straight Connector 11" title="part of tabl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47450" cy="2159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0A83D761" id="Straight Connector 11" o:spid="_x0000_s1026" alt="Title: part of table 2"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pt,-.7pt" to="337.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" strokeweight="1.5pt">
                      <v:stroke endarrow="block"/>
                    </v:line>
                  </w:pict>
                </mc:Fallback>
              </mc:AlternateContent>
            </w:r>
            <w:r w:rsidR="00F107D5" w:rsidRPr="0034660C">
              <w:t>1</w:t>
            </w:r>
          </w:p>
        </w:tc>
        <w:tc>
          <w:tcPr>
            <w:tcW w:w="924" w:type="pct"/>
            <w:tcBorders>
              <w:left w:val="nil"/>
              <w:bottom w:val="nil"/>
              <w:right w:val="nil"/>
            </w:tcBorders>
            <w:vAlign w:val="center"/>
          </w:tcPr>
          <w:p w14:paraId="7100F2B2" w14:textId="77777777" w:rsidR="00F107D5" w:rsidRPr="0034660C" w:rsidRDefault="00F107D5" w:rsidP="006905A1">
            <w:pPr>
              <w:pStyle w:val="Normal-TableText"/>
              <w:jc w:val="center"/>
            </w:pPr>
            <w:r w:rsidRPr="0034660C">
              <w:t>2</w:t>
            </w:r>
          </w:p>
        </w:tc>
        <w:tc>
          <w:tcPr>
            <w:tcW w:w="924" w:type="pct"/>
            <w:tcBorders>
              <w:left w:val="nil"/>
              <w:bottom w:val="nil"/>
              <w:right w:val="nil"/>
            </w:tcBorders>
            <w:vAlign w:val="center"/>
          </w:tcPr>
          <w:p w14:paraId="4C6B864F" w14:textId="77777777" w:rsidR="00F107D5" w:rsidRPr="0034660C" w:rsidRDefault="00F107D5" w:rsidP="006905A1">
            <w:pPr>
              <w:pStyle w:val="Normal-TableText"/>
              <w:jc w:val="center"/>
            </w:pPr>
            <w:r w:rsidRPr="0034660C">
              <w:t>3</w:t>
            </w:r>
          </w:p>
        </w:tc>
        <w:tc>
          <w:tcPr>
            <w:tcW w:w="924" w:type="pct"/>
            <w:tcBorders>
              <w:left w:val="nil"/>
              <w:bottom w:val="nil"/>
              <w:right w:val="nil"/>
            </w:tcBorders>
            <w:vAlign w:val="center"/>
          </w:tcPr>
          <w:p w14:paraId="540C510D" w14:textId="77777777" w:rsidR="00F107D5" w:rsidRPr="0034660C" w:rsidRDefault="00F107D5" w:rsidP="006905A1">
            <w:pPr>
              <w:pStyle w:val="Normal-TableText"/>
              <w:jc w:val="center"/>
            </w:pPr>
            <w:r w:rsidRPr="0034660C">
              <w:t>4</w:t>
            </w:r>
          </w:p>
        </w:tc>
      </w:tr>
      <w:tr w:rsidR="00F107D5" w:rsidRPr="0034660C" w14:paraId="1468317F" w14:textId="77777777" w:rsidTr="006905A1">
        <w:tc>
          <w:tcPr>
            <w:tcW w:w="800" w:type="pct"/>
            <w:tcBorders>
              <w:top w:val="nil"/>
              <w:left w:val="nil"/>
              <w:bottom w:val="nil"/>
              <w:right w:val="nil"/>
            </w:tcBorders>
            <w:vAlign w:val="center"/>
          </w:tcPr>
          <w:p w14:paraId="26CA34E8" w14:textId="77777777" w:rsidR="00F107D5" w:rsidRPr="0034660C" w:rsidRDefault="00F107D5" w:rsidP="006905A1">
            <w:pPr>
              <w:pStyle w:val="Normal-TableText"/>
              <w:jc w:val="center"/>
            </w:pPr>
          </w:p>
        </w:tc>
        <w:tc>
          <w:tcPr>
            <w:tcW w:w="184" w:type="pct"/>
            <w:tcBorders>
              <w:top w:val="nil"/>
              <w:left w:val="nil"/>
              <w:bottom w:val="nil"/>
              <w:right w:val="nil"/>
            </w:tcBorders>
            <w:vAlign w:val="center"/>
          </w:tcPr>
          <w:p w14:paraId="365C7FE0" w14:textId="77777777" w:rsidR="00F107D5" w:rsidRPr="0034660C" w:rsidRDefault="00F107D5" w:rsidP="006905A1">
            <w:pPr>
              <w:pStyle w:val="Normal-TableText"/>
              <w:jc w:val="center"/>
            </w:pPr>
          </w:p>
        </w:tc>
        <w:tc>
          <w:tcPr>
            <w:tcW w:w="4015" w:type="pct"/>
            <w:gridSpan w:val="5"/>
            <w:tcBorders>
              <w:top w:val="nil"/>
              <w:left w:val="nil"/>
              <w:bottom w:val="nil"/>
              <w:right w:val="nil"/>
            </w:tcBorders>
            <w:vAlign w:val="center"/>
          </w:tcPr>
          <w:p w14:paraId="15A274D1" w14:textId="77777777" w:rsidR="00F107D5" w:rsidRPr="006905A1" w:rsidRDefault="00F107D5" w:rsidP="006905A1">
            <w:pPr>
              <w:pStyle w:val="Normal-TableText"/>
              <w:jc w:val="center"/>
              <w:rPr>
                <w:rStyle w:val="Strong"/>
              </w:rPr>
            </w:pPr>
            <w:r w:rsidRPr="006905A1">
              <w:rPr>
                <w:rStyle w:val="Strong"/>
              </w:rPr>
              <w:t>Strength of Authentication Mechanism</w:t>
            </w:r>
          </w:p>
        </w:tc>
      </w:tr>
    </w:tbl>
    <w:p w14:paraId="2EBBC5F0" w14:textId="77777777" w:rsidR="00F107D5" w:rsidRPr="001010D8" w:rsidRDefault="00C72428" w:rsidP="006905A1">
      <w:pPr>
        <w:pStyle w:val="Heading3Numbered"/>
      </w:pPr>
      <w:bookmarkStart w:id="25" w:name="_Toc196482393"/>
      <w:r>
        <w:t>e</w:t>
      </w:r>
      <w:r>
        <w:noBreakHyphen/>
      </w:r>
      <w:r w:rsidR="00F107D5" w:rsidRPr="001010D8">
        <w:t>Authentication implementation models</w:t>
      </w:r>
      <w:bookmarkEnd w:id="25"/>
    </w:p>
    <w:p w14:paraId="74A55895" w14:textId="77777777" w:rsidR="00F107D5" w:rsidRDefault="00F107D5" w:rsidP="006905A1">
      <w:r w:rsidRPr="001010D8">
        <w:t xml:space="preserve">The application of the </w:t>
      </w:r>
      <w:proofErr w:type="spellStart"/>
      <w:r w:rsidRPr="001010D8">
        <w:t>NeAF</w:t>
      </w:r>
      <w:proofErr w:type="spellEnd"/>
      <w:r w:rsidRPr="001010D8">
        <w:t xml:space="preserve"> principles across government is intended to result in the broad alignment of </w:t>
      </w:r>
      <w:r w:rsidR="00C72428">
        <w:t>e</w:t>
      </w:r>
      <w:r w:rsidR="00C72428">
        <w:noBreakHyphen/>
      </w:r>
      <w:r>
        <w:t>A</w:t>
      </w:r>
      <w:r w:rsidRPr="001010D8">
        <w:t>uthentication approaches.</w:t>
      </w:r>
    </w:p>
    <w:p w14:paraId="06444884" w14:textId="77777777" w:rsidR="00F107D5" w:rsidRPr="001010D8" w:rsidRDefault="00F107D5" w:rsidP="006905A1">
      <w:r w:rsidRPr="001010D8">
        <w:t>Consistency of approach and implementation will open up op</w:t>
      </w:r>
      <w:r>
        <w:t xml:space="preserve">portunities for cross agency </w:t>
      </w:r>
      <w:r w:rsidR="00C72428">
        <w:t>e</w:t>
      </w:r>
      <w:r w:rsidR="00C72428">
        <w:noBreakHyphen/>
      </w:r>
      <w:r>
        <w:t>A</w:t>
      </w:r>
      <w:r w:rsidRPr="001010D8">
        <w:t>uthentication “schemes” to provide more convenient outcomes for individuals and businesses and more effective utilisation of resources by participating agencies.</w:t>
      </w:r>
    </w:p>
    <w:p w14:paraId="049E9126" w14:textId="77777777" w:rsidR="00F107D5" w:rsidRPr="001010D8" w:rsidRDefault="00F107D5" w:rsidP="006905A1">
      <w:r w:rsidRPr="001010D8">
        <w:t xml:space="preserve">The implementation contexts that influence the selection of </w:t>
      </w:r>
      <w:r w:rsidR="00C72428">
        <w:t>e</w:t>
      </w:r>
      <w:r w:rsidR="00C72428">
        <w:noBreakHyphen/>
      </w:r>
      <w:r>
        <w:t>A</w:t>
      </w:r>
      <w:r w:rsidRPr="001010D8">
        <w:t>uthentication models include:</w:t>
      </w:r>
    </w:p>
    <w:p w14:paraId="52332430" w14:textId="77777777" w:rsidR="00F107D5" w:rsidRDefault="00F107D5" w:rsidP="006905A1">
      <w:pPr>
        <w:pStyle w:val="Bullet1"/>
      </w:pPr>
      <w:r w:rsidRPr="00540B66">
        <w:rPr>
          <w:rStyle w:val="Strong"/>
        </w:rPr>
        <w:t>Siloed</w:t>
      </w:r>
      <w:r w:rsidRPr="001010D8">
        <w:t xml:space="preserve"> whereby agencies act in isolation on either an enterprise or application basis.</w:t>
      </w:r>
    </w:p>
    <w:p w14:paraId="0F0026EC" w14:textId="77777777" w:rsidR="00F107D5" w:rsidRDefault="00F107D5" w:rsidP="006905A1">
      <w:pPr>
        <w:pStyle w:val="Bullet1"/>
      </w:pPr>
      <w:r w:rsidRPr="00540B66">
        <w:rPr>
          <w:rStyle w:val="Strong"/>
        </w:rPr>
        <w:t xml:space="preserve">Sectoral (national and jurisdictional) </w:t>
      </w:r>
      <w:r w:rsidRPr="001010D8">
        <w:t>whereby industry sectors offer focused services on a sectoral level, crossing agency, jurisdictional and potentially privat</w:t>
      </w:r>
      <w:r w:rsidR="00C72428">
        <w:t>e</w:t>
      </w:r>
      <w:r w:rsidR="00C72428">
        <w:noBreakHyphen/>
      </w:r>
      <w:r w:rsidRPr="001010D8">
        <w:t>public sector boundaries to provide users with a seamless interaction within the focus area.</w:t>
      </w:r>
    </w:p>
    <w:p w14:paraId="13E1EB47" w14:textId="77777777" w:rsidR="00F107D5" w:rsidRDefault="00F107D5" w:rsidP="006905A1">
      <w:pPr>
        <w:pStyle w:val="Bullet1"/>
      </w:pPr>
      <w:r w:rsidRPr="00540B66">
        <w:rPr>
          <w:rStyle w:val="Strong"/>
        </w:rPr>
        <w:t xml:space="preserve">Whole of government (portals for citizens and businesses) </w:t>
      </w:r>
      <w:r w:rsidRPr="001010D8">
        <w:t>whereby governments offer one or more portals or common access points to a range of government services with the intent of enabling users to readily access services largely transparently to the organisational distribution of these services within and across government agencies.</w:t>
      </w:r>
    </w:p>
    <w:p w14:paraId="5D0BB777" w14:textId="77777777" w:rsidR="00F107D5" w:rsidRDefault="00F107D5" w:rsidP="006905A1">
      <w:pPr>
        <w:pStyle w:val="Bullet1"/>
      </w:pPr>
      <w:r w:rsidRPr="00540B66">
        <w:rPr>
          <w:rStyle w:val="Strong"/>
        </w:rPr>
        <w:t xml:space="preserve">Agency clusters </w:t>
      </w:r>
      <w:r w:rsidRPr="001010D8">
        <w:t>whereby agencies with similar user bases provide portal based access and potentially work together to create a number of linked and interdependent workflows to support end user information or transactional needs.</w:t>
      </w:r>
    </w:p>
    <w:p w14:paraId="258A44AC" w14:textId="77777777" w:rsidR="00F107D5" w:rsidRPr="001010D8" w:rsidRDefault="00F107D5" w:rsidP="006905A1">
      <w:bookmarkStart w:id="26" w:name="_Toc206405977"/>
      <w:r w:rsidRPr="001010D8">
        <w:t xml:space="preserve">There are a range of possible </w:t>
      </w:r>
      <w:r w:rsidR="00C72428">
        <w:t>e</w:t>
      </w:r>
      <w:r w:rsidR="00C72428">
        <w:noBreakHyphen/>
      </w:r>
      <w:r>
        <w:t>Authentication</w:t>
      </w:r>
      <w:r w:rsidRPr="001010D8">
        <w:t xml:space="preserve"> implementation models (see Better Practice Guideline Volume 3) to fit the above:</w:t>
      </w:r>
    </w:p>
    <w:p w14:paraId="4479384D" w14:textId="77777777" w:rsidR="00F107D5" w:rsidRPr="00540B66" w:rsidRDefault="00F107D5" w:rsidP="006905A1">
      <w:pPr>
        <w:pStyle w:val="Bullet1"/>
        <w:rPr>
          <w:rStyle w:val="Strong"/>
        </w:rPr>
      </w:pPr>
      <w:r w:rsidRPr="00540B66">
        <w:rPr>
          <w:rStyle w:val="Strong"/>
        </w:rPr>
        <w:t>Siloed</w:t>
      </w:r>
      <w:r w:rsidRPr="001010D8">
        <w:t xml:space="preserve"> where agencies implement and manage their own </w:t>
      </w:r>
      <w:r w:rsidR="00C72428">
        <w:t>e</w:t>
      </w:r>
      <w:r w:rsidR="00C72428">
        <w:noBreakHyphen/>
      </w:r>
      <w:r>
        <w:t>A</w:t>
      </w:r>
      <w:r w:rsidRPr="001010D8">
        <w:t>uthentication solutions.</w:t>
      </w:r>
    </w:p>
    <w:p w14:paraId="7971B630" w14:textId="77777777" w:rsidR="00F107D5" w:rsidRPr="00540B66" w:rsidRDefault="00F107D5" w:rsidP="006905A1">
      <w:pPr>
        <w:pStyle w:val="Bullet1"/>
        <w:rPr>
          <w:rStyle w:val="Strong"/>
        </w:rPr>
      </w:pPr>
      <w:r w:rsidRPr="00540B66">
        <w:rPr>
          <w:rStyle w:val="Strong"/>
        </w:rPr>
        <w:t>Centralised</w:t>
      </w:r>
      <w:r w:rsidRPr="001010D8">
        <w:t xml:space="preserve"> where multiple agencies utilise a general purpose</w:t>
      </w:r>
      <w:r w:rsidR="006905A1">
        <w:t xml:space="preserve"> </w:t>
      </w:r>
      <w:r w:rsidR="00C72428">
        <w:t>e</w:t>
      </w:r>
      <w:r w:rsidR="00C72428">
        <w:noBreakHyphen/>
      </w:r>
      <w:r>
        <w:t>A</w:t>
      </w:r>
      <w:r w:rsidRPr="001010D8">
        <w:t>uthentication service.</w:t>
      </w:r>
    </w:p>
    <w:p w14:paraId="1A6755F0" w14:textId="77777777" w:rsidR="00F107D5" w:rsidRPr="001010D8" w:rsidRDefault="00F107D5" w:rsidP="006905A1">
      <w:pPr>
        <w:pStyle w:val="Bullet1"/>
      </w:pPr>
      <w:r w:rsidRPr="00540B66">
        <w:rPr>
          <w:rStyle w:val="Strong"/>
        </w:rPr>
        <w:t xml:space="preserve">Federated </w:t>
      </w:r>
      <w:r w:rsidRPr="001010D8">
        <w:t>which allows for the portability of identity information across otherwise autonomous security doma</w:t>
      </w:r>
      <w:r>
        <w:t xml:space="preserve">ins. A variety of federated </w:t>
      </w:r>
      <w:r w:rsidR="00C72428">
        <w:t>e</w:t>
      </w:r>
      <w:r w:rsidR="00C72428">
        <w:noBreakHyphen/>
      </w:r>
      <w:r>
        <w:t>A</w:t>
      </w:r>
      <w:r w:rsidRPr="001010D8">
        <w:t>uthentication models are possible.</w:t>
      </w:r>
    </w:p>
    <w:p w14:paraId="09588D77" w14:textId="77777777" w:rsidR="00F107D5" w:rsidRDefault="00F107D5" w:rsidP="006905A1">
      <w:pPr>
        <w:pStyle w:val="Heading1Numbered"/>
      </w:pPr>
      <w:bookmarkStart w:id="27" w:name="_Toc430776146"/>
      <w:bookmarkEnd w:id="26"/>
      <w:r w:rsidRPr="00BD7B3E">
        <w:lastRenderedPageBreak/>
        <w:t xml:space="preserve">Identity </w:t>
      </w:r>
      <w:r w:rsidR="00C72428">
        <w:t>e</w:t>
      </w:r>
      <w:r w:rsidR="00C72428">
        <w:noBreakHyphen/>
      </w:r>
      <w:r w:rsidRPr="00BD7B3E">
        <w:t>Authentication Planning</w:t>
      </w:r>
      <w:bookmarkEnd w:id="27"/>
    </w:p>
    <w:p w14:paraId="2537C754" w14:textId="77777777" w:rsidR="00F107D5" w:rsidRDefault="00F107D5" w:rsidP="006905A1">
      <w:r w:rsidRPr="00BD7B3E">
        <w:t xml:space="preserve">The implementation of </w:t>
      </w:r>
      <w:r w:rsidR="00C72428">
        <w:t>e</w:t>
      </w:r>
      <w:r w:rsidR="00C72428">
        <w:noBreakHyphen/>
      </w:r>
      <w:r w:rsidRPr="00BD7B3E">
        <w:t>Authentication must factor in pr</w:t>
      </w:r>
      <w:r w:rsidR="00C72428">
        <w:t>e</w:t>
      </w:r>
      <w:r w:rsidR="00C72428">
        <w:noBreakHyphen/>
      </w:r>
      <w:r w:rsidRPr="00BD7B3E">
        <w:t>existing strategies and frameworks, and should, in turn, be encompassed within agencies’ systems development lifecycles.</w:t>
      </w:r>
    </w:p>
    <w:p w14:paraId="67E6A4B9" w14:textId="77777777" w:rsidR="00F107D5" w:rsidRPr="00BD7B3E" w:rsidRDefault="00F107D5" w:rsidP="006905A1">
      <w:r w:rsidRPr="00BD7B3E">
        <w:t>These matters are discussed in greater detail in Volume 4 of the Better Practice Guidelines.</w:t>
      </w:r>
    </w:p>
    <w:p w14:paraId="164A4ACA" w14:textId="77777777" w:rsidR="00F107D5" w:rsidRPr="00BD7B3E" w:rsidRDefault="006905A1" w:rsidP="006905A1">
      <w:pPr>
        <w:pStyle w:val="Heading2Numbered"/>
      </w:pPr>
      <w:bookmarkStart w:id="28" w:name="_Toc430776147"/>
      <w:r>
        <w:t>I</w:t>
      </w:r>
      <w:r w:rsidR="00F107D5" w:rsidRPr="00BD7B3E">
        <w:t>dentity and access management framework</w:t>
      </w:r>
      <w:bookmarkEnd w:id="28"/>
    </w:p>
    <w:p w14:paraId="3B23EB58" w14:textId="77777777" w:rsidR="00B94475" w:rsidRDefault="00F107D5" w:rsidP="006905A1">
      <w:r w:rsidRPr="00BD7B3E">
        <w:t>An Identity and Access Management (IAM) framework integrates those factors required to control</w:t>
      </w:r>
      <w:r w:rsidR="00775998">
        <w:t> </w:t>
      </w:r>
      <w:r w:rsidRPr="00BD7B3E">
        <w:t xml:space="preserve">access by all classes of users to information (and some physical) resources as set out in </w:t>
      </w:r>
      <w:r w:rsidR="00085254">
        <w:fldChar w:fldCharType="begin"/>
      </w:r>
      <w:r w:rsidR="00085254">
        <w:instrText xml:space="preserve"> REF _Ref430782889 \h </w:instrText>
      </w:r>
      <w:r w:rsidR="00085254">
        <w:fldChar w:fldCharType="separate"/>
      </w:r>
      <w:r w:rsidR="00CB743B">
        <w:t xml:space="preserve">Figure </w:t>
      </w:r>
      <w:r w:rsidR="00CB743B">
        <w:rPr>
          <w:noProof/>
        </w:rPr>
        <w:t>1</w:t>
      </w:r>
      <w:r w:rsidR="00085254">
        <w:fldChar w:fldCharType="end"/>
      </w:r>
      <w:r w:rsidRPr="00BD7B3E">
        <w:t xml:space="preserve"> below.</w:t>
      </w:r>
    </w:p>
    <w:p w14:paraId="6C085F24" w14:textId="77777777" w:rsidR="00B94475" w:rsidRDefault="00B94475" w:rsidP="00B94475">
      <w:pPr>
        <w:pStyle w:val="Caption"/>
      </w:pPr>
      <w:bookmarkStart w:id="29" w:name="_Ref430782889"/>
      <w:bookmarkStart w:id="30" w:name="_Toc430776299"/>
      <w:r>
        <w:t xml:space="preserve">Figure </w:t>
      </w:r>
      <w:r w:rsidR="000765E6">
        <w:fldChar w:fldCharType="begin"/>
      </w:r>
      <w:r w:rsidR="000765E6">
        <w:instrText xml:space="preserve"> SEQ Figure \* ARABIC </w:instrText>
      </w:r>
      <w:r w:rsidR="000765E6">
        <w:fldChar w:fldCharType="separate"/>
      </w:r>
      <w:r w:rsidR="00CB743B">
        <w:rPr>
          <w:noProof/>
        </w:rPr>
        <w:t>1</w:t>
      </w:r>
      <w:r w:rsidR="000765E6">
        <w:rPr>
          <w:noProof/>
        </w:rPr>
        <w:fldChar w:fldCharType="end"/>
      </w:r>
      <w:bookmarkEnd w:id="29"/>
      <w:r>
        <w:t xml:space="preserve"> </w:t>
      </w:r>
      <w:r w:rsidRPr="00B94475">
        <w:t>Identity and Access Management Framework</w:t>
      </w:r>
      <w:bookmarkEnd w:id="30"/>
    </w:p>
    <w:tbl>
      <w:tblPr>
        <w:tblStyle w:val="DTOTable1"/>
        <w:tblW w:w="0" w:type="auto"/>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1812"/>
        <w:gridCol w:w="1812"/>
        <w:gridCol w:w="1812"/>
        <w:gridCol w:w="1812"/>
        <w:gridCol w:w="1812"/>
      </w:tblGrid>
      <w:tr w:rsidR="00B94475" w14:paraId="09C54E96" w14:textId="77777777" w:rsidTr="00A501F8">
        <w:trPr>
          <w:cnfStyle w:val="100000000000" w:firstRow="1" w:lastRow="0" w:firstColumn="0" w:lastColumn="0" w:oddVBand="0" w:evenVBand="0" w:oddHBand="0" w:evenHBand="0" w:firstRowFirstColumn="0" w:firstRowLastColumn="0" w:lastRowFirstColumn="0" w:lastRowLastColumn="0"/>
          <w:tblHeader/>
        </w:trPr>
        <w:tc>
          <w:tcPr>
            <w:tcW w:w="9060" w:type="dxa"/>
            <w:gridSpan w:val="5"/>
          </w:tcPr>
          <w:p w14:paraId="1836CF8F" w14:textId="77777777" w:rsidR="00B94475" w:rsidRDefault="00B94475" w:rsidP="00B94475">
            <w:pPr>
              <w:pStyle w:val="Normal-TableText"/>
              <w:jc w:val="center"/>
            </w:pPr>
            <w:r w:rsidRPr="00B94475">
              <w:t>Identity and Access Management Policy</w:t>
            </w:r>
          </w:p>
        </w:tc>
      </w:tr>
      <w:tr w:rsidR="00B94475" w14:paraId="304B9B1F" w14:textId="77777777" w:rsidTr="00B94475">
        <w:tc>
          <w:tcPr>
            <w:tcW w:w="1812" w:type="dxa"/>
          </w:tcPr>
          <w:p w14:paraId="7164755B" w14:textId="77777777" w:rsidR="00B94475" w:rsidRDefault="00B94475" w:rsidP="00B94475">
            <w:pPr>
              <w:pStyle w:val="Normal-TableText"/>
            </w:pPr>
            <w:r w:rsidRPr="00B94475">
              <w:t>Entity Management</w:t>
            </w:r>
          </w:p>
        </w:tc>
        <w:tc>
          <w:tcPr>
            <w:tcW w:w="1812" w:type="dxa"/>
          </w:tcPr>
          <w:p w14:paraId="35F70BFC" w14:textId="77777777" w:rsidR="00B94475" w:rsidRDefault="00B94475" w:rsidP="00B94475">
            <w:pPr>
              <w:pStyle w:val="Normal-TableText"/>
            </w:pPr>
            <w:r w:rsidRPr="00B94475">
              <w:t>Resource Management</w:t>
            </w:r>
          </w:p>
        </w:tc>
        <w:tc>
          <w:tcPr>
            <w:tcW w:w="1812" w:type="dxa"/>
          </w:tcPr>
          <w:p w14:paraId="619399FD" w14:textId="77777777" w:rsidR="00B94475" w:rsidRDefault="00B94475" w:rsidP="00B94475">
            <w:pPr>
              <w:pStyle w:val="Normal-TableText"/>
            </w:pPr>
            <w:r w:rsidRPr="00B94475">
              <w:t>Authentication Management</w:t>
            </w:r>
          </w:p>
        </w:tc>
        <w:tc>
          <w:tcPr>
            <w:tcW w:w="1812" w:type="dxa"/>
          </w:tcPr>
          <w:p w14:paraId="768757C6" w14:textId="77777777" w:rsidR="00B94475" w:rsidRDefault="00B94475" w:rsidP="00B94475">
            <w:pPr>
              <w:pStyle w:val="Normal-TableText"/>
            </w:pPr>
            <w:r w:rsidRPr="00B94475">
              <w:t>Access Management</w:t>
            </w:r>
          </w:p>
        </w:tc>
        <w:tc>
          <w:tcPr>
            <w:tcW w:w="1812" w:type="dxa"/>
          </w:tcPr>
          <w:p w14:paraId="413F311A" w14:textId="77777777" w:rsidR="00B94475" w:rsidRDefault="00B94475" w:rsidP="00B94475">
            <w:pPr>
              <w:pStyle w:val="Normal-TableText"/>
            </w:pPr>
            <w:r w:rsidRPr="00B94475">
              <w:t>Governance and Operations</w:t>
            </w:r>
          </w:p>
        </w:tc>
      </w:tr>
      <w:tr w:rsidR="00B94475" w14:paraId="69A47D8A" w14:textId="77777777" w:rsidTr="00B94475">
        <w:tc>
          <w:tcPr>
            <w:tcW w:w="9060" w:type="dxa"/>
            <w:gridSpan w:val="5"/>
          </w:tcPr>
          <w:p w14:paraId="5F8AC495" w14:textId="77777777" w:rsidR="00B94475" w:rsidRDefault="00B94475" w:rsidP="00B94475">
            <w:pPr>
              <w:pStyle w:val="Normal-TableText"/>
              <w:jc w:val="center"/>
            </w:pPr>
            <w:r w:rsidRPr="00B94475">
              <w:t>Architecture, Standards and Guidelines</w:t>
            </w:r>
          </w:p>
        </w:tc>
      </w:tr>
    </w:tbl>
    <w:p w14:paraId="6671092C" w14:textId="77777777" w:rsidR="00F107D5" w:rsidRPr="001C4612" w:rsidRDefault="00C72428" w:rsidP="00B94475">
      <w:pPr>
        <w:pStyle w:val="Heading2Numbered"/>
      </w:pPr>
      <w:bookmarkStart w:id="31" w:name="_Toc430776148"/>
      <w:r>
        <w:t>e</w:t>
      </w:r>
      <w:r>
        <w:noBreakHyphen/>
      </w:r>
      <w:r w:rsidR="00F107D5" w:rsidRPr="001C4612">
        <w:t>Authentication strategy</w:t>
      </w:r>
      <w:bookmarkEnd w:id="31"/>
    </w:p>
    <w:p w14:paraId="1979C85C" w14:textId="77777777" w:rsidR="00F107D5" w:rsidRDefault="00F107D5" w:rsidP="00B94475">
      <w:r w:rsidRPr="001C4612">
        <w:t xml:space="preserve">Agencies should develop a strategic approach to </w:t>
      </w:r>
      <w:r w:rsidR="00C72428">
        <w:t>e</w:t>
      </w:r>
      <w:r w:rsidR="00C72428">
        <w:noBreakHyphen/>
      </w:r>
      <w:r w:rsidRPr="001C4612">
        <w:t xml:space="preserve">Authentication to underpin the adoption of </w:t>
      </w:r>
      <w:r w:rsidR="00C72428">
        <w:t>e</w:t>
      </w:r>
      <w:r w:rsidR="00C72428">
        <w:noBreakHyphen/>
      </w:r>
      <w:r w:rsidRPr="001C4612">
        <w:t xml:space="preserve">Authentication approaches that are consistent with the </w:t>
      </w:r>
      <w:proofErr w:type="spellStart"/>
      <w:r w:rsidRPr="001C4612">
        <w:t>NeAF</w:t>
      </w:r>
      <w:proofErr w:type="spellEnd"/>
      <w:r w:rsidRPr="001C4612">
        <w:t>.</w:t>
      </w:r>
      <w:r>
        <w:t xml:space="preserve"> </w:t>
      </w:r>
      <w:r w:rsidRPr="001C4612">
        <w:t xml:space="preserve">Formulation of an </w:t>
      </w:r>
      <w:r w:rsidR="00C72428">
        <w:t>e</w:t>
      </w:r>
      <w:r w:rsidR="00C72428">
        <w:noBreakHyphen/>
      </w:r>
      <w:r w:rsidRPr="001C4612">
        <w:t>Authentication strategy is primarily intended to develop a holistic view of all major transaction types and user bases and of the agency’s</w:t>
      </w:r>
      <w:r>
        <w:t xml:space="preserve"> </w:t>
      </w:r>
      <w:r w:rsidR="00C72428">
        <w:t>e</w:t>
      </w:r>
      <w:r w:rsidR="00C72428">
        <w:noBreakHyphen/>
      </w:r>
      <w:r w:rsidRPr="001C4612">
        <w:t xml:space="preserve">Authentication requirements and probable </w:t>
      </w:r>
      <w:r w:rsidR="00C72428">
        <w:t>e</w:t>
      </w:r>
      <w:r w:rsidR="00C72428">
        <w:noBreakHyphen/>
      </w:r>
      <w:r w:rsidRPr="001C4612">
        <w:t>Authentication approaches.</w:t>
      </w:r>
    </w:p>
    <w:p w14:paraId="7008300F" w14:textId="77777777" w:rsidR="00F107D5" w:rsidRDefault="00F107D5" w:rsidP="00B94475">
      <w:pPr>
        <w:pStyle w:val="Heading2Numbered"/>
      </w:pPr>
      <w:bookmarkStart w:id="32" w:name="_Toc430776149"/>
      <w:r w:rsidRPr="001C4612">
        <w:t>Privacy</w:t>
      </w:r>
      <w:bookmarkEnd w:id="32"/>
    </w:p>
    <w:p w14:paraId="0528A9F6" w14:textId="77777777" w:rsidR="00F107D5" w:rsidRDefault="00F107D5" w:rsidP="00B94475">
      <w:r w:rsidRPr="001C4612">
        <w:t>Each agency must handle personal information as required by the applicable Commonwealth, state</w:t>
      </w:r>
      <w:r w:rsidR="00775998">
        <w:t> </w:t>
      </w:r>
      <w:r w:rsidRPr="001C4612">
        <w:t>or</w:t>
      </w:r>
      <w:r w:rsidR="00775998">
        <w:t> </w:t>
      </w:r>
      <w:r w:rsidRPr="001C4612">
        <w:t>territory privacy laws or schemes.</w:t>
      </w:r>
    </w:p>
    <w:p w14:paraId="040CF53F" w14:textId="77777777" w:rsidR="00F107D5" w:rsidRPr="001C4612" w:rsidRDefault="00F107D5" w:rsidP="00B94475">
      <w:pPr>
        <w:pStyle w:val="Heading2Numbered"/>
      </w:pPr>
      <w:bookmarkStart w:id="33" w:name="_Toc430776150"/>
      <w:r w:rsidRPr="001C4612">
        <w:t>Systems architecture and systems development lifecycle</w:t>
      </w:r>
      <w:bookmarkEnd w:id="33"/>
    </w:p>
    <w:p w14:paraId="0029322E" w14:textId="77777777" w:rsidR="00F107D5" w:rsidRPr="001010D8" w:rsidRDefault="00C72428" w:rsidP="00B94475">
      <w:r>
        <w:t>e</w:t>
      </w:r>
      <w:r>
        <w:noBreakHyphen/>
      </w:r>
      <w:r w:rsidR="00F107D5" w:rsidRPr="001010D8">
        <w:t>Authentication needs to be factored into agency systems development initiatives as well as into the periodic reviews of systems architectures undertaken by agencies.</w:t>
      </w:r>
      <w:r w:rsidR="00F107D5">
        <w:t xml:space="preserve"> </w:t>
      </w:r>
      <w:r w:rsidR="00F107D5" w:rsidRPr="001010D8">
        <w:t xml:space="preserve">These activities should reference the </w:t>
      </w:r>
      <w:r>
        <w:t>e</w:t>
      </w:r>
      <w:r>
        <w:noBreakHyphen/>
      </w:r>
      <w:r w:rsidR="00F107D5" w:rsidRPr="001010D8">
        <w:t xml:space="preserve">Authentication strategy referred to in section 3.2 above to determine future </w:t>
      </w:r>
      <w:r>
        <w:t>e</w:t>
      </w:r>
      <w:r>
        <w:noBreakHyphen/>
      </w:r>
      <w:r w:rsidR="00F107D5">
        <w:t>A</w:t>
      </w:r>
      <w:r w:rsidR="00F107D5" w:rsidRPr="001010D8">
        <w:t>uthentication requirements.</w:t>
      </w:r>
    </w:p>
    <w:p w14:paraId="4776BC58" w14:textId="77777777" w:rsidR="00F107D5" w:rsidRPr="001C4612" w:rsidRDefault="00F107D5" w:rsidP="00B94475">
      <w:pPr>
        <w:pStyle w:val="Heading1Numbered"/>
      </w:pPr>
      <w:bookmarkStart w:id="34" w:name="_Toc430776151"/>
      <w:proofErr w:type="spellStart"/>
      <w:r w:rsidRPr="001C4612">
        <w:lastRenderedPageBreak/>
        <w:t>NeAF</w:t>
      </w:r>
      <w:proofErr w:type="spellEnd"/>
      <w:r w:rsidRPr="001C4612">
        <w:t xml:space="preserve"> methodology</w:t>
      </w:r>
      <w:bookmarkEnd w:id="34"/>
    </w:p>
    <w:p w14:paraId="31244733" w14:textId="77777777" w:rsidR="00F107D5" w:rsidRDefault="00F107D5" w:rsidP="00B94475">
      <w:r w:rsidRPr="001010D8">
        <w:t>The Framework sets out a seven step process.</w:t>
      </w:r>
      <w:r>
        <w:t xml:space="preserve"> </w:t>
      </w:r>
      <w:r w:rsidRPr="001010D8">
        <w:t>The process is not linear.</w:t>
      </w:r>
      <w:r>
        <w:t xml:space="preserve"> </w:t>
      </w:r>
      <w:r w:rsidRPr="001010D8">
        <w:t>Rather</w:t>
      </w:r>
      <w:r>
        <w:t>,</w:t>
      </w:r>
      <w:r w:rsidRPr="001010D8">
        <w:t xml:space="preserve"> it is an iterative process and should be undertaken in the context of the agency’s wider information security risk management processes.</w:t>
      </w:r>
    </w:p>
    <w:p w14:paraId="57CC3F7A" w14:textId="77777777" w:rsidR="00F107D5" w:rsidRPr="001010D8" w:rsidRDefault="00F107D5" w:rsidP="00B94475">
      <w:r w:rsidRPr="001010D8">
        <w:t>The Framework recognises that a range of solutions (e.g. technology or business process based) may be in place that will mitigate identity related risk.</w:t>
      </w:r>
      <w:r>
        <w:t xml:space="preserve"> </w:t>
      </w:r>
      <w:r w:rsidRPr="001010D8">
        <w:t>However, where an agency determines that issuance of an authentication credential is an appropriate part of the solution to mitigate identity-related risk, the Framework provides guidance in relation to credential selection and management.</w:t>
      </w:r>
    </w:p>
    <w:p w14:paraId="51ABFDE4" w14:textId="77777777" w:rsidR="00F107D5" w:rsidRPr="001010D8" w:rsidRDefault="00F107D5" w:rsidP="00B94475">
      <w:bookmarkStart w:id="35" w:name="_Toc205172213"/>
      <w:bookmarkStart w:id="36" w:name="_Toc205172214"/>
      <w:bookmarkStart w:id="37" w:name="OLE_LINK_Figure5"/>
      <w:bookmarkStart w:id="38" w:name="_Toc205111794"/>
      <w:bookmarkStart w:id="39" w:name="_Toc205111889"/>
      <w:bookmarkStart w:id="40" w:name="_Toc205172215"/>
      <w:bookmarkStart w:id="41" w:name="_Toc205172216"/>
      <w:bookmarkStart w:id="42" w:name="_Toc205108906"/>
      <w:bookmarkStart w:id="43" w:name="_Toc205172217"/>
      <w:bookmarkStart w:id="44" w:name="_Toc205108909"/>
      <w:bookmarkStart w:id="45" w:name="_Toc205172220"/>
      <w:bookmarkStart w:id="46" w:name="_Toc205108910"/>
      <w:bookmarkStart w:id="47" w:name="_Toc205172221"/>
      <w:bookmarkStart w:id="48" w:name="_Toc205108911"/>
      <w:bookmarkStart w:id="49" w:name="_Toc205172222"/>
      <w:bookmarkStart w:id="50" w:name="_Toc205108912"/>
      <w:bookmarkStart w:id="51" w:name="_Toc205172223"/>
      <w:bookmarkStart w:id="52" w:name="_Framework_application_principles"/>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sidRPr="001010D8">
        <w:t>The Framework steps are:</w:t>
      </w:r>
    </w:p>
    <w:p w14:paraId="4E37F41C" w14:textId="77777777" w:rsidR="00F107D5" w:rsidRPr="001010D8" w:rsidRDefault="00F107D5" w:rsidP="00540B66">
      <w:pPr>
        <w:pStyle w:val="NumberedTitle"/>
      </w:pPr>
      <w:r w:rsidRPr="001010D8">
        <w:t>Determine the business requirements</w:t>
      </w:r>
    </w:p>
    <w:p w14:paraId="539CBFAC" w14:textId="77777777" w:rsidR="00F107D5" w:rsidRPr="001010D8" w:rsidRDefault="00F107D5" w:rsidP="00540B66">
      <w:r w:rsidRPr="001010D8">
        <w:t>This includes identification of the electronic services to be provided, the target user base/s, the electronic delivery channels to be used, the assertions to authenticated, and privacy and public policy implications.</w:t>
      </w:r>
      <w:r>
        <w:t xml:space="preserve"> </w:t>
      </w:r>
      <w:r w:rsidRPr="001010D8">
        <w:t>This step also requires the identification of applicable whole of government information management and ICT security frameworks.</w:t>
      </w:r>
    </w:p>
    <w:p w14:paraId="3F71F9BC" w14:textId="77777777" w:rsidR="00F107D5" w:rsidRPr="001010D8" w:rsidRDefault="00F107D5" w:rsidP="00540B66">
      <w:pPr>
        <w:pStyle w:val="NumberedTitle"/>
      </w:pPr>
      <w:r w:rsidRPr="001010D8">
        <w:t>Determine assurance level requirements</w:t>
      </w:r>
    </w:p>
    <w:p w14:paraId="12866962" w14:textId="77777777" w:rsidR="00F107D5" w:rsidRDefault="00F107D5" w:rsidP="00540B66">
      <w:r w:rsidRPr="001010D8">
        <w:t>This encompasses a comprehensive and multi-dimensional threat-risk assessment of identity related risks is used to determine an assurance level for a transaction (or transaction set).</w:t>
      </w:r>
    </w:p>
    <w:p w14:paraId="49857E09" w14:textId="77777777" w:rsidR="00F107D5" w:rsidRPr="001010D8" w:rsidRDefault="00F107D5" w:rsidP="00540B66">
      <w:pPr>
        <w:pStyle w:val="NumberedTitle"/>
      </w:pPr>
      <w:r w:rsidRPr="001010D8">
        <w:t>Select the registration approach</w:t>
      </w:r>
    </w:p>
    <w:p w14:paraId="21410A45" w14:textId="77777777" w:rsidR="00F107D5" w:rsidRDefault="00F107D5" w:rsidP="00540B66">
      <w:r w:rsidRPr="001010D8">
        <w:t>This covers verification of the Subscriber’s identity</w:t>
      </w:r>
      <w:r w:rsidRPr="00540B66">
        <w:rPr>
          <w:rStyle w:val="FootnoteReference"/>
        </w:rPr>
        <w:footnoteReference w:id="2"/>
      </w:r>
      <w:r w:rsidRPr="001010D8">
        <w:t xml:space="preserve"> to the required assurance level (as determined in step 2) prior to creating an </w:t>
      </w:r>
      <w:r w:rsidR="00C72428">
        <w:t>e</w:t>
      </w:r>
      <w:r w:rsidR="00C72428">
        <w:noBreakHyphen/>
      </w:r>
      <w:r>
        <w:t>Authentication</w:t>
      </w:r>
      <w:r w:rsidRPr="001010D8">
        <w:t xml:space="preserve"> credential.</w:t>
      </w:r>
    </w:p>
    <w:p w14:paraId="5733BB3A" w14:textId="77777777" w:rsidR="00F107D5" w:rsidRPr="001010D8" w:rsidRDefault="00F107D5" w:rsidP="00540B66">
      <w:pPr>
        <w:pStyle w:val="NumberedTitle"/>
      </w:pPr>
      <w:r w:rsidRPr="001010D8">
        <w:t xml:space="preserve">Select the </w:t>
      </w:r>
      <w:r w:rsidR="00C72428">
        <w:t>e</w:t>
      </w:r>
      <w:r w:rsidR="00C72428">
        <w:noBreakHyphen/>
      </w:r>
      <w:r>
        <w:t>Authentication</w:t>
      </w:r>
      <w:r w:rsidRPr="001010D8">
        <w:t xml:space="preserve"> mechanism</w:t>
      </w:r>
    </w:p>
    <w:p w14:paraId="76A288D1" w14:textId="77777777" w:rsidR="00F107D5" w:rsidRPr="001010D8" w:rsidRDefault="00F107D5" w:rsidP="00540B66">
      <w:r w:rsidRPr="001010D8">
        <w:t>This encompasses determining a combination of an authentication credential (e.g. password, biometric, digital certificate) and the credential lifecycle management system (issuance, activation, d</w:t>
      </w:r>
      <w:r w:rsidR="00C72428">
        <w:t>e</w:t>
      </w:r>
      <w:r w:rsidR="00C72428">
        <w:noBreakHyphen/>
      </w:r>
      <w:r w:rsidRPr="001010D8">
        <w:t xml:space="preserve">activation </w:t>
      </w:r>
      <w:proofErr w:type="spellStart"/>
      <w:r w:rsidRPr="001010D8">
        <w:t>etc</w:t>
      </w:r>
      <w:proofErr w:type="spellEnd"/>
      <w:r w:rsidRPr="001010D8">
        <w:t>) that meets the required assurance level (as determined in step 2).</w:t>
      </w:r>
      <w:r>
        <w:t xml:space="preserve"> </w:t>
      </w:r>
      <w:r w:rsidRPr="001010D8">
        <w:t>Consideration should be given to r</w:t>
      </w:r>
      <w:r w:rsidR="00C72428">
        <w:t>e</w:t>
      </w:r>
      <w:r w:rsidR="00C72428">
        <w:noBreakHyphen/>
      </w:r>
      <w:r w:rsidRPr="001010D8">
        <w:t>use of credentials.</w:t>
      </w:r>
    </w:p>
    <w:p w14:paraId="5467B794" w14:textId="77777777" w:rsidR="00F107D5" w:rsidRPr="001010D8" w:rsidRDefault="00F107D5" w:rsidP="00540B66">
      <w:pPr>
        <w:pStyle w:val="NumberedTitle"/>
      </w:pPr>
      <w:r w:rsidRPr="001010D8">
        <w:t>Select an implementation model</w:t>
      </w:r>
    </w:p>
    <w:p w14:paraId="29FA9A22" w14:textId="77777777" w:rsidR="00F107D5" w:rsidRPr="001010D8" w:rsidRDefault="00F107D5" w:rsidP="00540B66">
      <w:r w:rsidRPr="001010D8">
        <w:t>This covers selection of an approach to implementation designed to maximise usability and reduce cost and effort.</w:t>
      </w:r>
      <w:r>
        <w:t xml:space="preserve"> </w:t>
      </w:r>
      <w:r w:rsidRPr="001010D8">
        <w:t xml:space="preserve">Models include siloed (agency-specific), federated, and centralised. The use of trust services such as </w:t>
      </w:r>
      <w:proofErr w:type="spellStart"/>
      <w:r w:rsidRPr="001010D8">
        <w:t>VANguard</w:t>
      </w:r>
      <w:proofErr w:type="spellEnd"/>
      <w:r w:rsidRPr="001010D8">
        <w:t xml:space="preserve"> should also be considered.</w:t>
      </w:r>
    </w:p>
    <w:p w14:paraId="0DF7DD60" w14:textId="77777777" w:rsidR="00F107D5" w:rsidRPr="001010D8" w:rsidRDefault="00F107D5" w:rsidP="00540B66">
      <w:pPr>
        <w:pStyle w:val="NumberedTitle"/>
      </w:pPr>
      <w:r w:rsidRPr="001010D8">
        <w:t>Assess the business case and feasibility of the implementation model</w:t>
      </w:r>
    </w:p>
    <w:p w14:paraId="78F4693D" w14:textId="77777777" w:rsidR="00F107D5" w:rsidRPr="001010D8" w:rsidRDefault="00F107D5" w:rsidP="00540B66">
      <w:r w:rsidRPr="001010D8">
        <w:t xml:space="preserve">This involves using </w:t>
      </w:r>
      <w:r w:rsidRPr="00540B66">
        <w:rPr>
          <w:rStyle w:val="Emphasis"/>
        </w:rPr>
        <w:t>ICT Business Case Guide and Tools</w:t>
      </w:r>
      <w:r w:rsidRPr="001010D8">
        <w:t xml:space="preserve"> to model costs and benefits to financially justify the implementation of the </w:t>
      </w:r>
      <w:r w:rsidR="00C72428">
        <w:t>e</w:t>
      </w:r>
      <w:r w:rsidR="00C72428">
        <w:noBreakHyphen/>
      </w:r>
      <w:r>
        <w:t>Authentication</w:t>
      </w:r>
      <w:r w:rsidRPr="001010D8">
        <w:t xml:space="preserve"> approach</w:t>
      </w:r>
      <w:r>
        <w:t>.</w:t>
      </w:r>
    </w:p>
    <w:p w14:paraId="5376404C" w14:textId="77777777" w:rsidR="00F107D5" w:rsidRPr="001010D8" w:rsidRDefault="00F107D5" w:rsidP="00540B66">
      <w:pPr>
        <w:pStyle w:val="NumberedTitle"/>
      </w:pPr>
      <w:r w:rsidRPr="001010D8">
        <w:t xml:space="preserve">Review the </w:t>
      </w:r>
      <w:r w:rsidR="00C72428">
        <w:t>e</w:t>
      </w:r>
      <w:r w:rsidR="00C72428">
        <w:noBreakHyphen/>
      </w:r>
      <w:r>
        <w:t>Authentication</w:t>
      </w:r>
      <w:r w:rsidRPr="001010D8">
        <w:t xml:space="preserve"> solution</w:t>
      </w:r>
    </w:p>
    <w:p w14:paraId="7A8D7641" w14:textId="7F87B09B" w:rsidR="00F107D5" w:rsidRDefault="00F107D5" w:rsidP="00540B66">
      <w:r w:rsidRPr="001010D8">
        <w:t xml:space="preserve">This encompasses validation the overall </w:t>
      </w:r>
      <w:r w:rsidR="00C72428">
        <w:t>e</w:t>
      </w:r>
      <w:r w:rsidR="00C72428">
        <w:noBreakHyphen/>
      </w:r>
      <w:r>
        <w:t>Authentication</w:t>
      </w:r>
      <w:r w:rsidRPr="001010D8">
        <w:t xml:space="preserve"> approach against Principles described in section</w:t>
      </w:r>
      <w:r w:rsidR="008F3D30">
        <w:t xml:space="preserve"> </w:t>
      </w:r>
      <w:r w:rsidR="008F3D30">
        <w:fldChar w:fldCharType="begin"/>
      </w:r>
      <w:r w:rsidR="008F3D30">
        <w:instrText xml:space="preserve"> REF _Ref433900617 \r \h </w:instrText>
      </w:r>
      <w:r w:rsidR="008F3D30">
        <w:fldChar w:fldCharType="separate"/>
      </w:r>
      <w:r w:rsidR="008F3D30">
        <w:t>2.1</w:t>
      </w:r>
      <w:r w:rsidR="008F3D30">
        <w:fldChar w:fldCharType="end"/>
      </w:r>
      <w:r w:rsidRPr="001010D8">
        <w:t>.</w:t>
      </w:r>
      <w:bookmarkStart w:id="53" w:name="_Toc206405968"/>
      <w:bookmarkEnd w:id="53"/>
    </w:p>
    <w:p w14:paraId="1FFE82DE" w14:textId="77777777" w:rsidR="00F107D5" w:rsidRPr="001C4612" w:rsidRDefault="00F107D5" w:rsidP="00540B66">
      <w:pPr>
        <w:pStyle w:val="Heading1Numbered"/>
      </w:pPr>
      <w:bookmarkStart w:id="54" w:name="_Toc189558848"/>
      <w:bookmarkStart w:id="55" w:name="_Toc190518108"/>
      <w:bookmarkStart w:id="56" w:name="_Toc196482399"/>
      <w:bookmarkStart w:id="57" w:name="_Toc430776152"/>
      <w:r w:rsidRPr="001C4612">
        <w:lastRenderedPageBreak/>
        <w:t>Authentication of government websites</w:t>
      </w:r>
      <w:bookmarkEnd w:id="54"/>
      <w:bookmarkEnd w:id="55"/>
      <w:bookmarkEnd w:id="56"/>
      <w:bookmarkEnd w:id="57"/>
    </w:p>
    <w:p w14:paraId="01EF3DD1" w14:textId="77777777" w:rsidR="00F107D5" w:rsidRPr="001C4612" w:rsidRDefault="00F107D5" w:rsidP="00540B66">
      <w:pPr>
        <w:pStyle w:val="Heading2Numbered"/>
      </w:pPr>
      <w:bookmarkStart w:id="58" w:name="_Toc196482400"/>
      <w:bookmarkStart w:id="59" w:name="_Toc430776153"/>
      <w:r w:rsidRPr="001C4612">
        <w:t>Rationale</w:t>
      </w:r>
      <w:bookmarkEnd w:id="58"/>
      <w:bookmarkEnd w:id="59"/>
    </w:p>
    <w:p w14:paraId="5223331F" w14:textId="77777777" w:rsidR="00F107D5" w:rsidRPr="001C4612" w:rsidRDefault="00F107D5" w:rsidP="00540B66">
      <w:r w:rsidRPr="001C4612">
        <w:t>Authentication of government websites will increase trust levels for individuals and businesses in their on-line dealings with government.</w:t>
      </w:r>
      <w:r>
        <w:t xml:space="preserve"> </w:t>
      </w:r>
      <w:r w:rsidRPr="001C4612">
        <w:t>Stronger website authentication can reduce scope for attacks and reduce the incidence of identity theft, privacy breaches, fraud, contract disputes, unauthorised disclosure, and modification of information.</w:t>
      </w:r>
      <w:r>
        <w:t xml:space="preserve"> </w:t>
      </w:r>
      <w:r w:rsidRPr="001C4612">
        <w:t>Attacks on authentic web site content or web server files can lead to reduced confidence in the integrity of government information and reduce the effectiveness of online information initiatives.</w:t>
      </w:r>
    </w:p>
    <w:p w14:paraId="2B6D0EF2" w14:textId="77777777" w:rsidR="00F107D5" w:rsidRPr="001C4612" w:rsidRDefault="00F107D5" w:rsidP="00540B66">
      <w:r w:rsidRPr="001C4612">
        <w:t>For individuals and businesses, the level of assurance that can be placed in the authenticity of agency websites is dependent upon:</w:t>
      </w:r>
    </w:p>
    <w:p w14:paraId="11E32CDD" w14:textId="77777777" w:rsidR="00F107D5" w:rsidRPr="001C4612" w:rsidRDefault="00F107D5" w:rsidP="00540B66">
      <w:pPr>
        <w:pStyle w:val="Bullet1"/>
      </w:pPr>
      <w:r w:rsidRPr="001C4612">
        <w:t>user awareness and ongoing vigilance</w:t>
      </w:r>
    </w:p>
    <w:p w14:paraId="533CD0AF" w14:textId="77777777" w:rsidR="00F107D5" w:rsidRDefault="00F107D5" w:rsidP="00540B66">
      <w:pPr>
        <w:pStyle w:val="Bullet1"/>
      </w:pPr>
      <w:r w:rsidRPr="001C4612">
        <w:t xml:space="preserve">the robustness of agency website </w:t>
      </w:r>
      <w:r w:rsidR="00C72428">
        <w:t>e</w:t>
      </w:r>
      <w:r w:rsidR="00C72428">
        <w:noBreakHyphen/>
      </w:r>
      <w:r w:rsidRPr="001C4612">
        <w:t>Authentication facilities; and</w:t>
      </w:r>
    </w:p>
    <w:p w14:paraId="5F1E9E77" w14:textId="77777777" w:rsidR="00F107D5" w:rsidRDefault="00F107D5" w:rsidP="00540B66">
      <w:pPr>
        <w:pStyle w:val="Bullet1"/>
      </w:pPr>
      <w:r w:rsidRPr="001C4612">
        <w:t>associated agency detection and prevention initiatives that are aimed at reducing reliance on user</w:t>
      </w:r>
      <w:r w:rsidR="00085254">
        <w:t> </w:t>
      </w:r>
      <w:r w:rsidRPr="001C4612">
        <w:t>involvement.</w:t>
      </w:r>
    </w:p>
    <w:p w14:paraId="34B233B7" w14:textId="77777777" w:rsidR="00F107D5" w:rsidRPr="001C4612" w:rsidRDefault="00F107D5" w:rsidP="00540B66">
      <w:pPr>
        <w:pStyle w:val="Heading2Numbered"/>
      </w:pPr>
      <w:bookmarkStart w:id="60" w:name="_Toc196482401"/>
      <w:bookmarkStart w:id="61" w:name="_Toc430776154"/>
      <w:r w:rsidRPr="001C4612">
        <w:t>Planning principles for website authentication</w:t>
      </w:r>
      <w:bookmarkEnd w:id="60"/>
      <w:bookmarkEnd w:id="61"/>
    </w:p>
    <w:p w14:paraId="3376D051" w14:textId="77777777" w:rsidR="00F107D5" w:rsidRPr="001010D8" w:rsidRDefault="00F107D5" w:rsidP="00540B66">
      <w:r w:rsidRPr="001010D8">
        <w:t>A summary of the key principles to be applied to website authentication are:</w:t>
      </w:r>
    </w:p>
    <w:p w14:paraId="70228F49" w14:textId="77777777" w:rsidR="00F107D5" w:rsidRDefault="00F107D5" w:rsidP="00540B66">
      <w:pPr>
        <w:pStyle w:val="Bullet1"/>
      </w:pPr>
      <w:r w:rsidRPr="00540B66">
        <w:rPr>
          <w:rStyle w:val="Strong"/>
        </w:rPr>
        <w:t>Web server authentication</w:t>
      </w:r>
      <w:r>
        <w:t xml:space="preserve"> – </w:t>
      </w:r>
      <w:r w:rsidRPr="001010D8">
        <w:t>a user should authenticate a government web site/server</w:t>
      </w:r>
    </w:p>
    <w:p w14:paraId="78DFD7E1" w14:textId="77777777" w:rsidR="00F107D5" w:rsidRPr="001010D8" w:rsidRDefault="00F107D5" w:rsidP="00540B66">
      <w:pPr>
        <w:pStyle w:val="Bullet1"/>
      </w:pPr>
      <w:r w:rsidRPr="00540B66">
        <w:rPr>
          <w:rStyle w:val="Strong"/>
        </w:rPr>
        <w:t>User involvement in web site authentication</w:t>
      </w:r>
      <w:r w:rsidRPr="001010D8">
        <w:t xml:space="preserve"> – user education is essential together with agency detection/prevention initiatives</w:t>
      </w:r>
    </w:p>
    <w:p w14:paraId="3E69D663" w14:textId="77777777" w:rsidR="00F107D5" w:rsidRPr="001010D8" w:rsidRDefault="00F107D5" w:rsidP="00540B66">
      <w:pPr>
        <w:pStyle w:val="Bullet1"/>
      </w:pPr>
      <w:r w:rsidRPr="00540B66">
        <w:rPr>
          <w:rStyle w:val="Strong"/>
        </w:rPr>
        <w:t>Mutual authentication</w:t>
      </w:r>
      <w:r>
        <w:t xml:space="preserve"> – </w:t>
      </w:r>
      <w:r w:rsidRPr="001010D8">
        <w:t>web site authentication should integrate with user authentication especially for higher assurance level applications</w:t>
      </w:r>
    </w:p>
    <w:p w14:paraId="7D527358" w14:textId="77777777" w:rsidR="00F107D5" w:rsidRPr="001010D8" w:rsidRDefault="00F107D5" w:rsidP="00540B66">
      <w:pPr>
        <w:pStyle w:val="Bullet1"/>
      </w:pPr>
      <w:r w:rsidRPr="00540B66">
        <w:rPr>
          <w:rStyle w:val="Strong"/>
        </w:rPr>
        <w:t>User credentials</w:t>
      </w:r>
      <w:r w:rsidRPr="001010D8">
        <w:t xml:space="preserve"> – user credentials should be fit-for-purpose for the web site application</w:t>
      </w:r>
    </w:p>
    <w:p w14:paraId="5F1FFFF0" w14:textId="77777777" w:rsidR="00F107D5" w:rsidRPr="001010D8" w:rsidRDefault="00F107D5" w:rsidP="00540B66">
      <w:pPr>
        <w:pStyle w:val="Bullet1"/>
      </w:pPr>
      <w:r w:rsidRPr="00540B66">
        <w:rPr>
          <w:rStyle w:val="Strong"/>
        </w:rPr>
        <w:t>Web site credentials</w:t>
      </w:r>
      <w:r w:rsidRPr="001010D8">
        <w:t xml:space="preserve"> – these need to provide base line security capabilities</w:t>
      </w:r>
    </w:p>
    <w:p w14:paraId="69AA7586" w14:textId="77777777" w:rsidR="00F107D5" w:rsidRPr="001010D8" w:rsidRDefault="00F107D5" w:rsidP="00540B66">
      <w:pPr>
        <w:pStyle w:val="Bullet1"/>
      </w:pPr>
      <w:r w:rsidRPr="00540B66">
        <w:rPr>
          <w:rStyle w:val="Strong"/>
        </w:rPr>
        <w:t>Authentication techniques</w:t>
      </w:r>
      <w:r w:rsidRPr="001010D8">
        <w:t xml:space="preserve"> – website authentication credential should be fit-for-purpose</w:t>
      </w:r>
    </w:p>
    <w:p w14:paraId="4B6B7FA1" w14:textId="77777777" w:rsidR="00F107D5" w:rsidRPr="001010D8" w:rsidRDefault="00F107D5" w:rsidP="00540B66">
      <w:pPr>
        <w:pStyle w:val="Bullet1"/>
      </w:pPr>
      <w:r w:rsidRPr="00540B66">
        <w:rPr>
          <w:rStyle w:val="Strong"/>
        </w:rPr>
        <w:t>Trusted channels</w:t>
      </w:r>
      <w:r>
        <w:t xml:space="preserve"> – </w:t>
      </w:r>
      <w:r w:rsidRPr="001010D8">
        <w:t>trusted user interfaces should be provided</w:t>
      </w:r>
    </w:p>
    <w:p w14:paraId="760C172E" w14:textId="77777777" w:rsidR="00F107D5" w:rsidRPr="001010D8" w:rsidRDefault="00F107D5" w:rsidP="00540B66">
      <w:pPr>
        <w:pStyle w:val="Bullet1"/>
      </w:pPr>
      <w:r w:rsidRPr="00540B66">
        <w:rPr>
          <w:rStyle w:val="Strong"/>
        </w:rPr>
        <w:t>Client-side active content</w:t>
      </w:r>
      <w:r>
        <w:t xml:space="preserve"> – </w:t>
      </w:r>
      <w:r w:rsidRPr="001010D8">
        <w:t>risks and benefits should be carefully assessed</w:t>
      </w:r>
    </w:p>
    <w:p w14:paraId="48E23BCB" w14:textId="77777777" w:rsidR="00F107D5" w:rsidRPr="001010D8" w:rsidRDefault="00F107D5" w:rsidP="00540B66">
      <w:pPr>
        <w:pStyle w:val="Bullet1"/>
      </w:pPr>
      <w:r w:rsidRPr="00540B66">
        <w:rPr>
          <w:rStyle w:val="Strong"/>
        </w:rPr>
        <w:t>Web site content</w:t>
      </w:r>
      <w:r>
        <w:t xml:space="preserve"> – </w:t>
      </w:r>
      <w:r w:rsidRPr="001010D8">
        <w:t>content should be formally justified, accurate and current.</w:t>
      </w:r>
    </w:p>
    <w:p w14:paraId="2A1CACCB" w14:textId="77777777" w:rsidR="00F107D5" w:rsidRPr="001010D8" w:rsidRDefault="00F107D5" w:rsidP="00540B66">
      <w:r w:rsidRPr="001010D8">
        <w:t>Full detail is provided in Better Practice Guideline</w:t>
      </w:r>
      <w:r>
        <w:t>s</w:t>
      </w:r>
      <w:r w:rsidRPr="001010D8">
        <w:t xml:space="preserve"> Volume 2.</w:t>
      </w:r>
    </w:p>
    <w:p w14:paraId="291DBD9E" w14:textId="77777777" w:rsidR="00F107D5" w:rsidRPr="001C4612" w:rsidRDefault="00F107D5" w:rsidP="00540B66">
      <w:pPr>
        <w:pStyle w:val="Heading1Numbered"/>
      </w:pPr>
      <w:bookmarkStart w:id="62" w:name="_Toc430776155"/>
      <w:bookmarkStart w:id="63" w:name="_Toc196291564"/>
      <w:r w:rsidRPr="001C4612">
        <w:lastRenderedPageBreak/>
        <w:t>Roles and responsibilities</w:t>
      </w:r>
      <w:bookmarkEnd w:id="62"/>
    </w:p>
    <w:bookmarkEnd w:id="63"/>
    <w:p w14:paraId="75001004" w14:textId="77777777" w:rsidR="00F107D5" w:rsidRPr="001C4612" w:rsidRDefault="00F107D5" w:rsidP="00540B66">
      <w:r w:rsidRPr="001C4612">
        <w:t>Technical solutions alone will generally not be enough to satisfy practical</w:t>
      </w:r>
      <w:r>
        <w:t xml:space="preserve"> </w:t>
      </w:r>
      <w:r w:rsidR="00C72428">
        <w:t>e</w:t>
      </w:r>
      <w:r w:rsidR="00C72428">
        <w:noBreakHyphen/>
      </w:r>
      <w:r w:rsidRPr="001C4612">
        <w:t>Authentication requirements.</w:t>
      </w:r>
      <w:r>
        <w:t xml:space="preserve"> </w:t>
      </w:r>
      <w:r w:rsidR="00C72428">
        <w:t>e</w:t>
      </w:r>
      <w:r w:rsidR="00C72428">
        <w:noBreakHyphen/>
      </w:r>
      <w:r w:rsidRPr="001C4612">
        <w:t>Authentication necessarily involves management, business processes and cultural issues.</w:t>
      </w:r>
      <w:r>
        <w:t xml:space="preserve"> </w:t>
      </w:r>
      <w:r w:rsidRPr="001C4612">
        <w:t xml:space="preserve">Any </w:t>
      </w:r>
      <w:r w:rsidR="00C72428">
        <w:t>e</w:t>
      </w:r>
      <w:r w:rsidR="00C72428">
        <w:noBreakHyphen/>
      </w:r>
      <w:r w:rsidRPr="001C4612">
        <w:t>Authentication solution will need to be supported by procedures that clearly define the responsibilities of the individual entities c</w:t>
      </w:r>
      <w:r>
        <w:t>onducting online transactions.</w:t>
      </w:r>
    </w:p>
    <w:p w14:paraId="1E735D72" w14:textId="77777777" w:rsidR="00F107D5" w:rsidRPr="001C4612" w:rsidRDefault="00F107D5" w:rsidP="00540B66">
      <w:pPr>
        <w:pStyle w:val="Heading2Numbered"/>
      </w:pPr>
      <w:bookmarkStart w:id="64" w:name="_Toc206228257"/>
      <w:bookmarkStart w:id="65" w:name="_Toc430776156"/>
      <w:r w:rsidRPr="001C4612">
        <w:t>Government roles and responsibilities</w:t>
      </w:r>
      <w:bookmarkEnd w:id="64"/>
      <w:bookmarkEnd w:id="65"/>
    </w:p>
    <w:p w14:paraId="4AD498C8" w14:textId="77777777" w:rsidR="00F107D5" w:rsidRPr="001C4612" w:rsidRDefault="00F107D5" w:rsidP="00540B66">
      <w:r w:rsidRPr="001C4612">
        <w:t>The Framework specifies a range of matters to which agencies should give due consideration including:</w:t>
      </w:r>
    </w:p>
    <w:p w14:paraId="58F61D9A" w14:textId="77777777" w:rsidR="00F107D5" w:rsidRPr="001C4612" w:rsidRDefault="00F107D5" w:rsidP="00540B66">
      <w:pPr>
        <w:pStyle w:val="Bullet1"/>
      </w:pPr>
      <w:r w:rsidRPr="001C4612">
        <w:t>considering the needs and expectations of individuals and businesses</w:t>
      </w:r>
    </w:p>
    <w:p w14:paraId="74DA7AD4" w14:textId="77777777" w:rsidR="00F107D5" w:rsidRPr="001C4612" w:rsidRDefault="00F107D5" w:rsidP="00540B66">
      <w:pPr>
        <w:pStyle w:val="Bullet1"/>
      </w:pPr>
      <w:r w:rsidRPr="001C4612">
        <w:t>providing appropriate education and awareness services to end users</w:t>
      </w:r>
    </w:p>
    <w:p w14:paraId="7CA707B4" w14:textId="77777777" w:rsidR="00F107D5" w:rsidRPr="001C4612" w:rsidRDefault="00F107D5" w:rsidP="00540B66">
      <w:pPr>
        <w:pStyle w:val="Bullet1"/>
      </w:pPr>
      <w:r w:rsidRPr="001C4612">
        <w:t xml:space="preserve">providing leadership in </w:t>
      </w:r>
      <w:r w:rsidR="00C72428">
        <w:t>e</w:t>
      </w:r>
      <w:r w:rsidR="00C72428">
        <w:noBreakHyphen/>
      </w:r>
      <w:r w:rsidRPr="001C4612">
        <w:t>Authentication practices</w:t>
      </w:r>
    </w:p>
    <w:p w14:paraId="2EDF8BCA" w14:textId="77777777" w:rsidR="00F107D5" w:rsidRPr="001C4612" w:rsidRDefault="00F107D5" w:rsidP="00540B66">
      <w:pPr>
        <w:pStyle w:val="Bullet1"/>
      </w:pPr>
      <w:r w:rsidRPr="001C4612">
        <w:t>delivering efficient and useful services online</w:t>
      </w:r>
    </w:p>
    <w:p w14:paraId="5102808D" w14:textId="77777777" w:rsidR="00F107D5" w:rsidRPr="001C4612" w:rsidRDefault="00F107D5" w:rsidP="00540B66">
      <w:pPr>
        <w:pStyle w:val="Bullet1"/>
      </w:pPr>
      <w:r w:rsidRPr="001C4612">
        <w:t>ensuring continuing reliability and quality of services.</w:t>
      </w:r>
    </w:p>
    <w:p w14:paraId="680A7597" w14:textId="77777777" w:rsidR="00F107D5" w:rsidRPr="001C4612" w:rsidRDefault="00F107D5" w:rsidP="00540B66">
      <w:pPr>
        <w:pStyle w:val="Heading2Numbered"/>
      </w:pPr>
      <w:bookmarkStart w:id="66" w:name="_Toc206228258"/>
      <w:bookmarkStart w:id="67" w:name="_Toc430776157"/>
      <w:r w:rsidRPr="001C4612">
        <w:t>Business and Citizens roles and responsibilities</w:t>
      </w:r>
      <w:bookmarkEnd w:id="66"/>
      <w:bookmarkEnd w:id="67"/>
    </w:p>
    <w:p w14:paraId="744E0FEC" w14:textId="77777777" w:rsidR="00F107D5" w:rsidRPr="001010D8" w:rsidRDefault="00F107D5" w:rsidP="00540B66">
      <w:r w:rsidRPr="001010D8">
        <w:t>Obligations of businesses and individuals interacting electronically with government will usually be set out in an agency’s terms and conditions and could include:</w:t>
      </w:r>
    </w:p>
    <w:p w14:paraId="71C5CA6A" w14:textId="77777777" w:rsidR="00F107D5" w:rsidRPr="001010D8" w:rsidRDefault="00F107D5" w:rsidP="00540B66">
      <w:pPr>
        <w:pStyle w:val="Bullet1"/>
      </w:pPr>
      <w:r>
        <w:t>p</w:t>
      </w:r>
      <w:r w:rsidRPr="001010D8">
        <w:t>rovision of accurate evidence of identity and evidence of relationship</w:t>
      </w:r>
      <w:r>
        <w:t xml:space="preserve"> information</w:t>
      </w:r>
    </w:p>
    <w:p w14:paraId="4BF3441C" w14:textId="77777777" w:rsidR="00F107D5" w:rsidRPr="001010D8" w:rsidRDefault="00F107D5" w:rsidP="00540B66">
      <w:pPr>
        <w:pStyle w:val="Bullet1"/>
      </w:pPr>
      <w:r>
        <w:t>m</w:t>
      </w:r>
      <w:r w:rsidRPr="001010D8">
        <w:t>aint</w:t>
      </w:r>
      <w:r>
        <w:t>enance of</w:t>
      </w:r>
      <w:r w:rsidRPr="001010D8">
        <w:t xml:space="preserve"> the security of the credentials that are issued; and</w:t>
      </w:r>
    </w:p>
    <w:p w14:paraId="4E88CCE6" w14:textId="77777777" w:rsidR="00F107D5" w:rsidRPr="001010D8" w:rsidRDefault="00F107D5" w:rsidP="00540B66">
      <w:pPr>
        <w:pStyle w:val="Bullet1"/>
      </w:pPr>
      <w:r>
        <w:t>u</w:t>
      </w:r>
      <w:r w:rsidRPr="001010D8">
        <w:t xml:space="preserve">se </w:t>
      </w:r>
      <w:r>
        <w:t xml:space="preserve">of </w:t>
      </w:r>
      <w:r w:rsidRPr="001010D8">
        <w:t>the credentials only for the purposes they are issued.</w:t>
      </w:r>
    </w:p>
    <w:p w14:paraId="71296E84" w14:textId="77777777" w:rsidR="00640505" w:rsidRPr="00AF2050" w:rsidRDefault="00640505" w:rsidP="00540B66"/>
    <w:sectPr w:rsidR="00640505" w:rsidRPr="00AF2050" w:rsidSect="00D3101B">
      <w:headerReference w:type="default" r:id="rId11"/>
      <w:footerReference w:type="default" r:id="rId12"/>
      <w:pgSz w:w="11906" w:h="16838" w:code="9"/>
      <w:pgMar w:top="1418" w:right="1418" w:bottom="1134"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D8ACF5" w14:textId="77777777" w:rsidR="000765E6" w:rsidRDefault="000765E6" w:rsidP="00EF4574">
      <w:pPr>
        <w:spacing w:before="0" w:after="0" w:line="240" w:lineRule="auto"/>
      </w:pPr>
      <w:r>
        <w:separator/>
      </w:r>
    </w:p>
  </w:endnote>
  <w:endnote w:type="continuationSeparator" w:id="0">
    <w:p w14:paraId="5638EEA7" w14:textId="77777777" w:rsidR="000765E6" w:rsidRDefault="000765E6" w:rsidP="00EF457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useoSans-500">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heSans-Plain">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3874AA" w14:textId="5D9B94EE" w:rsidR="006905A1" w:rsidRDefault="000765E6">
    <w:pPr>
      <w:pStyle w:val="Footer"/>
      <w:rPr>
        <w:rStyle w:val="PageNumber"/>
      </w:rPr>
    </w:pPr>
    <w:r>
      <w:fldChar w:fldCharType="begin"/>
    </w:r>
    <w:r>
      <w:instrText xml:space="preserve"> STYLEREF  Title  \* MERGEFORMAT </w:instrText>
    </w:r>
    <w:r>
      <w:fldChar w:fldCharType="separate"/>
    </w:r>
    <w:r w:rsidR="00650440">
      <w:rPr>
        <w:noProof/>
      </w:rPr>
      <w:t>National e-Authentication Framework</w:t>
    </w:r>
    <w:r>
      <w:rPr>
        <w:noProof/>
      </w:rPr>
      <w:fldChar w:fldCharType="end"/>
    </w:r>
    <w:r w:rsidR="006905A1">
      <w:t xml:space="preserve"> </w:t>
    </w:r>
    <w:r w:rsidR="006905A1">
      <w:rPr>
        <w:rFonts w:cstheme="minorHAnsi"/>
      </w:rPr>
      <w:t>–</w:t>
    </w:r>
    <w:r w:rsidR="006905A1">
      <w:t xml:space="preserve"> </w:t>
    </w:r>
    <w:r>
      <w:fldChar w:fldCharType="begin"/>
    </w:r>
    <w:r>
      <w:instrText xml:space="preserve"> STYLEREF  Subtitle  \* MERGEFORMAT </w:instrText>
    </w:r>
    <w:r>
      <w:fldChar w:fldCharType="separate"/>
    </w:r>
    <w:r w:rsidR="00650440">
      <w:rPr>
        <w:noProof/>
      </w:rPr>
      <w:t>Management Summary</w:t>
    </w:r>
    <w:r>
      <w:rPr>
        <w:noProof/>
      </w:rPr>
      <w:fldChar w:fldCharType="end"/>
    </w:r>
    <w:r w:rsidR="006905A1">
      <w:t xml:space="preserve"> </w:t>
    </w:r>
    <w:r w:rsidR="006905A1">
      <w:rPr>
        <w:rFonts w:cstheme="minorHAnsi"/>
      </w:rPr>
      <w:t>–</w:t>
    </w:r>
    <w:r w:rsidR="006905A1">
      <w:t xml:space="preserve"> </w:t>
    </w:r>
    <w:r>
      <w:fldChar w:fldCharType="begin"/>
    </w:r>
    <w:r>
      <w:instrText xml:space="preserve"> STYLEREF  "Subtitle Date"  \* MERGEFORMAT </w:instrText>
    </w:r>
    <w:r>
      <w:fldChar w:fldCharType="separate"/>
    </w:r>
    <w:r w:rsidR="00650440">
      <w:rPr>
        <w:noProof/>
      </w:rPr>
      <w:t>January 2009</w:t>
    </w:r>
    <w:r>
      <w:rPr>
        <w:noProof/>
      </w:rPr>
      <w:fldChar w:fldCharType="end"/>
    </w:r>
    <w:r w:rsidR="006905A1">
      <w:tab/>
    </w:r>
    <w:r w:rsidR="006905A1" w:rsidRPr="00CF26F0">
      <w:rPr>
        <w:rStyle w:val="PageNumber"/>
      </w:rPr>
      <w:t xml:space="preserve">Page </w:t>
    </w:r>
    <w:r w:rsidR="006905A1" w:rsidRPr="00CF26F0">
      <w:rPr>
        <w:rStyle w:val="PageNumber"/>
      </w:rPr>
      <w:fldChar w:fldCharType="begin"/>
    </w:r>
    <w:r w:rsidR="006905A1" w:rsidRPr="00CF26F0">
      <w:rPr>
        <w:rStyle w:val="PageNumber"/>
      </w:rPr>
      <w:instrText xml:space="preserve"> PAGE  \* Arabic  \* MERGEFORMAT </w:instrText>
    </w:r>
    <w:r w:rsidR="006905A1" w:rsidRPr="00CF26F0">
      <w:rPr>
        <w:rStyle w:val="PageNumber"/>
      </w:rPr>
      <w:fldChar w:fldCharType="separate"/>
    </w:r>
    <w:r w:rsidR="00650440">
      <w:rPr>
        <w:rStyle w:val="PageNumber"/>
        <w:noProof/>
      </w:rPr>
      <w:t>2</w:t>
    </w:r>
    <w:r w:rsidR="006905A1" w:rsidRPr="00CF26F0">
      <w:rPr>
        <w:rStyle w:val="PageNumber"/>
      </w:rPr>
      <w:fldChar w:fldCharType="end"/>
    </w:r>
    <w:r w:rsidR="006905A1" w:rsidRPr="00CF26F0">
      <w:rPr>
        <w:rStyle w:val="PageNumber"/>
      </w:rPr>
      <w:t xml:space="preserve"> of </w:t>
    </w:r>
    <w:r w:rsidR="006905A1" w:rsidRPr="00CF26F0">
      <w:rPr>
        <w:rStyle w:val="PageNumber"/>
      </w:rPr>
      <w:fldChar w:fldCharType="begin"/>
    </w:r>
    <w:r w:rsidR="006905A1" w:rsidRPr="00CF26F0">
      <w:rPr>
        <w:rStyle w:val="PageNumber"/>
      </w:rPr>
      <w:instrText xml:space="preserve"> NUMPAGES  \* Arabic  \* MERGEFORMAT </w:instrText>
    </w:r>
    <w:r w:rsidR="006905A1" w:rsidRPr="00CF26F0">
      <w:rPr>
        <w:rStyle w:val="PageNumber"/>
      </w:rPr>
      <w:fldChar w:fldCharType="separate"/>
    </w:r>
    <w:r w:rsidR="00650440">
      <w:rPr>
        <w:rStyle w:val="PageNumber"/>
        <w:noProof/>
      </w:rPr>
      <w:t>14</w:t>
    </w:r>
    <w:r w:rsidR="006905A1" w:rsidRPr="00CF26F0">
      <w:rPr>
        <w:rStyle w:val="PageNumber"/>
      </w:rPr>
      <w:fldChar w:fldCharType="end"/>
    </w:r>
  </w:p>
  <w:p w14:paraId="162205B2" w14:textId="7D4183BE" w:rsidR="00694121" w:rsidRPr="00AB5D5C" w:rsidRDefault="00694121">
    <w:pPr>
      <w:pStyle w:val="Footer"/>
      <w:rPr>
        <w:color w:val="FF0000"/>
      </w:rPr>
    </w:pPr>
    <w:r w:rsidRPr="00AB5D5C">
      <w:rPr>
        <w:rStyle w:val="PageNumber"/>
        <w:color w:val="FF0000"/>
      </w:rPr>
      <w:t>This document is currently under review by the Digital Transformation Office.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40199F" w14:textId="77777777" w:rsidR="000765E6" w:rsidRDefault="000765E6" w:rsidP="00EF4574">
      <w:pPr>
        <w:spacing w:before="0" w:after="0" w:line="240" w:lineRule="auto"/>
      </w:pPr>
      <w:r>
        <w:separator/>
      </w:r>
    </w:p>
  </w:footnote>
  <w:footnote w:type="continuationSeparator" w:id="0">
    <w:p w14:paraId="0B9929D2" w14:textId="77777777" w:rsidR="000765E6" w:rsidRDefault="000765E6" w:rsidP="00EF4574">
      <w:pPr>
        <w:spacing w:before="0" w:after="0" w:line="240" w:lineRule="auto"/>
      </w:pPr>
      <w:r>
        <w:continuationSeparator/>
      </w:r>
    </w:p>
  </w:footnote>
  <w:footnote w:id="1">
    <w:p w14:paraId="414B5EBF" w14:textId="77777777" w:rsidR="006905A1" w:rsidRDefault="006905A1" w:rsidP="00085254">
      <w:pPr>
        <w:pStyle w:val="FootnoteText"/>
      </w:pPr>
      <w:r w:rsidRPr="001010D8">
        <w:rPr>
          <w:rStyle w:val="FootnoteReference"/>
          <w:rFonts w:ascii="TheSans-Plain" w:hAnsi="TheSans-Plain" w:cs="Arial"/>
          <w:sz w:val="18"/>
          <w:szCs w:val="18"/>
        </w:rPr>
        <w:footnoteRef/>
      </w:r>
      <w:r>
        <w:tab/>
      </w:r>
      <w:r w:rsidRPr="001010D8">
        <w:t xml:space="preserve">These include: AS/NZS 4360 – Risk Management Standard; </w:t>
      </w:r>
      <w:r>
        <w:t xml:space="preserve">ISM – </w:t>
      </w:r>
      <w:r w:rsidRPr="001010D8">
        <w:rPr>
          <w:color w:val="000000"/>
        </w:rPr>
        <w:t>Australian Government Information and Communications Technology Security Manual</w:t>
      </w:r>
      <w:r w:rsidRPr="001010D8">
        <w:t>; Australian Government Protective Security Manual (PSM)</w:t>
      </w:r>
      <w:r>
        <w:t>.</w:t>
      </w:r>
    </w:p>
  </w:footnote>
  <w:footnote w:id="2">
    <w:p w14:paraId="037E9ABC" w14:textId="77777777" w:rsidR="006905A1" w:rsidRDefault="006905A1" w:rsidP="00085254">
      <w:pPr>
        <w:pStyle w:val="FootnoteText"/>
      </w:pPr>
      <w:r w:rsidRPr="005E0CE3">
        <w:rPr>
          <w:rStyle w:val="FootnoteReference"/>
          <w:rFonts w:ascii="TheSans-Plain" w:hAnsi="TheSans-Plain" w:cs="Arial"/>
          <w:sz w:val="18"/>
          <w:szCs w:val="18"/>
        </w:rPr>
        <w:footnoteRef/>
      </w:r>
      <w:r>
        <w:tab/>
      </w:r>
      <w:r w:rsidRPr="005E0CE3">
        <w:t xml:space="preserve">While the </w:t>
      </w:r>
      <w:proofErr w:type="spellStart"/>
      <w:r w:rsidRPr="005E0CE3">
        <w:t>NeAF</w:t>
      </w:r>
      <w:proofErr w:type="spellEnd"/>
      <w:r w:rsidRPr="005E0CE3">
        <w:t xml:space="preserve"> focuses on identity assertions a registration process can equally be used to verify other attributes such as role or position.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7DE8C" w14:textId="77777777" w:rsidR="006905A1" w:rsidRDefault="006905A1">
    <w:pPr>
      <w:pStyle w:val="Header"/>
    </w:pPr>
    <w:r>
      <w:rPr>
        <w:noProof/>
        <w:lang w:eastAsia="en-AU"/>
      </w:rPr>
      <mc:AlternateContent>
        <mc:Choice Requires="wps">
          <w:drawing>
            <wp:anchor distT="0" distB="0" distL="114300" distR="114300" simplePos="0" relativeHeight="251659264" behindDoc="1" locked="0" layoutInCell="1" allowOverlap="1" wp14:anchorId="0B3A4548" wp14:editId="558097C6">
              <wp:simplePos x="0" y="0"/>
              <wp:positionH relativeFrom="page">
                <wp:posOffset>252095</wp:posOffset>
              </wp:positionH>
              <wp:positionV relativeFrom="page">
                <wp:posOffset>252095</wp:posOffset>
              </wp:positionV>
              <wp:extent cx="7055640" cy="10188000"/>
              <wp:effectExtent l="0" t="0" r="0" b="3810"/>
              <wp:wrapNone/>
              <wp:docPr id="1" name="Rectangle 1" descr="Background Blue Box" title="Background Blue Box"/>
              <wp:cNvGraphicFramePr/>
              <a:graphic xmlns:a="http://schemas.openxmlformats.org/drawingml/2006/main">
                <a:graphicData uri="http://schemas.microsoft.com/office/word/2010/wordprocessingShape">
                  <wps:wsp>
                    <wps:cNvSpPr/>
                    <wps:spPr>
                      <a:xfrm>
                        <a:off x="0" y="0"/>
                        <a:ext cx="7055640" cy="1018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7814537C" id="Rectangle 1" o:spid="_x0000_s1026" alt="Title: Background Blue Box - Description: Background Blue Box" style="position:absolute;margin-left:19.85pt;margin-top:19.85pt;width:555.55pt;height:802.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" fillcolor="#004486 [3215]" stroked="f" strokeweight="2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3267A1" w14:textId="55680BA7" w:rsidR="006905A1" w:rsidRPr="00AB5D5C" w:rsidRDefault="00694121" w:rsidP="000F5AE9">
    <w:pPr>
      <w:pStyle w:val="Footer"/>
      <w:rPr>
        <w:color w:val="FF0000"/>
      </w:rPr>
    </w:pPr>
    <w:r w:rsidRPr="00AB5D5C">
      <w:rPr>
        <w:rStyle w:val="PageNumber"/>
        <w:color w:val="FF0000"/>
      </w:rPr>
      <w:t>This document is currently under review by the Digital Transformation Office.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731FE"/>
    <w:multiLevelType w:val="hybridMultilevel"/>
    <w:tmpl w:val="86B2CD0E"/>
    <w:lvl w:ilvl="0" w:tplc="3EB4FDAA">
      <w:start w:val="1"/>
      <w:numFmt w:val="decimal"/>
      <w:pStyle w:val="NumberedTitle"/>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2F6B80"/>
    <w:multiLevelType w:val="multilevel"/>
    <w:tmpl w:val="AB240ED8"/>
    <w:styleLink w:val="Numberedlist"/>
    <w:lvl w:ilvl="0">
      <w:start w:val="1"/>
      <w:numFmt w:val="decimal"/>
      <w:pStyle w:val="NumberedList1"/>
      <w:lvlText w:val="%1."/>
      <w:lvlJc w:val="left"/>
      <w:pPr>
        <w:ind w:left="284" w:hanging="284"/>
      </w:pPr>
      <w:rPr>
        <w:rFonts w:hint="default"/>
      </w:rPr>
    </w:lvl>
    <w:lvl w:ilvl="1">
      <w:start w:val="1"/>
      <w:numFmt w:val="lowerLetter"/>
      <w:pStyle w:val="NumberedList2"/>
      <w:lvlText w:val="%2."/>
      <w:lvlJc w:val="left"/>
      <w:pPr>
        <w:ind w:left="568" w:hanging="284"/>
      </w:pPr>
      <w:rPr>
        <w:rFonts w:hint="default"/>
      </w:rPr>
    </w:lvl>
    <w:lvl w:ilvl="2">
      <w:start w:val="1"/>
      <w:numFmt w:val="lowerRoman"/>
      <w:pStyle w:val="NumberedList3"/>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2" w15:restartNumberingAfterBreak="0">
    <w:nsid w:val="2B9B159F"/>
    <w:multiLevelType w:val="multilevel"/>
    <w:tmpl w:val="0D2E1A8A"/>
    <w:styleLink w:val="HeadingsList"/>
    <w:lvl w:ilvl="0">
      <w:start w:val="1"/>
      <w:numFmt w:val="decimal"/>
      <w:pStyle w:val="Heading1Numbered"/>
      <w:lvlText w:val="%1."/>
      <w:lvlJc w:val="left"/>
      <w:pPr>
        <w:ind w:left="851" w:hanging="851"/>
      </w:pPr>
      <w:rPr>
        <w:rFonts w:hint="default"/>
      </w:rPr>
    </w:lvl>
    <w:lvl w:ilvl="1">
      <w:start w:val="1"/>
      <w:numFmt w:val="decimal"/>
      <w:pStyle w:val="Heading2Numbered"/>
      <w:lvlText w:val="%1.%2"/>
      <w:lvlJc w:val="left"/>
      <w:pPr>
        <w:ind w:left="851" w:hanging="851"/>
      </w:pPr>
      <w:rPr>
        <w:rFonts w:hint="default"/>
      </w:rPr>
    </w:lvl>
    <w:lvl w:ilvl="2">
      <w:start w:val="1"/>
      <w:numFmt w:val="decimal"/>
      <w:pStyle w:val="Heading3Numbered"/>
      <w:lvlText w:val="%1.%2.%3"/>
      <w:lvlJc w:val="left"/>
      <w:pPr>
        <w:ind w:left="851" w:hanging="851"/>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30696B37"/>
    <w:multiLevelType w:val="multilevel"/>
    <w:tmpl w:val="0D2E1A8A"/>
    <w:numStyleLink w:val="HeadingsList"/>
  </w:abstractNum>
  <w:abstractNum w:abstractNumId="4" w15:restartNumberingAfterBreak="0">
    <w:nsid w:val="595D7E15"/>
    <w:multiLevelType w:val="multilevel"/>
    <w:tmpl w:val="5860EE72"/>
    <w:styleLink w:val="TableHeadingNumbers"/>
    <w:lvl w:ilvl="0">
      <w:start w:val="1"/>
      <w:numFmt w:val="decimal"/>
      <w:lvlText w:val="Table %1."/>
      <w:lvlJc w:val="left"/>
      <w:pPr>
        <w:ind w:left="907" w:hanging="907"/>
      </w:pPr>
      <w:rPr>
        <w:rFonts w:hint="default"/>
      </w:rPr>
    </w:lvl>
    <w:lvl w:ilvl="1">
      <w:start w:val="1"/>
      <w:numFmt w:val="lowerLetter"/>
      <w:lvlText w:val="%2)"/>
      <w:lvlJc w:val="left"/>
      <w:pPr>
        <w:ind w:left="1814" w:hanging="907"/>
      </w:pPr>
      <w:rPr>
        <w:rFonts w:hint="default"/>
      </w:rPr>
    </w:lvl>
    <w:lvl w:ilvl="2">
      <w:start w:val="1"/>
      <w:numFmt w:val="lowerRoman"/>
      <w:lvlText w:val="%3)"/>
      <w:lvlJc w:val="left"/>
      <w:pPr>
        <w:ind w:left="2721" w:hanging="907"/>
      </w:pPr>
      <w:rPr>
        <w:rFonts w:hint="default"/>
      </w:rPr>
    </w:lvl>
    <w:lvl w:ilvl="3">
      <w:start w:val="1"/>
      <w:numFmt w:val="decimal"/>
      <w:lvlText w:val="(%4)"/>
      <w:lvlJc w:val="left"/>
      <w:pPr>
        <w:ind w:left="3628" w:hanging="907"/>
      </w:pPr>
      <w:rPr>
        <w:rFonts w:hint="default"/>
      </w:rPr>
    </w:lvl>
    <w:lvl w:ilvl="4">
      <w:start w:val="1"/>
      <w:numFmt w:val="lowerLetter"/>
      <w:lvlText w:val="(%5)"/>
      <w:lvlJc w:val="left"/>
      <w:pPr>
        <w:ind w:left="4535" w:hanging="907"/>
      </w:pPr>
      <w:rPr>
        <w:rFonts w:hint="default"/>
      </w:rPr>
    </w:lvl>
    <w:lvl w:ilvl="5">
      <w:start w:val="1"/>
      <w:numFmt w:val="lowerRoman"/>
      <w:lvlText w:val="(%6)"/>
      <w:lvlJc w:val="left"/>
      <w:pPr>
        <w:ind w:left="5442" w:hanging="907"/>
      </w:pPr>
      <w:rPr>
        <w:rFonts w:hint="default"/>
      </w:rPr>
    </w:lvl>
    <w:lvl w:ilvl="6">
      <w:start w:val="1"/>
      <w:numFmt w:val="decimal"/>
      <w:lvlText w:val="%7."/>
      <w:lvlJc w:val="left"/>
      <w:pPr>
        <w:ind w:left="6349" w:hanging="907"/>
      </w:pPr>
      <w:rPr>
        <w:rFonts w:hint="default"/>
      </w:rPr>
    </w:lvl>
    <w:lvl w:ilvl="7">
      <w:start w:val="1"/>
      <w:numFmt w:val="lowerLetter"/>
      <w:lvlText w:val="%8."/>
      <w:lvlJc w:val="left"/>
      <w:pPr>
        <w:ind w:left="7256" w:hanging="907"/>
      </w:pPr>
      <w:rPr>
        <w:rFonts w:hint="default"/>
      </w:rPr>
    </w:lvl>
    <w:lvl w:ilvl="8">
      <w:start w:val="1"/>
      <w:numFmt w:val="lowerRoman"/>
      <w:lvlText w:val="%9."/>
      <w:lvlJc w:val="left"/>
      <w:pPr>
        <w:ind w:left="8163" w:hanging="907"/>
      </w:pPr>
      <w:rPr>
        <w:rFonts w:hint="default"/>
      </w:rPr>
    </w:lvl>
  </w:abstractNum>
  <w:abstractNum w:abstractNumId="5" w15:restartNumberingAfterBreak="0">
    <w:nsid w:val="5DEF649F"/>
    <w:multiLevelType w:val="multilevel"/>
    <w:tmpl w:val="3BD00EE2"/>
    <w:styleLink w:val="FigureTitles"/>
    <w:lvl w:ilvl="0">
      <w:start w:val="1"/>
      <w:numFmt w:val="decimal"/>
      <w:lvlText w:val="Figure %1."/>
      <w:lvlJc w:val="left"/>
      <w:pPr>
        <w:ind w:left="907" w:hanging="907"/>
      </w:pPr>
      <w:rPr>
        <w:rFonts w:hint="default"/>
      </w:rPr>
    </w:lvl>
    <w:lvl w:ilvl="1">
      <w:start w:val="1"/>
      <w:numFmt w:val="lowerLetter"/>
      <w:lvlText w:val="%2)"/>
      <w:lvlJc w:val="left"/>
      <w:pPr>
        <w:ind w:left="1814" w:hanging="907"/>
      </w:pPr>
      <w:rPr>
        <w:rFonts w:hint="default"/>
      </w:rPr>
    </w:lvl>
    <w:lvl w:ilvl="2">
      <w:start w:val="1"/>
      <w:numFmt w:val="lowerRoman"/>
      <w:lvlText w:val="%3)"/>
      <w:lvlJc w:val="left"/>
      <w:pPr>
        <w:ind w:left="2721" w:hanging="907"/>
      </w:pPr>
      <w:rPr>
        <w:rFonts w:hint="default"/>
      </w:rPr>
    </w:lvl>
    <w:lvl w:ilvl="3">
      <w:start w:val="1"/>
      <w:numFmt w:val="decimal"/>
      <w:lvlText w:val="(%4)"/>
      <w:lvlJc w:val="left"/>
      <w:pPr>
        <w:ind w:left="3628" w:hanging="907"/>
      </w:pPr>
      <w:rPr>
        <w:rFonts w:hint="default"/>
      </w:rPr>
    </w:lvl>
    <w:lvl w:ilvl="4">
      <w:start w:val="1"/>
      <w:numFmt w:val="lowerLetter"/>
      <w:lvlText w:val="(%5)"/>
      <w:lvlJc w:val="left"/>
      <w:pPr>
        <w:ind w:left="4535" w:hanging="907"/>
      </w:pPr>
      <w:rPr>
        <w:rFonts w:hint="default"/>
      </w:rPr>
    </w:lvl>
    <w:lvl w:ilvl="5">
      <w:start w:val="1"/>
      <w:numFmt w:val="lowerRoman"/>
      <w:lvlText w:val="(%6)"/>
      <w:lvlJc w:val="left"/>
      <w:pPr>
        <w:ind w:left="5442" w:hanging="907"/>
      </w:pPr>
      <w:rPr>
        <w:rFonts w:hint="default"/>
      </w:rPr>
    </w:lvl>
    <w:lvl w:ilvl="6">
      <w:start w:val="1"/>
      <w:numFmt w:val="decimal"/>
      <w:lvlText w:val="%7."/>
      <w:lvlJc w:val="left"/>
      <w:pPr>
        <w:ind w:left="6349" w:hanging="907"/>
      </w:pPr>
      <w:rPr>
        <w:rFonts w:hint="default"/>
      </w:rPr>
    </w:lvl>
    <w:lvl w:ilvl="7">
      <w:start w:val="1"/>
      <w:numFmt w:val="lowerLetter"/>
      <w:lvlText w:val="%8."/>
      <w:lvlJc w:val="left"/>
      <w:pPr>
        <w:ind w:left="7256" w:hanging="907"/>
      </w:pPr>
      <w:rPr>
        <w:rFonts w:hint="default"/>
      </w:rPr>
    </w:lvl>
    <w:lvl w:ilvl="8">
      <w:start w:val="1"/>
      <w:numFmt w:val="lowerRoman"/>
      <w:lvlText w:val="%9."/>
      <w:lvlJc w:val="left"/>
      <w:pPr>
        <w:ind w:left="8163" w:hanging="907"/>
      </w:pPr>
      <w:rPr>
        <w:rFonts w:hint="default"/>
      </w:rPr>
    </w:lvl>
  </w:abstractNum>
  <w:abstractNum w:abstractNumId="6" w15:restartNumberingAfterBreak="0">
    <w:nsid w:val="73107305"/>
    <w:multiLevelType w:val="multilevel"/>
    <w:tmpl w:val="E020BB4E"/>
    <w:styleLink w:val="BulletsList"/>
    <w:lvl w:ilvl="0">
      <w:start w:val="1"/>
      <w:numFmt w:val="bullet"/>
      <w:pStyle w:val="Bullet1"/>
      <w:lvlText w:val=""/>
      <w:lvlJc w:val="left"/>
      <w:pPr>
        <w:ind w:left="284" w:hanging="284"/>
      </w:pPr>
      <w:rPr>
        <w:rFonts w:ascii="Symbol" w:hAnsi="Symbol" w:hint="default"/>
      </w:rPr>
    </w:lvl>
    <w:lvl w:ilvl="1">
      <w:start w:val="1"/>
      <w:numFmt w:val="bullet"/>
      <w:pStyle w:val="Bullet2"/>
      <w:lvlText w:val="–"/>
      <w:lvlJc w:val="left"/>
      <w:pPr>
        <w:ind w:left="568" w:hanging="284"/>
      </w:pPr>
      <w:rPr>
        <w:rFonts w:ascii="Arial" w:hAnsi="Arial" w:hint="default"/>
      </w:rPr>
    </w:lvl>
    <w:lvl w:ilvl="2">
      <w:start w:val="1"/>
      <w:numFmt w:val="bullet"/>
      <w:pStyle w:val="Bullet3"/>
      <w:lvlText w:val="»"/>
      <w:lvlJc w:val="left"/>
      <w:pPr>
        <w:ind w:left="852" w:hanging="284"/>
      </w:pPr>
      <w:rPr>
        <w:rFonts w:ascii="Arial" w:hAnsi="Arial"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num w:numId="1">
    <w:abstractNumId w:val="6"/>
  </w:num>
  <w:num w:numId="2">
    <w:abstractNumId w:val="5"/>
  </w:num>
  <w:num w:numId="3">
    <w:abstractNumId w:val="2"/>
  </w:num>
  <w:num w:numId="4">
    <w:abstractNumId w:val="1"/>
  </w:num>
  <w:num w:numId="5">
    <w:abstractNumId w:val="1"/>
  </w:num>
  <w:num w:numId="6">
    <w:abstractNumId w:val="0"/>
  </w:num>
  <w:num w:numId="7">
    <w:abstractNumId w:val="4"/>
  </w:num>
  <w:num w:numId="8">
    <w:abstractNumId w:val="6"/>
  </w:num>
  <w:num w:numId="9">
    <w:abstractNumId w:val="6"/>
  </w:num>
  <w:num w:numId="10">
    <w:abstractNumId w:val="6"/>
  </w:num>
  <w:num w:numId="11">
    <w:abstractNumId w:val="6"/>
  </w:num>
  <w:num w:numId="12">
    <w:abstractNumId w:val="6"/>
  </w:num>
  <w:num w:numId="13">
    <w:abstractNumId w:val="5"/>
  </w:num>
  <w:num w:numId="14">
    <w:abstractNumId w:val="3"/>
  </w:num>
  <w:num w:numId="15">
    <w:abstractNumId w:val="3"/>
  </w:num>
  <w:num w:numId="16">
    <w:abstractNumId w:val="3"/>
  </w:num>
  <w:num w:numId="17">
    <w:abstractNumId w:val="2"/>
  </w:num>
  <w:num w:numId="18">
    <w:abstractNumId w:val="1"/>
  </w:num>
  <w:num w:numId="19">
    <w:abstractNumId w:val="1"/>
  </w:num>
  <w:num w:numId="20">
    <w:abstractNumId w:val="1"/>
  </w:num>
  <w:num w:numId="21">
    <w:abstractNumId w:val="1"/>
  </w:num>
  <w:num w:numId="22">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spelling="clean" w:grammar="clean"/>
  <w:formsDesig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96C"/>
    <w:rsid w:val="0002782F"/>
    <w:rsid w:val="00054E4D"/>
    <w:rsid w:val="00060073"/>
    <w:rsid w:val="00065EA3"/>
    <w:rsid w:val="000765E6"/>
    <w:rsid w:val="00085254"/>
    <w:rsid w:val="000F5AE9"/>
    <w:rsid w:val="00141AE1"/>
    <w:rsid w:val="001541EA"/>
    <w:rsid w:val="00161D8C"/>
    <w:rsid w:val="001866FB"/>
    <w:rsid w:val="001902F3"/>
    <w:rsid w:val="001A2B8C"/>
    <w:rsid w:val="001A5DCF"/>
    <w:rsid w:val="001B6327"/>
    <w:rsid w:val="001E1DC0"/>
    <w:rsid w:val="0021521B"/>
    <w:rsid w:val="0021694A"/>
    <w:rsid w:val="00224623"/>
    <w:rsid w:val="00234B02"/>
    <w:rsid w:val="00267272"/>
    <w:rsid w:val="0028602A"/>
    <w:rsid w:val="002F0A01"/>
    <w:rsid w:val="002F68C1"/>
    <w:rsid w:val="00301144"/>
    <w:rsid w:val="003148B7"/>
    <w:rsid w:val="003158C3"/>
    <w:rsid w:val="00323F15"/>
    <w:rsid w:val="0032663D"/>
    <w:rsid w:val="003274CD"/>
    <w:rsid w:val="003302F6"/>
    <w:rsid w:val="003409EF"/>
    <w:rsid w:val="00342163"/>
    <w:rsid w:val="0035119D"/>
    <w:rsid w:val="00367921"/>
    <w:rsid w:val="003B4F12"/>
    <w:rsid w:val="00415759"/>
    <w:rsid w:val="00423F31"/>
    <w:rsid w:val="00442F2E"/>
    <w:rsid w:val="00453D27"/>
    <w:rsid w:val="00492ACE"/>
    <w:rsid w:val="004B3775"/>
    <w:rsid w:val="004E058F"/>
    <w:rsid w:val="004E3B87"/>
    <w:rsid w:val="00510921"/>
    <w:rsid w:val="00510AD3"/>
    <w:rsid w:val="00513348"/>
    <w:rsid w:val="00531E05"/>
    <w:rsid w:val="00533B5D"/>
    <w:rsid w:val="00537531"/>
    <w:rsid w:val="00540B66"/>
    <w:rsid w:val="00611D41"/>
    <w:rsid w:val="00623BA1"/>
    <w:rsid w:val="006346BC"/>
    <w:rsid w:val="00640505"/>
    <w:rsid w:val="00650440"/>
    <w:rsid w:val="0066652A"/>
    <w:rsid w:val="00682167"/>
    <w:rsid w:val="006905A1"/>
    <w:rsid w:val="00694121"/>
    <w:rsid w:val="006C06D0"/>
    <w:rsid w:val="006C42AF"/>
    <w:rsid w:val="00711D8E"/>
    <w:rsid w:val="00712672"/>
    <w:rsid w:val="007147CE"/>
    <w:rsid w:val="00734E3F"/>
    <w:rsid w:val="00736985"/>
    <w:rsid w:val="0075026E"/>
    <w:rsid w:val="00775998"/>
    <w:rsid w:val="00791681"/>
    <w:rsid w:val="007917C1"/>
    <w:rsid w:val="00793E98"/>
    <w:rsid w:val="007B6200"/>
    <w:rsid w:val="00801B9F"/>
    <w:rsid w:val="00835795"/>
    <w:rsid w:val="008513AB"/>
    <w:rsid w:val="00863E3B"/>
    <w:rsid w:val="00883A8F"/>
    <w:rsid w:val="00896427"/>
    <w:rsid w:val="008F1244"/>
    <w:rsid w:val="008F3D30"/>
    <w:rsid w:val="00904AD1"/>
    <w:rsid w:val="00916616"/>
    <w:rsid w:val="009B4D3B"/>
    <w:rsid w:val="009B5138"/>
    <w:rsid w:val="009D4984"/>
    <w:rsid w:val="009D7407"/>
    <w:rsid w:val="009E0866"/>
    <w:rsid w:val="00A24A62"/>
    <w:rsid w:val="00A31C9F"/>
    <w:rsid w:val="00A467B5"/>
    <w:rsid w:val="00A501F8"/>
    <w:rsid w:val="00A57659"/>
    <w:rsid w:val="00A64169"/>
    <w:rsid w:val="00A64C57"/>
    <w:rsid w:val="00A66407"/>
    <w:rsid w:val="00A712BF"/>
    <w:rsid w:val="00A86921"/>
    <w:rsid w:val="00A96735"/>
    <w:rsid w:val="00AB5D5C"/>
    <w:rsid w:val="00AC164A"/>
    <w:rsid w:val="00AF2050"/>
    <w:rsid w:val="00B31E69"/>
    <w:rsid w:val="00B94475"/>
    <w:rsid w:val="00BB26C5"/>
    <w:rsid w:val="00BF4DE6"/>
    <w:rsid w:val="00C13C69"/>
    <w:rsid w:val="00C370F0"/>
    <w:rsid w:val="00C42CDE"/>
    <w:rsid w:val="00C54AD7"/>
    <w:rsid w:val="00C6518F"/>
    <w:rsid w:val="00C6699F"/>
    <w:rsid w:val="00C72428"/>
    <w:rsid w:val="00C87032"/>
    <w:rsid w:val="00CA37B1"/>
    <w:rsid w:val="00CB1959"/>
    <w:rsid w:val="00CB743B"/>
    <w:rsid w:val="00CF26F0"/>
    <w:rsid w:val="00D0296C"/>
    <w:rsid w:val="00D1227A"/>
    <w:rsid w:val="00D23DFF"/>
    <w:rsid w:val="00D3101B"/>
    <w:rsid w:val="00D47EF7"/>
    <w:rsid w:val="00D50C68"/>
    <w:rsid w:val="00D7601B"/>
    <w:rsid w:val="00D91B18"/>
    <w:rsid w:val="00DA4E3D"/>
    <w:rsid w:val="00DD4B64"/>
    <w:rsid w:val="00DE10AB"/>
    <w:rsid w:val="00E352FE"/>
    <w:rsid w:val="00E53800"/>
    <w:rsid w:val="00E6081F"/>
    <w:rsid w:val="00E73D3F"/>
    <w:rsid w:val="00EA04B2"/>
    <w:rsid w:val="00EA20F3"/>
    <w:rsid w:val="00EB22ED"/>
    <w:rsid w:val="00EB4F4B"/>
    <w:rsid w:val="00ED43D1"/>
    <w:rsid w:val="00ED6587"/>
    <w:rsid w:val="00EE4EE1"/>
    <w:rsid w:val="00EE720E"/>
    <w:rsid w:val="00EF4574"/>
    <w:rsid w:val="00F02788"/>
    <w:rsid w:val="00F107D5"/>
    <w:rsid w:val="00F12E28"/>
    <w:rsid w:val="00F14483"/>
    <w:rsid w:val="00F2684E"/>
    <w:rsid w:val="00F729EF"/>
    <w:rsid w:val="00F7515E"/>
    <w:rsid w:val="00F96BB9"/>
    <w:rsid w:val="00FE6D51"/>
    <w:rsid w:val="00FF2C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6DB92"/>
  <w15:docId w15:val="{B1B48698-3BB3-48CE-BD3F-1053E1DD4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20" w:line="44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21B"/>
    <w:pPr>
      <w:suppressAutoHyphens/>
      <w:spacing w:before="240" w:line="240" w:lineRule="atLeast"/>
    </w:pPr>
    <w:rPr>
      <w:sz w:val="20"/>
    </w:rPr>
  </w:style>
  <w:style w:type="paragraph" w:styleId="Heading1">
    <w:name w:val="heading 1"/>
    <w:basedOn w:val="Normal"/>
    <w:next w:val="Normal"/>
    <w:link w:val="Heading1Char"/>
    <w:uiPriority w:val="9"/>
    <w:qFormat/>
    <w:rsid w:val="0021521B"/>
    <w:pPr>
      <w:keepNext/>
      <w:keepLines/>
      <w:pageBreakBefore/>
      <w:spacing w:before="0" w:after="360" w:line="600" w:lineRule="atLeast"/>
      <w:contextualSpacing/>
      <w:outlineLvl w:val="0"/>
    </w:pPr>
    <w:rPr>
      <w:rFonts w:asciiTheme="majorHAnsi" w:eastAsiaTheme="majorEastAsia" w:hAnsiTheme="majorHAnsi" w:cstheme="majorBidi"/>
      <w:bCs/>
      <w:sz w:val="52"/>
      <w:szCs w:val="28"/>
    </w:rPr>
  </w:style>
  <w:style w:type="paragraph" w:styleId="Heading2">
    <w:name w:val="heading 2"/>
    <w:basedOn w:val="Normal"/>
    <w:next w:val="Normal"/>
    <w:link w:val="Heading2Char"/>
    <w:unhideWhenUsed/>
    <w:qFormat/>
    <w:rsid w:val="0021521B"/>
    <w:pPr>
      <w:keepNext/>
      <w:keepLines/>
      <w:spacing w:before="360" w:after="240" w:line="480" w:lineRule="atLeast"/>
      <w:contextualSpacing/>
      <w:outlineLvl w:val="1"/>
    </w:pPr>
    <w:rPr>
      <w:rFonts w:asciiTheme="majorHAnsi" w:eastAsiaTheme="majorEastAsia" w:hAnsiTheme="majorHAnsi" w:cstheme="majorBidi"/>
      <w:b/>
      <w:bCs/>
      <w:sz w:val="40"/>
      <w:szCs w:val="26"/>
    </w:rPr>
  </w:style>
  <w:style w:type="paragraph" w:styleId="Heading3">
    <w:name w:val="heading 3"/>
    <w:basedOn w:val="Normal"/>
    <w:next w:val="Normal"/>
    <w:link w:val="Heading3Char"/>
    <w:uiPriority w:val="9"/>
    <w:unhideWhenUsed/>
    <w:qFormat/>
    <w:rsid w:val="0021521B"/>
    <w:pPr>
      <w:keepNext/>
      <w:keepLines/>
      <w:spacing w:line="320" w:lineRule="atLeast"/>
      <w:contextualSpacing/>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21521B"/>
    <w:pPr>
      <w:keepNext/>
      <w:keepLines/>
      <w:spacing w:line="280" w:lineRule="atLeast"/>
      <w:contextualSpacing/>
      <w:outlineLvl w:val="3"/>
    </w:pPr>
    <w:rPr>
      <w:rFonts w:asciiTheme="majorHAnsi" w:eastAsiaTheme="majorEastAsia" w:hAnsiTheme="majorHAnsi" w:cstheme="majorBidi"/>
      <w:b/>
      <w:i/>
      <w:iCs/>
      <w:sz w:val="24"/>
    </w:rPr>
  </w:style>
  <w:style w:type="paragraph" w:styleId="Heading5">
    <w:name w:val="heading 5"/>
    <w:basedOn w:val="Normal"/>
    <w:next w:val="Normal"/>
    <w:link w:val="Heading5Char"/>
    <w:uiPriority w:val="9"/>
    <w:semiHidden/>
    <w:unhideWhenUsed/>
    <w:qFormat/>
    <w:rsid w:val="0021521B"/>
    <w:pPr>
      <w:keepNext/>
      <w:keepLines/>
      <w:spacing w:after="0"/>
      <w:outlineLvl w:val="4"/>
    </w:pPr>
    <w:rPr>
      <w:rFonts w:asciiTheme="majorHAnsi" w:eastAsiaTheme="majorEastAsia" w:hAnsiTheme="majorHAnsi" w:cstheme="majorBidi"/>
      <w:i/>
      <w:color w:val="2E74B5" w:themeColor="accent1" w:themeShade="BF"/>
      <w:sz w:val="22"/>
    </w:rPr>
  </w:style>
  <w:style w:type="paragraph" w:styleId="Heading6">
    <w:name w:val="heading 6"/>
    <w:basedOn w:val="Normal"/>
    <w:next w:val="Normal"/>
    <w:link w:val="Heading6Char"/>
    <w:uiPriority w:val="9"/>
    <w:semiHidden/>
    <w:unhideWhenUsed/>
    <w:qFormat/>
    <w:rsid w:val="0021521B"/>
    <w:pPr>
      <w:keepNext/>
      <w:keepLines/>
      <w:suppressAutoHyphens w:val="0"/>
      <w:spacing w:before="200" w:after="0" w:line="276" w:lineRule="auto"/>
      <w:ind w:left="1152" w:hanging="1152"/>
      <w:outlineLvl w:val="5"/>
    </w:pPr>
    <w:rPr>
      <w:rFonts w:ascii="Cambria" w:eastAsia="Times New Roman" w:hAnsi="Cambria" w:cs="Times New Roman"/>
      <w:i/>
      <w:iCs/>
      <w:color w:val="243F60"/>
      <w:sz w:val="22"/>
    </w:rPr>
  </w:style>
  <w:style w:type="paragraph" w:styleId="Heading7">
    <w:name w:val="heading 7"/>
    <w:basedOn w:val="Normal"/>
    <w:next w:val="Normal"/>
    <w:link w:val="Heading7Char"/>
    <w:uiPriority w:val="9"/>
    <w:semiHidden/>
    <w:unhideWhenUsed/>
    <w:qFormat/>
    <w:rsid w:val="0021521B"/>
    <w:pPr>
      <w:keepNext/>
      <w:keepLines/>
      <w:suppressAutoHyphens w:val="0"/>
      <w:spacing w:before="200" w:after="0" w:line="276" w:lineRule="auto"/>
      <w:ind w:left="1296" w:hanging="1296"/>
      <w:outlineLvl w:val="6"/>
    </w:pPr>
    <w:rPr>
      <w:rFonts w:ascii="Cambria" w:eastAsia="Times New Roman" w:hAnsi="Cambria" w:cs="Times New Roman"/>
      <w:i/>
      <w:iCs/>
      <w:color w:val="404040"/>
      <w:sz w:val="22"/>
    </w:rPr>
  </w:style>
  <w:style w:type="paragraph" w:styleId="Heading8">
    <w:name w:val="heading 8"/>
    <w:basedOn w:val="Normal"/>
    <w:next w:val="Normal"/>
    <w:link w:val="Heading8Char"/>
    <w:uiPriority w:val="9"/>
    <w:semiHidden/>
    <w:unhideWhenUsed/>
    <w:qFormat/>
    <w:rsid w:val="0021521B"/>
    <w:pPr>
      <w:keepNext/>
      <w:keepLines/>
      <w:suppressAutoHyphens w:val="0"/>
      <w:spacing w:before="200" w:after="0" w:line="276" w:lineRule="auto"/>
      <w:ind w:left="1440" w:hanging="1440"/>
      <w:outlineLvl w:val="7"/>
    </w:pPr>
    <w:rPr>
      <w:rFonts w:ascii="Cambria" w:eastAsia="Times New Roman" w:hAnsi="Cambria" w:cs="Times New Roman"/>
      <w:color w:val="404040"/>
      <w:szCs w:val="20"/>
    </w:rPr>
  </w:style>
  <w:style w:type="paragraph" w:styleId="Heading9">
    <w:name w:val="heading 9"/>
    <w:basedOn w:val="Normal"/>
    <w:next w:val="Normal"/>
    <w:link w:val="Heading9Char"/>
    <w:uiPriority w:val="9"/>
    <w:semiHidden/>
    <w:unhideWhenUsed/>
    <w:qFormat/>
    <w:rsid w:val="0021521B"/>
    <w:pPr>
      <w:keepNext/>
      <w:keepLines/>
      <w:suppressAutoHyphens w:val="0"/>
      <w:spacing w:before="200" w:after="0" w:line="276" w:lineRule="auto"/>
      <w:ind w:left="1584" w:hanging="1584"/>
      <w:outlineLvl w:val="8"/>
    </w:pPr>
    <w:rPr>
      <w:rFonts w:ascii="Cambria" w:eastAsia="Times New Roman" w:hAnsi="Cambria" w:cs="Times New Roman"/>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21B"/>
    <w:rPr>
      <w:rFonts w:asciiTheme="majorHAnsi" w:eastAsiaTheme="majorEastAsia" w:hAnsiTheme="majorHAnsi" w:cstheme="majorBidi"/>
      <w:bCs/>
      <w:sz w:val="52"/>
      <w:szCs w:val="28"/>
    </w:rPr>
  </w:style>
  <w:style w:type="character" w:customStyle="1" w:styleId="Heading2Char">
    <w:name w:val="Heading 2 Char"/>
    <w:basedOn w:val="DefaultParagraphFont"/>
    <w:link w:val="Heading2"/>
    <w:rsid w:val="0021521B"/>
    <w:rPr>
      <w:rFonts w:asciiTheme="majorHAnsi" w:eastAsiaTheme="majorEastAsia" w:hAnsiTheme="majorHAnsi" w:cstheme="majorBidi"/>
      <w:b/>
      <w:bCs/>
      <w:sz w:val="40"/>
      <w:szCs w:val="26"/>
    </w:rPr>
  </w:style>
  <w:style w:type="character" w:customStyle="1" w:styleId="Heading3Char">
    <w:name w:val="Heading 3 Char"/>
    <w:basedOn w:val="DefaultParagraphFont"/>
    <w:link w:val="Heading3"/>
    <w:uiPriority w:val="9"/>
    <w:rsid w:val="0021521B"/>
    <w:rPr>
      <w:rFonts w:asciiTheme="majorHAnsi" w:eastAsiaTheme="majorEastAsia" w:hAnsiTheme="majorHAnsi" w:cstheme="majorBidi"/>
      <w:b/>
      <w:bCs/>
      <w:sz w:val="28"/>
    </w:rPr>
  </w:style>
  <w:style w:type="paragraph" w:customStyle="1" w:styleId="NormalIndented">
    <w:name w:val="Normal Indented"/>
    <w:basedOn w:val="Normal"/>
    <w:qFormat/>
    <w:rsid w:val="0021521B"/>
    <w:pPr>
      <w:ind w:left="284"/>
    </w:pPr>
  </w:style>
  <w:style w:type="paragraph" w:styleId="Title">
    <w:name w:val="Title"/>
    <w:basedOn w:val="Normal"/>
    <w:next w:val="Normal"/>
    <w:link w:val="TitleChar"/>
    <w:uiPriority w:val="10"/>
    <w:qFormat/>
    <w:rsid w:val="0021521B"/>
    <w:pPr>
      <w:spacing w:before="1200" w:after="1200" w:line="920" w:lineRule="exact"/>
      <w:contextualSpacing/>
      <w:outlineLvl w:val="0"/>
    </w:pPr>
    <w:rPr>
      <w:rFonts w:eastAsiaTheme="majorEastAsia" w:cstheme="majorBidi"/>
      <w:color w:val="FFFFFF" w:themeColor="background1"/>
      <w:kern w:val="28"/>
      <w:sz w:val="88"/>
      <w:szCs w:val="52"/>
    </w:rPr>
  </w:style>
  <w:style w:type="character" w:customStyle="1" w:styleId="TitleChar">
    <w:name w:val="Title Char"/>
    <w:basedOn w:val="DefaultParagraphFont"/>
    <w:link w:val="Title"/>
    <w:uiPriority w:val="10"/>
    <w:rsid w:val="0021521B"/>
    <w:rPr>
      <w:rFonts w:eastAsiaTheme="majorEastAsia" w:cstheme="majorBidi"/>
      <w:color w:val="FFFFFF" w:themeColor="background1"/>
      <w:kern w:val="28"/>
      <w:sz w:val="88"/>
      <w:szCs w:val="52"/>
    </w:rPr>
  </w:style>
  <w:style w:type="paragraph" w:styleId="Subtitle">
    <w:name w:val="Subtitle"/>
    <w:basedOn w:val="Normal"/>
    <w:next w:val="Normal"/>
    <w:link w:val="SubtitleChar"/>
    <w:uiPriority w:val="11"/>
    <w:qFormat/>
    <w:rsid w:val="0021521B"/>
    <w:pPr>
      <w:numPr>
        <w:ilvl w:val="1"/>
      </w:numPr>
      <w:spacing w:before="600" w:after="1200" w:line="600" w:lineRule="atLeast"/>
      <w:contextualSpacing/>
    </w:pPr>
    <w:rPr>
      <w:rFonts w:eastAsiaTheme="majorEastAsia" w:cstheme="majorBidi"/>
      <w:iCs/>
      <w:color w:val="FFFFFF" w:themeColor="background1"/>
      <w:sz w:val="52"/>
      <w:szCs w:val="24"/>
    </w:rPr>
  </w:style>
  <w:style w:type="character" w:customStyle="1" w:styleId="SubtitleChar">
    <w:name w:val="Subtitle Char"/>
    <w:basedOn w:val="DefaultParagraphFont"/>
    <w:link w:val="Subtitle"/>
    <w:uiPriority w:val="11"/>
    <w:rsid w:val="0021521B"/>
    <w:rPr>
      <w:rFonts w:eastAsiaTheme="majorEastAsia" w:cstheme="majorBidi"/>
      <w:iCs/>
      <w:color w:val="FFFFFF" w:themeColor="background1"/>
      <w:sz w:val="52"/>
      <w:szCs w:val="24"/>
    </w:rPr>
  </w:style>
  <w:style w:type="paragraph" w:customStyle="1" w:styleId="Bullet1">
    <w:name w:val="Bullet 1"/>
    <w:basedOn w:val="Normal"/>
    <w:qFormat/>
    <w:rsid w:val="0021521B"/>
    <w:pPr>
      <w:numPr>
        <w:numId w:val="12"/>
      </w:numPr>
      <w:spacing w:before="120"/>
    </w:pPr>
  </w:style>
  <w:style w:type="paragraph" w:customStyle="1" w:styleId="Bullet2">
    <w:name w:val="Bullet 2"/>
    <w:basedOn w:val="Normal"/>
    <w:qFormat/>
    <w:rsid w:val="0021521B"/>
    <w:pPr>
      <w:numPr>
        <w:ilvl w:val="1"/>
        <w:numId w:val="12"/>
      </w:numPr>
      <w:spacing w:before="120"/>
    </w:pPr>
  </w:style>
  <w:style w:type="paragraph" w:customStyle="1" w:styleId="Bullet3">
    <w:name w:val="Bullet 3"/>
    <w:basedOn w:val="Normal"/>
    <w:qFormat/>
    <w:rsid w:val="0021521B"/>
    <w:pPr>
      <w:keepNext/>
      <w:numPr>
        <w:ilvl w:val="2"/>
        <w:numId w:val="12"/>
      </w:numPr>
      <w:spacing w:before="120"/>
    </w:pPr>
  </w:style>
  <w:style w:type="paragraph" w:customStyle="1" w:styleId="NumberedList1">
    <w:name w:val="Numbered List 1"/>
    <w:basedOn w:val="Normal"/>
    <w:qFormat/>
    <w:rsid w:val="0021521B"/>
    <w:pPr>
      <w:numPr>
        <w:numId w:val="21"/>
      </w:numPr>
      <w:spacing w:before="120"/>
    </w:pPr>
  </w:style>
  <w:style w:type="paragraph" w:customStyle="1" w:styleId="NumberedList2">
    <w:name w:val="Numbered List 2"/>
    <w:basedOn w:val="NumberedList1"/>
    <w:qFormat/>
    <w:rsid w:val="0021521B"/>
    <w:pPr>
      <w:numPr>
        <w:ilvl w:val="1"/>
      </w:numPr>
    </w:pPr>
  </w:style>
  <w:style w:type="paragraph" w:customStyle="1" w:styleId="NumberedList3">
    <w:name w:val="Numbered List 3"/>
    <w:basedOn w:val="Normal"/>
    <w:qFormat/>
    <w:rsid w:val="0021521B"/>
    <w:pPr>
      <w:numPr>
        <w:ilvl w:val="2"/>
        <w:numId w:val="21"/>
      </w:numPr>
      <w:spacing w:before="120"/>
    </w:pPr>
  </w:style>
  <w:style w:type="paragraph" w:customStyle="1" w:styleId="Heading1Numbered">
    <w:name w:val="Heading 1 Numbered"/>
    <w:basedOn w:val="Heading1"/>
    <w:next w:val="Normal"/>
    <w:qFormat/>
    <w:rsid w:val="0021521B"/>
    <w:pPr>
      <w:numPr>
        <w:numId w:val="17"/>
      </w:numPr>
    </w:pPr>
  </w:style>
  <w:style w:type="paragraph" w:customStyle="1" w:styleId="Heading2Numbered">
    <w:name w:val="Heading 2 Numbered"/>
    <w:basedOn w:val="Heading2"/>
    <w:next w:val="Normal"/>
    <w:qFormat/>
    <w:rsid w:val="0021521B"/>
    <w:pPr>
      <w:numPr>
        <w:ilvl w:val="1"/>
        <w:numId w:val="17"/>
      </w:numPr>
    </w:pPr>
  </w:style>
  <w:style w:type="paragraph" w:customStyle="1" w:styleId="Heading3Numbered">
    <w:name w:val="Heading 3 Numbered"/>
    <w:basedOn w:val="Heading3"/>
    <w:next w:val="Normal"/>
    <w:qFormat/>
    <w:rsid w:val="0021521B"/>
    <w:pPr>
      <w:numPr>
        <w:ilvl w:val="2"/>
        <w:numId w:val="17"/>
      </w:numPr>
    </w:pPr>
  </w:style>
  <w:style w:type="numbering" w:customStyle="1" w:styleId="BulletsList">
    <w:name w:val="Bullets List"/>
    <w:uiPriority w:val="99"/>
    <w:rsid w:val="0021521B"/>
    <w:pPr>
      <w:numPr>
        <w:numId w:val="1"/>
      </w:numPr>
    </w:pPr>
  </w:style>
  <w:style w:type="numbering" w:customStyle="1" w:styleId="Numberedlist">
    <w:name w:val="Numbered list"/>
    <w:uiPriority w:val="99"/>
    <w:rsid w:val="0021521B"/>
    <w:pPr>
      <w:numPr>
        <w:numId w:val="4"/>
      </w:numPr>
    </w:pPr>
  </w:style>
  <w:style w:type="numbering" w:customStyle="1" w:styleId="HeadingsList">
    <w:name w:val="Headings List"/>
    <w:uiPriority w:val="99"/>
    <w:rsid w:val="0021521B"/>
    <w:pPr>
      <w:numPr>
        <w:numId w:val="3"/>
      </w:numPr>
    </w:pPr>
  </w:style>
  <w:style w:type="table" w:styleId="PlainTable2">
    <w:name w:val="Plain Table 2"/>
    <w:basedOn w:val="TableNormal"/>
    <w:uiPriority w:val="42"/>
    <w:rsid w:val="0021521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val="0"/>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21521B"/>
    <w:pPr>
      <w:pageBreakBefore w:val="0"/>
      <w:suppressAutoHyphens w:val="0"/>
      <w:spacing w:after="0" w:line="259" w:lineRule="auto"/>
      <w:contextualSpacing w:val="0"/>
      <w:outlineLvl w:val="9"/>
    </w:pPr>
    <w:rPr>
      <w:b/>
      <w:bCs w:val="0"/>
      <w:sz w:val="32"/>
      <w:szCs w:val="32"/>
      <w:lang w:val="en-US"/>
    </w:rPr>
  </w:style>
  <w:style w:type="character" w:customStyle="1" w:styleId="Heading4Char">
    <w:name w:val="Heading 4 Char"/>
    <w:basedOn w:val="DefaultParagraphFont"/>
    <w:link w:val="Heading4"/>
    <w:uiPriority w:val="9"/>
    <w:rsid w:val="0021521B"/>
    <w:rPr>
      <w:rFonts w:asciiTheme="majorHAnsi" w:eastAsiaTheme="majorEastAsia" w:hAnsiTheme="majorHAnsi" w:cstheme="majorBidi"/>
      <w:b/>
      <w:i/>
      <w:iCs/>
      <w:sz w:val="24"/>
    </w:rPr>
  </w:style>
  <w:style w:type="paragraph" w:styleId="TOC1">
    <w:name w:val="toc 1"/>
    <w:basedOn w:val="Normal"/>
    <w:next w:val="Normal"/>
    <w:autoRedefine/>
    <w:uiPriority w:val="39"/>
    <w:unhideWhenUsed/>
    <w:rsid w:val="0021521B"/>
    <w:pPr>
      <w:ind w:right="454"/>
    </w:pPr>
    <w:rPr>
      <w:b/>
    </w:rPr>
  </w:style>
  <w:style w:type="paragraph" w:styleId="TOC2">
    <w:name w:val="toc 2"/>
    <w:basedOn w:val="Normal"/>
    <w:next w:val="Normal"/>
    <w:autoRedefine/>
    <w:uiPriority w:val="39"/>
    <w:unhideWhenUsed/>
    <w:rsid w:val="0021521B"/>
    <w:pPr>
      <w:tabs>
        <w:tab w:val="left" w:pos="880"/>
        <w:tab w:val="right" w:leader="dot" w:pos="9060"/>
      </w:tabs>
      <w:spacing w:before="0"/>
      <w:ind w:left="199" w:right="454"/>
    </w:pPr>
  </w:style>
  <w:style w:type="paragraph" w:styleId="TOC3">
    <w:name w:val="toc 3"/>
    <w:basedOn w:val="Normal"/>
    <w:next w:val="Normal"/>
    <w:autoRedefine/>
    <w:unhideWhenUsed/>
    <w:rsid w:val="0021521B"/>
    <w:pPr>
      <w:ind w:left="400"/>
    </w:pPr>
  </w:style>
  <w:style w:type="paragraph" w:styleId="Header">
    <w:name w:val="header"/>
    <w:basedOn w:val="Normal"/>
    <w:link w:val="HeaderChar"/>
    <w:unhideWhenUsed/>
    <w:rsid w:val="0021521B"/>
    <w:pPr>
      <w:tabs>
        <w:tab w:val="center" w:pos="4513"/>
        <w:tab w:val="right" w:pos="9026"/>
      </w:tabs>
      <w:spacing w:before="0" w:after="0" w:line="220" w:lineRule="exact"/>
    </w:pPr>
    <w:rPr>
      <w:sz w:val="16"/>
    </w:rPr>
  </w:style>
  <w:style w:type="paragraph" w:styleId="TOC4">
    <w:name w:val="toc 4"/>
    <w:basedOn w:val="Normal"/>
    <w:next w:val="Normal"/>
    <w:autoRedefine/>
    <w:uiPriority w:val="39"/>
    <w:unhideWhenUsed/>
    <w:rsid w:val="0021521B"/>
    <w:pPr>
      <w:suppressAutoHyphens w:val="0"/>
      <w:spacing w:before="0" w:line="259" w:lineRule="auto"/>
      <w:ind w:left="660"/>
    </w:pPr>
    <w:rPr>
      <w:rFonts w:eastAsiaTheme="minorEastAsia"/>
      <w:sz w:val="22"/>
      <w:lang w:eastAsia="en-AU"/>
    </w:rPr>
  </w:style>
  <w:style w:type="paragraph" w:styleId="TOC5">
    <w:name w:val="toc 5"/>
    <w:basedOn w:val="Normal"/>
    <w:next w:val="Normal"/>
    <w:autoRedefine/>
    <w:uiPriority w:val="39"/>
    <w:unhideWhenUsed/>
    <w:rsid w:val="0021521B"/>
    <w:pPr>
      <w:suppressAutoHyphens w:val="0"/>
      <w:spacing w:before="0" w:line="259" w:lineRule="auto"/>
      <w:ind w:left="880"/>
    </w:pPr>
    <w:rPr>
      <w:rFonts w:eastAsiaTheme="minorEastAsia"/>
      <w:sz w:val="22"/>
      <w:lang w:eastAsia="en-AU"/>
    </w:rPr>
  </w:style>
  <w:style w:type="paragraph" w:styleId="TOC6">
    <w:name w:val="toc 6"/>
    <w:basedOn w:val="Normal"/>
    <w:next w:val="Normal"/>
    <w:autoRedefine/>
    <w:uiPriority w:val="39"/>
    <w:unhideWhenUsed/>
    <w:rsid w:val="0021521B"/>
    <w:pPr>
      <w:suppressAutoHyphens w:val="0"/>
      <w:spacing w:before="0" w:line="259" w:lineRule="auto"/>
      <w:ind w:left="1100"/>
    </w:pPr>
    <w:rPr>
      <w:rFonts w:eastAsiaTheme="minorEastAsia"/>
      <w:sz w:val="22"/>
      <w:lang w:eastAsia="en-AU"/>
    </w:rPr>
  </w:style>
  <w:style w:type="paragraph" w:styleId="TOC7">
    <w:name w:val="toc 7"/>
    <w:basedOn w:val="Normal"/>
    <w:next w:val="Normal"/>
    <w:autoRedefine/>
    <w:uiPriority w:val="39"/>
    <w:unhideWhenUsed/>
    <w:rsid w:val="0021521B"/>
    <w:pPr>
      <w:suppressAutoHyphens w:val="0"/>
      <w:spacing w:before="0" w:line="259" w:lineRule="auto"/>
      <w:ind w:left="1320"/>
    </w:pPr>
    <w:rPr>
      <w:rFonts w:eastAsiaTheme="minorEastAsia"/>
      <w:sz w:val="22"/>
      <w:lang w:eastAsia="en-AU"/>
    </w:rPr>
  </w:style>
  <w:style w:type="numbering" w:customStyle="1" w:styleId="TableHeadingNumbers">
    <w:name w:val="Table Heading Numbers"/>
    <w:uiPriority w:val="99"/>
    <w:rsid w:val="0021521B"/>
    <w:pPr>
      <w:numPr>
        <w:numId w:val="7"/>
      </w:numPr>
    </w:pPr>
  </w:style>
  <w:style w:type="paragraph" w:styleId="TOC8">
    <w:name w:val="toc 8"/>
    <w:basedOn w:val="Normal"/>
    <w:next w:val="Normal"/>
    <w:autoRedefine/>
    <w:uiPriority w:val="39"/>
    <w:unhideWhenUsed/>
    <w:rsid w:val="0021521B"/>
    <w:pPr>
      <w:suppressAutoHyphens w:val="0"/>
      <w:spacing w:before="0" w:line="259" w:lineRule="auto"/>
      <w:ind w:left="1540"/>
    </w:pPr>
    <w:rPr>
      <w:rFonts w:eastAsiaTheme="minorEastAsia"/>
      <w:sz w:val="22"/>
      <w:lang w:eastAsia="en-AU"/>
    </w:rPr>
  </w:style>
  <w:style w:type="paragraph" w:styleId="TOC9">
    <w:name w:val="toc 9"/>
    <w:basedOn w:val="Normal"/>
    <w:next w:val="Normal"/>
    <w:autoRedefine/>
    <w:uiPriority w:val="39"/>
    <w:unhideWhenUsed/>
    <w:rsid w:val="0021521B"/>
    <w:pPr>
      <w:suppressAutoHyphens w:val="0"/>
      <w:spacing w:before="0" w:line="259" w:lineRule="auto"/>
      <w:ind w:left="1760"/>
    </w:pPr>
    <w:rPr>
      <w:rFonts w:eastAsiaTheme="minorEastAsia"/>
      <w:sz w:val="22"/>
      <w:lang w:eastAsia="en-AU"/>
    </w:rPr>
  </w:style>
  <w:style w:type="paragraph" w:styleId="TableofFigures">
    <w:name w:val="table of figures"/>
    <w:basedOn w:val="Normal"/>
    <w:next w:val="Normal"/>
    <w:uiPriority w:val="99"/>
    <w:unhideWhenUsed/>
    <w:rsid w:val="0021521B"/>
    <w:pPr>
      <w:spacing w:after="0"/>
      <w:ind w:left="907" w:hanging="907"/>
    </w:pPr>
  </w:style>
  <w:style w:type="paragraph" w:customStyle="1" w:styleId="BoxText">
    <w:name w:val="Box Text"/>
    <w:basedOn w:val="Normal"/>
    <w:qFormat/>
    <w:rsid w:val="0021521B"/>
    <w:pPr>
      <w:keepNext/>
      <w:pBdr>
        <w:top w:val="single" w:sz="18" w:space="6" w:color="004486" w:themeColor="text2"/>
        <w:left w:val="single" w:sz="18" w:space="6" w:color="004486" w:themeColor="text2"/>
        <w:bottom w:val="single" w:sz="18" w:space="6" w:color="004486" w:themeColor="text2"/>
        <w:right w:val="single" w:sz="18" w:space="6" w:color="004486" w:themeColor="text2"/>
      </w:pBdr>
      <w:shd w:val="clear" w:color="auto" w:fill="DEEAF6" w:themeFill="accent1" w:themeFillTint="33"/>
      <w:ind w:left="113" w:right="113"/>
    </w:pPr>
  </w:style>
  <w:style w:type="table" w:styleId="TableGrid">
    <w:name w:val="Table Grid"/>
    <w:basedOn w:val="TableNormal"/>
    <w:rsid w:val="002152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21521B"/>
    <w:rPr>
      <w:sz w:val="16"/>
    </w:rPr>
  </w:style>
  <w:style w:type="numbering" w:customStyle="1" w:styleId="FigureTitles">
    <w:name w:val="Figure Titles"/>
    <w:uiPriority w:val="99"/>
    <w:rsid w:val="0021521B"/>
    <w:pPr>
      <w:numPr>
        <w:numId w:val="2"/>
      </w:numPr>
    </w:pPr>
  </w:style>
  <w:style w:type="character" w:styleId="Hyperlink">
    <w:name w:val="Hyperlink"/>
    <w:basedOn w:val="DefaultParagraphFont"/>
    <w:uiPriority w:val="99"/>
    <w:rsid w:val="0021521B"/>
    <w:rPr>
      <w:rFonts w:asciiTheme="minorHAnsi" w:hAnsiTheme="minorHAnsi" w:cs="MuseoSans-500"/>
      <w:color w:val="auto"/>
      <w:u w:val="single" w:color="1D8FFF" w:themeColor="text2" w:themeTint="99"/>
    </w:rPr>
  </w:style>
  <w:style w:type="character" w:styleId="IntenseEmphasis">
    <w:name w:val="Intense Emphasis"/>
    <w:basedOn w:val="DefaultParagraphFont"/>
    <w:uiPriority w:val="21"/>
    <w:qFormat/>
    <w:rsid w:val="0021521B"/>
    <w:rPr>
      <w:b/>
      <w:i/>
      <w:iCs/>
      <w:color w:val="auto"/>
    </w:rPr>
  </w:style>
  <w:style w:type="character" w:styleId="Strong">
    <w:name w:val="Strong"/>
    <w:basedOn w:val="DefaultParagraphFont"/>
    <w:uiPriority w:val="22"/>
    <w:qFormat/>
    <w:rsid w:val="0021521B"/>
    <w:rPr>
      <w:b/>
      <w:bCs/>
    </w:rPr>
  </w:style>
  <w:style w:type="character" w:styleId="Emphasis">
    <w:name w:val="Emphasis"/>
    <w:basedOn w:val="DefaultParagraphFont"/>
    <w:uiPriority w:val="20"/>
    <w:qFormat/>
    <w:rsid w:val="0021521B"/>
    <w:rPr>
      <w:i/>
      <w:iCs/>
    </w:rPr>
  </w:style>
  <w:style w:type="character" w:customStyle="1" w:styleId="Heading5Char">
    <w:name w:val="Heading 5 Char"/>
    <w:basedOn w:val="DefaultParagraphFont"/>
    <w:link w:val="Heading5"/>
    <w:uiPriority w:val="9"/>
    <w:semiHidden/>
    <w:rsid w:val="0021521B"/>
    <w:rPr>
      <w:rFonts w:asciiTheme="majorHAnsi" w:eastAsiaTheme="majorEastAsia" w:hAnsiTheme="majorHAnsi" w:cstheme="majorBidi"/>
      <w:i/>
      <w:color w:val="2E74B5" w:themeColor="accent1" w:themeShade="BF"/>
    </w:rPr>
  </w:style>
  <w:style w:type="paragraph" w:styleId="Caption">
    <w:name w:val="caption"/>
    <w:basedOn w:val="Normal"/>
    <w:next w:val="Normal"/>
    <w:link w:val="CaptionChar"/>
    <w:uiPriority w:val="35"/>
    <w:unhideWhenUsed/>
    <w:qFormat/>
    <w:rsid w:val="0021521B"/>
    <w:pPr>
      <w:spacing w:before="360"/>
      <w:contextualSpacing/>
      <w:jc w:val="center"/>
    </w:pPr>
    <w:rPr>
      <w:b/>
      <w:iCs/>
      <w:color w:val="000000" w:themeColor="text1"/>
      <w:szCs w:val="18"/>
    </w:rPr>
  </w:style>
  <w:style w:type="paragraph" w:styleId="Footer">
    <w:name w:val="footer"/>
    <w:basedOn w:val="Normal"/>
    <w:link w:val="FooterChar"/>
    <w:uiPriority w:val="99"/>
    <w:unhideWhenUsed/>
    <w:rsid w:val="0021521B"/>
    <w:pPr>
      <w:tabs>
        <w:tab w:val="right" w:pos="9072"/>
      </w:tabs>
      <w:spacing w:before="0" w:after="0" w:line="220" w:lineRule="exact"/>
      <w:contextualSpacing/>
    </w:pPr>
    <w:rPr>
      <w:sz w:val="16"/>
    </w:rPr>
  </w:style>
  <w:style w:type="character" w:customStyle="1" w:styleId="FooterChar">
    <w:name w:val="Footer Char"/>
    <w:basedOn w:val="DefaultParagraphFont"/>
    <w:link w:val="Footer"/>
    <w:uiPriority w:val="99"/>
    <w:rsid w:val="0021521B"/>
    <w:rPr>
      <w:sz w:val="16"/>
    </w:rPr>
  </w:style>
  <w:style w:type="paragraph" w:customStyle="1" w:styleId="SubtitleDate">
    <w:name w:val="Subtitle Date"/>
    <w:basedOn w:val="Normal"/>
    <w:qFormat/>
    <w:rsid w:val="0021521B"/>
    <w:rPr>
      <w:b/>
      <w:color w:val="FFFFFF" w:themeColor="background1"/>
      <w:sz w:val="32"/>
    </w:rPr>
  </w:style>
  <w:style w:type="paragraph" w:customStyle="1" w:styleId="Heading1notinTOC">
    <w:name w:val="Heading 1 not in TOC"/>
    <w:basedOn w:val="Heading1"/>
    <w:qFormat/>
    <w:rsid w:val="0021521B"/>
  </w:style>
  <w:style w:type="paragraph" w:styleId="EndnoteText">
    <w:name w:val="endnote text"/>
    <w:basedOn w:val="Normal"/>
    <w:link w:val="EndnoteTextChar"/>
    <w:uiPriority w:val="99"/>
    <w:semiHidden/>
    <w:unhideWhenUsed/>
    <w:rsid w:val="0021521B"/>
    <w:pPr>
      <w:spacing w:before="0" w:after="0" w:line="240" w:lineRule="auto"/>
    </w:pPr>
    <w:rPr>
      <w:szCs w:val="20"/>
    </w:rPr>
  </w:style>
  <w:style w:type="character" w:customStyle="1" w:styleId="EndnoteTextChar">
    <w:name w:val="Endnote Text Char"/>
    <w:basedOn w:val="DefaultParagraphFont"/>
    <w:link w:val="EndnoteText"/>
    <w:uiPriority w:val="99"/>
    <w:semiHidden/>
    <w:rsid w:val="0021521B"/>
    <w:rPr>
      <w:sz w:val="20"/>
      <w:szCs w:val="20"/>
    </w:rPr>
  </w:style>
  <w:style w:type="character" w:styleId="EndnoteReference">
    <w:name w:val="endnote reference"/>
    <w:basedOn w:val="DefaultParagraphFont"/>
    <w:uiPriority w:val="99"/>
    <w:semiHidden/>
    <w:unhideWhenUsed/>
    <w:rsid w:val="0021521B"/>
    <w:rPr>
      <w:vertAlign w:val="superscript"/>
    </w:rPr>
  </w:style>
  <w:style w:type="paragraph" w:styleId="FootnoteText">
    <w:name w:val="footnote text"/>
    <w:basedOn w:val="Normal"/>
    <w:link w:val="FootnoteTextChar"/>
    <w:uiPriority w:val="99"/>
    <w:unhideWhenUsed/>
    <w:qFormat/>
    <w:rsid w:val="0021521B"/>
    <w:pPr>
      <w:spacing w:before="0" w:line="220" w:lineRule="exact"/>
      <w:ind w:left="284" w:hanging="284"/>
    </w:pPr>
    <w:rPr>
      <w:sz w:val="16"/>
      <w:szCs w:val="20"/>
    </w:rPr>
  </w:style>
  <w:style w:type="character" w:customStyle="1" w:styleId="FootnoteTextChar">
    <w:name w:val="Footnote Text Char"/>
    <w:basedOn w:val="DefaultParagraphFont"/>
    <w:link w:val="FootnoteText"/>
    <w:uiPriority w:val="99"/>
    <w:rsid w:val="0021521B"/>
    <w:rPr>
      <w:sz w:val="16"/>
      <w:szCs w:val="20"/>
    </w:rPr>
  </w:style>
  <w:style w:type="character" w:styleId="FootnoteReference">
    <w:name w:val="footnote reference"/>
    <w:basedOn w:val="DefaultParagraphFont"/>
    <w:uiPriority w:val="99"/>
    <w:unhideWhenUsed/>
    <w:rsid w:val="0021521B"/>
    <w:rPr>
      <w:vertAlign w:val="superscript"/>
    </w:rPr>
  </w:style>
  <w:style w:type="character" w:styleId="PageNumber">
    <w:name w:val="page number"/>
    <w:basedOn w:val="DefaultParagraphFont"/>
    <w:unhideWhenUsed/>
    <w:rsid w:val="0021521B"/>
  </w:style>
  <w:style w:type="character" w:customStyle="1" w:styleId="Heading6Char">
    <w:name w:val="Heading 6 Char"/>
    <w:basedOn w:val="DefaultParagraphFont"/>
    <w:link w:val="Heading6"/>
    <w:uiPriority w:val="9"/>
    <w:semiHidden/>
    <w:rsid w:val="0021521B"/>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21521B"/>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21521B"/>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21521B"/>
    <w:rPr>
      <w:rFonts w:ascii="Cambria" w:eastAsia="Times New Roman" w:hAnsi="Cambria" w:cs="Times New Roman"/>
      <w:i/>
      <w:iCs/>
      <w:color w:val="404040"/>
      <w:sz w:val="20"/>
      <w:szCs w:val="20"/>
    </w:rPr>
  </w:style>
  <w:style w:type="paragraph" w:styleId="BalloonText">
    <w:name w:val="Balloon Text"/>
    <w:basedOn w:val="Normal"/>
    <w:link w:val="BalloonTextChar"/>
    <w:semiHidden/>
    <w:rsid w:val="0021521B"/>
    <w:pPr>
      <w:suppressAutoHyphens w:val="0"/>
      <w:spacing w:before="0" w:line="264" w:lineRule="auto"/>
    </w:pPr>
    <w:rPr>
      <w:rFonts w:ascii="Tahoma" w:eastAsia="Times New Roman" w:hAnsi="Tahoma" w:cs="Tahoma"/>
      <w:sz w:val="16"/>
      <w:szCs w:val="16"/>
      <w:lang w:val="en-GB"/>
    </w:rPr>
  </w:style>
  <w:style w:type="character" w:customStyle="1" w:styleId="BalloonTextChar">
    <w:name w:val="Balloon Text Char"/>
    <w:basedOn w:val="DefaultParagraphFont"/>
    <w:link w:val="BalloonText"/>
    <w:semiHidden/>
    <w:rsid w:val="0021521B"/>
    <w:rPr>
      <w:rFonts w:ascii="Tahoma" w:eastAsia="Times New Roman" w:hAnsi="Tahoma" w:cs="Tahoma"/>
      <w:sz w:val="16"/>
      <w:szCs w:val="16"/>
      <w:lang w:val="en-GB"/>
    </w:rPr>
  </w:style>
  <w:style w:type="paragraph" w:customStyle="1" w:styleId="BoxBullet1">
    <w:name w:val="Box Bullet 1"/>
    <w:basedOn w:val="Bullet1"/>
    <w:qFormat/>
    <w:rsid w:val="0021521B"/>
    <w:pPr>
      <w:pBdr>
        <w:top w:val="single" w:sz="18" w:space="6" w:color="004486" w:themeColor="text2"/>
        <w:left w:val="single" w:sz="18" w:space="6" w:color="004486" w:themeColor="text2"/>
        <w:bottom w:val="single" w:sz="18" w:space="6" w:color="004486" w:themeColor="text2"/>
        <w:right w:val="single" w:sz="18" w:space="6" w:color="004486" w:themeColor="text2"/>
      </w:pBdr>
      <w:shd w:val="clear" w:color="auto" w:fill="DEEAF6" w:themeFill="accent1" w:themeFillTint="33"/>
      <w:ind w:left="397" w:right="113"/>
    </w:pPr>
  </w:style>
  <w:style w:type="table" w:customStyle="1" w:styleId="DTOTable1">
    <w:name w:val="DTO Table 1"/>
    <w:basedOn w:val="TableNormal"/>
    <w:uiPriority w:val="99"/>
    <w:rsid w:val="0021521B"/>
    <w:pPr>
      <w:spacing w:before="60" w:after="60" w:line="240" w:lineRule="exact"/>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rPr>
        <w:b/>
      </w:rPr>
      <w:tblPr/>
      <w:tcPr>
        <w:shd w:val="clear" w:color="auto" w:fill="BDD6EE" w:themeFill="accent1" w:themeFillTint="66"/>
      </w:tcPr>
    </w:tblStylePr>
  </w:style>
  <w:style w:type="paragraph" w:customStyle="1" w:styleId="Normal-TableText">
    <w:name w:val="Normal - Table Text"/>
    <w:basedOn w:val="Normal"/>
    <w:qFormat/>
    <w:rsid w:val="0021521B"/>
    <w:pPr>
      <w:spacing w:before="120" w:after="180"/>
    </w:pPr>
    <w:rPr>
      <w:szCs w:val="20"/>
    </w:rPr>
  </w:style>
  <w:style w:type="paragraph" w:styleId="NormalIndent">
    <w:name w:val="Normal Indent"/>
    <w:basedOn w:val="Normal"/>
    <w:uiPriority w:val="99"/>
    <w:unhideWhenUsed/>
    <w:rsid w:val="0021521B"/>
    <w:pPr>
      <w:ind w:left="720"/>
    </w:pPr>
  </w:style>
  <w:style w:type="paragraph" w:customStyle="1" w:styleId="FooterLandscape">
    <w:name w:val="Footer Landscape"/>
    <w:basedOn w:val="Footer"/>
    <w:qFormat/>
    <w:rsid w:val="0021521B"/>
    <w:pPr>
      <w:tabs>
        <w:tab w:val="clear" w:pos="9072"/>
        <w:tab w:val="right" w:pos="14288"/>
      </w:tabs>
    </w:pPr>
  </w:style>
  <w:style w:type="character" w:styleId="FollowedHyperlink">
    <w:name w:val="FollowedHyperlink"/>
    <w:rsid w:val="0021521B"/>
    <w:rPr>
      <w:color w:val="800080"/>
      <w:u w:val="single"/>
    </w:rPr>
  </w:style>
  <w:style w:type="paragraph" w:styleId="ListParagraph">
    <w:name w:val="List Paragraph"/>
    <w:basedOn w:val="Normal"/>
    <w:uiPriority w:val="34"/>
    <w:qFormat/>
    <w:rsid w:val="0021521B"/>
    <w:pPr>
      <w:suppressAutoHyphens w:val="0"/>
      <w:spacing w:before="0" w:after="200" w:line="276" w:lineRule="auto"/>
      <w:ind w:left="720"/>
      <w:contextualSpacing/>
    </w:pPr>
    <w:rPr>
      <w:rFonts w:ascii="Calibri" w:eastAsia="Calibri" w:hAnsi="Calibri" w:cs="Times New Roman"/>
      <w:sz w:val="22"/>
    </w:rPr>
  </w:style>
  <w:style w:type="paragraph" w:styleId="NormalWeb">
    <w:name w:val="Normal (Web)"/>
    <w:basedOn w:val="Normal"/>
    <w:uiPriority w:val="99"/>
    <w:unhideWhenUsed/>
    <w:rsid w:val="0021521B"/>
    <w:pPr>
      <w:suppressAutoHyphens w:val="0"/>
      <w:spacing w:before="100" w:beforeAutospacing="1" w:afterAutospacing="1" w:line="240" w:lineRule="auto"/>
    </w:pPr>
    <w:rPr>
      <w:rFonts w:ascii="Times New Roman" w:eastAsia="Times New Roman" w:hAnsi="Times New Roman" w:cs="Times New Roman"/>
      <w:sz w:val="24"/>
      <w:szCs w:val="24"/>
      <w:lang w:eastAsia="en-AU"/>
    </w:rPr>
  </w:style>
  <w:style w:type="character" w:styleId="HTMLCite">
    <w:name w:val="HTML Cite"/>
    <w:basedOn w:val="DefaultParagraphFont"/>
    <w:uiPriority w:val="99"/>
    <w:semiHidden/>
    <w:unhideWhenUsed/>
    <w:rsid w:val="0021521B"/>
    <w:rPr>
      <w:i/>
      <w:iCs/>
    </w:rPr>
  </w:style>
  <w:style w:type="character" w:styleId="CommentReference">
    <w:name w:val="annotation reference"/>
    <w:basedOn w:val="DefaultParagraphFont"/>
    <w:uiPriority w:val="99"/>
    <w:semiHidden/>
    <w:unhideWhenUsed/>
    <w:rsid w:val="0021521B"/>
    <w:rPr>
      <w:sz w:val="16"/>
      <w:szCs w:val="16"/>
    </w:rPr>
  </w:style>
  <w:style w:type="paragraph" w:styleId="CommentText">
    <w:name w:val="annotation text"/>
    <w:basedOn w:val="Normal"/>
    <w:link w:val="CommentTextChar"/>
    <w:uiPriority w:val="99"/>
    <w:semiHidden/>
    <w:unhideWhenUsed/>
    <w:rsid w:val="0021521B"/>
    <w:pPr>
      <w:spacing w:line="240" w:lineRule="auto"/>
    </w:pPr>
    <w:rPr>
      <w:szCs w:val="20"/>
    </w:rPr>
  </w:style>
  <w:style w:type="character" w:customStyle="1" w:styleId="CommentTextChar">
    <w:name w:val="Comment Text Char"/>
    <w:basedOn w:val="DefaultParagraphFont"/>
    <w:link w:val="CommentText"/>
    <w:uiPriority w:val="99"/>
    <w:semiHidden/>
    <w:rsid w:val="0021521B"/>
    <w:rPr>
      <w:sz w:val="20"/>
      <w:szCs w:val="20"/>
    </w:rPr>
  </w:style>
  <w:style w:type="paragraph" w:styleId="CommentSubject">
    <w:name w:val="annotation subject"/>
    <w:basedOn w:val="CommentText"/>
    <w:next w:val="CommentText"/>
    <w:link w:val="CommentSubjectChar"/>
    <w:uiPriority w:val="99"/>
    <w:semiHidden/>
    <w:unhideWhenUsed/>
    <w:rsid w:val="0021521B"/>
    <w:rPr>
      <w:b/>
      <w:bCs/>
    </w:rPr>
  </w:style>
  <w:style w:type="character" w:customStyle="1" w:styleId="CommentSubjectChar">
    <w:name w:val="Comment Subject Char"/>
    <w:basedOn w:val="CommentTextChar"/>
    <w:link w:val="CommentSubject"/>
    <w:uiPriority w:val="99"/>
    <w:semiHidden/>
    <w:rsid w:val="0021521B"/>
    <w:rPr>
      <w:b/>
      <w:bCs/>
      <w:sz w:val="20"/>
      <w:szCs w:val="20"/>
    </w:rPr>
  </w:style>
  <w:style w:type="character" w:customStyle="1" w:styleId="Char">
    <w:name w:val="Char"/>
    <w:basedOn w:val="DefaultParagraphFont"/>
    <w:uiPriority w:val="99"/>
    <w:rsid w:val="00F107D5"/>
    <w:rPr>
      <w:rFonts w:ascii="Arial" w:hAnsi="Arial" w:cs="Arial"/>
      <w:b/>
      <w:bCs/>
      <w:iCs/>
      <w:sz w:val="28"/>
      <w:szCs w:val="28"/>
      <w:lang w:val="en-AU" w:eastAsia="en-US" w:bidi="ar-SA"/>
    </w:rPr>
  </w:style>
  <w:style w:type="character" w:customStyle="1" w:styleId="CaptionChar">
    <w:name w:val="Caption Char"/>
    <w:basedOn w:val="DefaultParagraphFont"/>
    <w:link w:val="Caption"/>
    <w:uiPriority w:val="35"/>
    <w:locked/>
    <w:rsid w:val="000F5AE9"/>
    <w:rPr>
      <w:b/>
      <w:iCs/>
      <w:color w:val="000000" w:themeColor="text1"/>
      <w:sz w:val="20"/>
      <w:szCs w:val="18"/>
    </w:rPr>
  </w:style>
  <w:style w:type="paragraph" w:customStyle="1" w:styleId="Style">
    <w:name w:val="Style"/>
    <w:basedOn w:val="Normal"/>
    <w:uiPriority w:val="99"/>
    <w:rsid w:val="00F107D5"/>
    <w:pPr>
      <w:suppressAutoHyphens w:val="0"/>
      <w:spacing w:before="0" w:after="160" w:line="240" w:lineRule="exact"/>
    </w:pPr>
    <w:rPr>
      <w:rFonts w:ascii="Verdana" w:eastAsia="MS Mincho" w:hAnsi="Verdana" w:cs="Verdana"/>
      <w:szCs w:val="20"/>
      <w:lang w:val="en-US"/>
    </w:rPr>
  </w:style>
  <w:style w:type="paragraph" w:styleId="NoteHeading">
    <w:name w:val="Note Heading"/>
    <w:basedOn w:val="Normal"/>
    <w:next w:val="Normal"/>
    <w:link w:val="NoteHeadingChar"/>
    <w:uiPriority w:val="99"/>
    <w:unhideWhenUsed/>
    <w:rsid w:val="00904AD1"/>
    <w:pPr>
      <w:spacing w:before="0" w:after="0" w:line="240" w:lineRule="auto"/>
    </w:pPr>
  </w:style>
  <w:style w:type="character" w:customStyle="1" w:styleId="NoteHeadingChar">
    <w:name w:val="Note Heading Char"/>
    <w:basedOn w:val="DefaultParagraphFont"/>
    <w:link w:val="NoteHeading"/>
    <w:uiPriority w:val="99"/>
    <w:rsid w:val="00904AD1"/>
    <w:rPr>
      <w:sz w:val="20"/>
    </w:rPr>
  </w:style>
  <w:style w:type="paragraph" w:customStyle="1" w:styleId="NumberedTitle">
    <w:name w:val="Numbered Title"/>
    <w:basedOn w:val="Heading2"/>
    <w:qFormat/>
    <w:rsid w:val="00A501F8"/>
    <w:pPr>
      <w:numPr>
        <w:numId w:val="6"/>
      </w:numPr>
      <w:spacing w:before="240" w:after="60" w:line="280" w:lineRule="atLeast"/>
      <w:ind w:left="284" w:hanging="284"/>
    </w:pPr>
    <w:rPr>
      <w:sz w:val="24"/>
    </w:rPr>
  </w:style>
  <w:style w:type="paragraph" w:styleId="DocumentMap">
    <w:name w:val="Document Map"/>
    <w:basedOn w:val="Normal"/>
    <w:link w:val="DocumentMapChar"/>
    <w:uiPriority w:val="99"/>
    <w:semiHidden/>
    <w:unhideWhenUsed/>
    <w:rsid w:val="00D50C68"/>
    <w:pPr>
      <w:spacing w:before="0"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D50C6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12660">
      <w:bodyDiv w:val="1"/>
      <w:marLeft w:val="0"/>
      <w:marRight w:val="0"/>
      <w:marTop w:val="0"/>
      <w:marBottom w:val="0"/>
      <w:divBdr>
        <w:top w:val="none" w:sz="0" w:space="0" w:color="auto"/>
        <w:left w:val="none" w:sz="0" w:space="0" w:color="auto"/>
        <w:bottom w:val="none" w:sz="0" w:space="0" w:color="auto"/>
        <w:right w:val="none" w:sz="0" w:space="0" w:color="auto"/>
      </w:divBdr>
    </w:div>
    <w:div w:id="101850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www.ag.gov.au/cca"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DTO_colours">
      <a:dk1>
        <a:sysClr val="windowText" lastClr="000000"/>
      </a:dk1>
      <a:lt1>
        <a:sysClr val="window" lastClr="FFFFFF"/>
      </a:lt1>
      <a:dk2>
        <a:srgbClr val="004486"/>
      </a:dk2>
      <a:lt2>
        <a:srgbClr val="E6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90C1C-9D21-44BE-B1EE-2B59E98C4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14</Pages>
  <Words>3864</Words>
  <Characters>22027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e Authentication Framework - Management Summary</dc:title>
  <dc:subject/>
  <dc:creator>Digital Transformation Office</dc:creator>
  <cp:keywords/>
  <dc:description/>
  <cp:lastModifiedBy>Ben Fulford</cp:lastModifiedBy>
  <cp:revision>2</cp:revision>
  <cp:lastPrinted>2015-12-01T00:54:00Z</cp:lastPrinted>
  <dcterms:created xsi:type="dcterms:W3CDTF">2015-10-09T01:04:00Z</dcterms:created>
  <dcterms:modified xsi:type="dcterms:W3CDTF">2015-12-01T01:01:00Z</dcterms:modified>
</cp:coreProperties>
</file>