
<file path=[Content_Types].xml><?xml version="1.0" encoding="utf-8"?>
<Types xmlns="http://schemas.openxmlformats.org/package/2006/content-types">
  <Override PartName="/word/commentsExtended.xml" ContentType="application/vnd.openxmlformats-officedocument.wordprocessingml.commentsExtended+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4178A" w:rsidRDefault="00AE4F5D">
      <w:pPr>
        <w:pStyle w:val="Heading1"/>
        <w:contextualSpacing w:val="0"/>
      </w:pPr>
      <w:r>
        <w:t>Assurance Framework Accredited Service Providers</w:t>
      </w:r>
    </w:p>
    <w:p w:rsidR="00B4178A" w:rsidRDefault="00B80022">
      <w:pPr>
        <w:pStyle w:val="Subtitle"/>
        <w:contextualSpacing w:val="0"/>
      </w:pPr>
      <w:bookmarkStart w:id="0" w:name="h.2ios4qxbvzj" w:colFirst="0" w:colLast="0"/>
      <w:bookmarkEnd w:id="0"/>
      <w:r>
        <w:t>Compliant with the standards and policies set out in the Assurance Framework</w:t>
      </w:r>
    </w:p>
    <w:p w:rsidR="00B80022" w:rsidRDefault="00B80022">
      <w:r>
        <w:t>Ongoing compliance with Assurance Framework Policies and Criteria is a mandatory requirement for Service Providers to achieve and maintain Accreditation under the Assurance Framework.  The following table lists Service Providers that have been granted accreditation by the Assurance Framework Competent Authority.</w:t>
      </w:r>
    </w:p>
    <w:p w:rsidR="00B80022" w:rsidRDefault="00B80022"/>
    <w:tbl>
      <w:tblPr>
        <w:tblStyle w:val="ListTable4Accent5"/>
        <w:tblpPr w:leftFromText="181" w:rightFromText="181" w:vertAnchor="text" w:tblpY="1"/>
        <w:tblOverlap w:val="never"/>
        <w:tblW w:w="0" w:type="auto"/>
        <w:tblLook w:val="04A0"/>
      </w:tblPr>
      <w:tblGrid>
        <w:gridCol w:w="1891"/>
        <w:gridCol w:w="1882"/>
        <w:gridCol w:w="1941"/>
        <w:gridCol w:w="1987"/>
        <w:gridCol w:w="1875"/>
      </w:tblGrid>
      <w:tr w:rsidR="00B80022" w:rsidRPr="00C21B5B" w:rsidTr="00444027">
        <w:trPr>
          <w:cnfStyle w:val="100000000000"/>
        </w:trPr>
        <w:tc>
          <w:tcPr>
            <w:cnfStyle w:val="001000000000"/>
            <w:tcW w:w="2070" w:type="dxa"/>
          </w:tcPr>
          <w:p w:rsidR="00B80022" w:rsidRPr="00C21B5B" w:rsidRDefault="00B80022" w:rsidP="00444027">
            <w:pPr>
              <w:jc w:val="center"/>
              <w:rPr>
                <w:rFonts w:ascii="Arial" w:hAnsi="Arial" w:cs="Arial"/>
                <w:b w:val="0"/>
                <w:sz w:val="24"/>
              </w:rPr>
            </w:pPr>
            <w:r w:rsidRPr="00C21B5B">
              <w:rPr>
                <w:rFonts w:ascii="Arial" w:hAnsi="Arial" w:cs="Arial"/>
                <w:b w:val="0"/>
                <w:sz w:val="24"/>
              </w:rPr>
              <w:t>Who</w:t>
            </w:r>
          </w:p>
        </w:tc>
        <w:tc>
          <w:tcPr>
            <w:tcW w:w="2070" w:type="dxa"/>
          </w:tcPr>
          <w:p w:rsidR="00B80022" w:rsidRPr="00C21B5B" w:rsidRDefault="00B80022" w:rsidP="00444027">
            <w:pPr>
              <w:jc w:val="center"/>
              <w:cnfStyle w:val="100000000000"/>
              <w:rPr>
                <w:rFonts w:ascii="Arial" w:hAnsi="Arial" w:cs="Arial"/>
                <w:b w:val="0"/>
                <w:sz w:val="24"/>
              </w:rPr>
            </w:pPr>
            <w:r w:rsidRPr="00C21B5B">
              <w:rPr>
                <w:rFonts w:ascii="Arial" w:hAnsi="Arial" w:cs="Arial"/>
                <w:b w:val="0"/>
                <w:sz w:val="24"/>
              </w:rPr>
              <w:t>Type of Service</w:t>
            </w:r>
          </w:p>
        </w:tc>
        <w:tc>
          <w:tcPr>
            <w:tcW w:w="2070" w:type="dxa"/>
          </w:tcPr>
          <w:p w:rsidR="00B80022" w:rsidRPr="00C21B5B" w:rsidRDefault="00B80022" w:rsidP="00444027">
            <w:pPr>
              <w:jc w:val="center"/>
              <w:cnfStyle w:val="100000000000"/>
              <w:rPr>
                <w:rFonts w:ascii="Arial" w:hAnsi="Arial" w:cs="Arial"/>
                <w:b w:val="0"/>
                <w:sz w:val="24"/>
              </w:rPr>
            </w:pPr>
            <w:r w:rsidRPr="00C21B5B">
              <w:rPr>
                <w:rFonts w:ascii="Arial" w:hAnsi="Arial" w:cs="Arial"/>
                <w:b w:val="0"/>
                <w:sz w:val="24"/>
              </w:rPr>
              <w:t>Assurance Levels</w:t>
            </w:r>
          </w:p>
        </w:tc>
        <w:tc>
          <w:tcPr>
            <w:tcW w:w="2070" w:type="dxa"/>
          </w:tcPr>
          <w:p w:rsidR="00B80022" w:rsidRPr="00C21B5B" w:rsidRDefault="00B80022" w:rsidP="00444027">
            <w:pPr>
              <w:jc w:val="center"/>
              <w:cnfStyle w:val="100000000000"/>
              <w:rPr>
                <w:rFonts w:ascii="Arial" w:hAnsi="Arial" w:cs="Arial"/>
                <w:b w:val="0"/>
                <w:sz w:val="24"/>
              </w:rPr>
            </w:pPr>
            <w:r w:rsidRPr="00C21B5B">
              <w:rPr>
                <w:rFonts w:ascii="Arial" w:hAnsi="Arial" w:cs="Arial"/>
                <w:b w:val="0"/>
                <w:sz w:val="24"/>
              </w:rPr>
              <w:t>Accreditation Date</w:t>
            </w:r>
          </w:p>
        </w:tc>
        <w:tc>
          <w:tcPr>
            <w:tcW w:w="2071" w:type="dxa"/>
          </w:tcPr>
          <w:p w:rsidR="00B80022" w:rsidRPr="00C21B5B" w:rsidRDefault="00B80022" w:rsidP="00444027">
            <w:pPr>
              <w:jc w:val="center"/>
              <w:cnfStyle w:val="100000000000"/>
              <w:rPr>
                <w:rFonts w:ascii="Arial" w:hAnsi="Arial" w:cs="Arial"/>
                <w:b w:val="0"/>
                <w:sz w:val="24"/>
              </w:rPr>
            </w:pPr>
            <w:r w:rsidRPr="00C21B5B">
              <w:rPr>
                <w:rFonts w:ascii="Arial" w:hAnsi="Arial" w:cs="Arial"/>
                <w:b w:val="0"/>
                <w:sz w:val="24"/>
              </w:rPr>
              <w:t>Most Recent Audit</w:t>
            </w:r>
          </w:p>
        </w:tc>
      </w:tr>
      <w:tr w:rsidR="00B80022" w:rsidRPr="00E94538" w:rsidTr="00444027">
        <w:trPr>
          <w:cnfStyle w:val="000000100000"/>
          <w:trHeight w:val="849"/>
        </w:trPr>
        <w:tc>
          <w:tcPr>
            <w:cnfStyle w:val="001000000000"/>
            <w:tcW w:w="2070" w:type="dxa"/>
          </w:tcPr>
          <w:p w:rsidR="00B80022" w:rsidRPr="00444027" w:rsidRDefault="00444027" w:rsidP="00444027">
            <w:pPr>
              <w:rPr>
                <w:rFonts w:ascii="Arial" w:hAnsi="Arial" w:cs="Arial"/>
                <w:b w:val="0"/>
              </w:rPr>
            </w:pPr>
            <w:hyperlink r:id="rId5" w:history="1">
              <w:r w:rsidRPr="00444027">
                <w:rPr>
                  <w:rStyle w:val="Hyperlink"/>
                  <w:rFonts w:ascii="Arial" w:hAnsi="Arial" w:cs="Arial"/>
                  <w:b w:val="0"/>
                  <w:bCs w:val="0"/>
                  <w:noProof/>
                  <w:lang w:eastAsia="en-AU"/>
                </w:rPr>
                <w:t>Australia Post (My Post)</w:t>
              </w:r>
            </w:hyperlink>
          </w:p>
        </w:tc>
        <w:tc>
          <w:tcPr>
            <w:tcW w:w="2070" w:type="dxa"/>
          </w:tcPr>
          <w:p w:rsidR="00B80022" w:rsidRPr="00444027" w:rsidRDefault="00B80022" w:rsidP="00444027">
            <w:pPr>
              <w:cnfStyle w:val="000000100000"/>
              <w:rPr>
                <w:rFonts w:ascii="Arial" w:hAnsi="Arial" w:cs="Arial"/>
              </w:rPr>
            </w:pPr>
            <w:r w:rsidRPr="00444027">
              <w:rPr>
                <w:rFonts w:ascii="Arial" w:hAnsi="Arial" w:cs="Arial"/>
              </w:rPr>
              <w:t>Digital Mailbox</w:t>
            </w:r>
          </w:p>
        </w:tc>
        <w:tc>
          <w:tcPr>
            <w:tcW w:w="2070" w:type="dxa"/>
          </w:tcPr>
          <w:p w:rsidR="00B80022" w:rsidRPr="00444027" w:rsidRDefault="00B80022" w:rsidP="00444027">
            <w:pPr>
              <w:jc w:val="center"/>
              <w:cnfStyle w:val="000000100000"/>
              <w:rPr>
                <w:rFonts w:ascii="Arial" w:hAnsi="Arial" w:cs="Arial"/>
              </w:rPr>
            </w:pPr>
            <w:r w:rsidRPr="00444027">
              <w:rPr>
                <w:rFonts w:ascii="Arial" w:hAnsi="Arial" w:cs="Arial"/>
              </w:rPr>
              <w:t>LOA 3</w:t>
            </w:r>
          </w:p>
        </w:tc>
        <w:tc>
          <w:tcPr>
            <w:tcW w:w="2070" w:type="dxa"/>
          </w:tcPr>
          <w:p w:rsidR="00B80022" w:rsidRPr="00444027" w:rsidRDefault="00B80022" w:rsidP="00444027">
            <w:pPr>
              <w:cnfStyle w:val="000000100000"/>
              <w:rPr>
                <w:rFonts w:ascii="Arial" w:hAnsi="Arial" w:cs="Arial"/>
              </w:rPr>
            </w:pPr>
            <w:r w:rsidRPr="00444027">
              <w:rPr>
                <w:rFonts w:ascii="Arial" w:hAnsi="Arial" w:cs="Arial"/>
              </w:rPr>
              <w:t>23 April 2014</w:t>
            </w:r>
          </w:p>
        </w:tc>
        <w:tc>
          <w:tcPr>
            <w:tcW w:w="2071" w:type="dxa"/>
          </w:tcPr>
          <w:p w:rsidR="00B80022" w:rsidRPr="00444027" w:rsidRDefault="00B80022" w:rsidP="00444027">
            <w:pPr>
              <w:cnfStyle w:val="000000100000"/>
              <w:rPr>
                <w:rFonts w:ascii="Arial" w:hAnsi="Arial" w:cs="Arial"/>
              </w:rPr>
            </w:pPr>
          </w:p>
        </w:tc>
      </w:tr>
    </w:tbl>
    <w:p w:rsidR="00B80022" w:rsidRDefault="00B80022" w:rsidP="00B80022">
      <w:pPr>
        <w:spacing w:before="120" w:after="120"/>
        <w:rPr>
          <w:sz w:val="24"/>
        </w:rPr>
      </w:pPr>
    </w:p>
    <w:p w:rsidR="00B4178A" w:rsidRPr="00444027" w:rsidRDefault="00B80022" w:rsidP="00444027">
      <w:pPr>
        <w:spacing w:before="120" w:after="120"/>
        <w:rPr>
          <w:sz w:val="24"/>
        </w:rPr>
      </w:pPr>
      <w:r>
        <w:rPr>
          <w:sz w:val="24"/>
        </w:rPr>
        <w:t xml:space="preserve">Information Security Registered Assessor Program (IRAP) Assessors are encouraged to contact the DTO at </w:t>
      </w:r>
      <w:hyperlink r:id="rId6" w:history="1">
        <w:proofErr w:type="spellStart"/>
        <w:r w:rsidRPr="00AA6399">
          <w:rPr>
            <w:rStyle w:val="Hyperlink"/>
            <w:sz w:val="24"/>
            <w:szCs w:val="24"/>
          </w:rPr>
          <w:t>authentication@dto.gov.au</w:t>
        </w:r>
        <w:proofErr w:type="spellEnd"/>
      </w:hyperlink>
      <w:r>
        <w:rPr>
          <w:sz w:val="24"/>
        </w:rPr>
        <w:t xml:space="preserve"> for the Service Provider’s current list of Approved Documents.</w:t>
      </w:r>
    </w:p>
    <w:p w:rsidR="00923C94" w:rsidRDefault="00923C94" w:rsidP="00923C94">
      <w:pPr>
        <w:pStyle w:val="Heading1"/>
      </w:pPr>
      <w:bookmarkStart w:id="1" w:name="h.mbhgxyd74k3i" w:colFirst="0" w:colLast="0"/>
      <w:bookmarkStart w:id="2" w:name="h.flitvberg22e" w:colFirst="0" w:colLast="0"/>
      <w:bookmarkEnd w:id="1"/>
      <w:bookmarkEnd w:id="2"/>
      <w:r>
        <w:t>Assurance Framework Registered Applicants</w:t>
      </w:r>
    </w:p>
    <w:p w:rsidR="00923C94" w:rsidRDefault="00923C94" w:rsidP="00923C94">
      <w:r>
        <w:t xml:space="preserve">The following Service Providers are currently undergoing Assurance Framework Accreditation. </w:t>
      </w:r>
    </w:p>
    <w:p w:rsidR="00B80022" w:rsidRDefault="00B80022"/>
    <w:tbl>
      <w:tblPr>
        <w:tblStyle w:val="ListTable4Accent5"/>
        <w:tblW w:w="0" w:type="auto"/>
        <w:tblLook w:val="04A0"/>
      </w:tblPr>
      <w:tblGrid>
        <w:gridCol w:w="2045"/>
        <w:gridCol w:w="5244"/>
      </w:tblGrid>
      <w:tr w:rsidR="00B80022" w:rsidRPr="00B80022">
        <w:trPr>
          <w:cnfStyle w:val="100000000000"/>
        </w:trPr>
        <w:tc>
          <w:tcPr>
            <w:cnfStyle w:val="001000000000"/>
            <w:tcW w:w="2045" w:type="dxa"/>
          </w:tcPr>
          <w:p w:rsidR="00B80022" w:rsidRPr="00B80022" w:rsidRDefault="00B80022" w:rsidP="00B80022">
            <w:pPr>
              <w:spacing w:before="120" w:after="120"/>
              <w:jc w:val="center"/>
              <w:rPr>
                <w:rFonts w:ascii="Arial" w:hAnsi="Arial" w:cs="Arial"/>
                <w:b w:val="0"/>
                <w:sz w:val="24"/>
              </w:rPr>
            </w:pPr>
            <w:r w:rsidRPr="00B80022">
              <w:rPr>
                <w:rFonts w:ascii="Arial" w:hAnsi="Arial" w:cs="Arial"/>
                <w:b w:val="0"/>
                <w:sz w:val="24"/>
              </w:rPr>
              <w:t>Who</w:t>
            </w:r>
          </w:p>
        </w:tc>
        <w:tc>
          <w:tcPr>
            <w:tcW w:w="5244" w:type="dxa"/>
          </w:tcPr>
          <w:p w:rsidR="00B80022" w:rsidRPr="00B80022" w:rsidRDefault="00B80022" w:rsidP="00B80022">
            <w:pPr>
              <w:spacing w:before="120" w:after="120"/>
              <w:jc w:val="center"/>
              <w:cnfStyle w:val="100000000000"/>
              <w:rPr>
                <w:rFonts w:ascii="Arial" w:hAnsi="Arial" w:cs="Arial"/>
                <w:b w:val="0"/>
                <w:sz w:val="24"/>
              </w:rPr>
            </w:pPr>
            <w:r w:rsidRPr="00B80022">
              <w:rPr>
                <w:rFonts w:ascii="Arial" w:hAnsi="Arial" w:cs="Arial"/>
                <w:b w:val="0"/>
                <w:sz w:val="24"/>
              </w:rPr>
              <w:t>Type of Service</w:t>
            </w:r>
          </w:p>
        </w:tc>
      </w:tr>
      <w:tr w:rsidR="00B80022" w:rsidRPr="00B80022">
        <w:trPr>
          <w:cnfStyle w:val="000000100000"/>
        </w:trPr>
        <w:tc>
          <w:tcPr>
            <w:cnfStyle w:val="001000000000"/>
            <w:tcW w:w="2045" w:type="dxa"/>
          </w:tcPr>
          <w:p w:rsidR="00B80022" w:rsidRPr="00B80022" w:rsidRDefault="00B80022" w:rsidP="00B80022">
            <w:pPr>
              <w:spacing w:before="120" w:after="120"/>
              <w:rPr>
                <w:rFonts w:ascii="Arial" w:hAnsi="Arial" w:cs="Arial"/>
                <w:b w:val="0"/>
              </w:rPr>
            </w:pPr>
            <w:hyperlink r:id="rId7" w:history="1">
              <w:r w:rsidRPr="00B80022">
                <w:rPr>
                  <w:rStyle w:val="Hyperlink"/>
                  <w:rFonts w:ascii="Arial" w:hAnsi="Arial" w:cs="Arial"/>
                  <w:b w:val="0"/>
                </w:rPr>
                <w:t>Veda Advantage</w:t>
              </w:r>
            </w:hyperlink>
          </w:p>
        </w:tc>
        <w:tc>
          <w:tcPr>
            <w:tcW w:w="5244" w:type="dxa"/>
          </w:tcPr>
          <w:p w:rsidR="00B80022" w:rsidRPr="00B80022" w:rsidRDefault="00B80022" w:rsidP="00B80022">
            <w:pPr>
              <w:spacing w:before="120" w:after="120"/>
              <w:cnfStyle w:val="000000100000"/>
              <w:rPr>
                <w:rFonts w:ascii="Arial" w:hAnsi="Arial" w:cs="Arial"/>
              </w:rPr>
            </w:pPr>
            <w:r w:rsidRPr="00B80022">
              <w:rPr>
                <w:rFonts w:ascii="Arial" w:hAnsi="Arial" w:cs="Arial"/>
              </w:rPr>
              <w:t xml:space="preserve">Verification Service Provider – </w:t>
            </w:r>
            <w:proofErr w:type="spellStart"/>
            <w:r w:rsidRPr="00B80022">
              <w:rPr>
                <w:rFonts w:ascii="Arial" w:hAnsi="Arial" w:cs="Arial"/>
              </w:rPr>
              <w:t>LOAs</w:t>
            </w:r>
            <w:proofErr w:type="spellEnd"/>
            <w:r w:rsidRPr="00B80022">
              <w:rPr>
                <w:rFonts w:ascii="Arial" w:hAnsi="Arial" w:cs="Arial"/>
              </w:rPr>
              <w:t xml:space="preserve"> 1, 2, 3</w:t>
            </w:r>
          </w:p>
        </w:tc>
      </w:tr>
      <w:tr w:rsidR="00B80022" w:rsidRPr="00B80022">
        <w:tc>
          <w:tcPr>
            <w:cnfStyle w:val="001000000000"/>
            <w:tcW w:w="2045" w:type="dxa"/>
          </w:tcPr>
          <w:p w:rsidR="00B80022" w:rsidRPr="00B80022" w:rsidRDefault="00B80022" w:rsidP="00B80022">
            <w:pPr>
              <w:spacing w:before="120" w:after="120"/>
              <w:rPr>
                <w:rFonts w:ascii="Arial" w:hAnsi="Arial" w:cs="Arial"/>
                <w:b w:val="0"/>
              </w:rPr>
            </w:pPr>
            <w:hyperlink r:id="rId8" w:history="1">
              <w:r w:rsidRPr="00B80022">
                <w:rPr>
                  <w:rStyle w:val="Hyperlink"/>
                  <w:rFonts w:ascii="Arial" w:hAnsi="Arial" w:cs="Arial"/>
                  <w:b w:val="0"/>
                </w:rPr>
                <w:t>One Check</w:t>
              </w:r>
            </w:hyperlink>
          </w:p>
        </w:tc>
        <w:tc>
          <w:tcPr>
            <w:tcW w:w="5244" w:type="dxa"/>
          </w:tcPr>
          <w:p w:rsidR="00B80022" w:rsidRPr="00B80022" w:rsidRDefault="00B80022" w:rsidP="00B80022">
            <w:pPr>
              <w:spacing w:before="120" w:after="120"/>
              <w:cnfStyle w:val="000000000000"/>
              <w:rPr>
                <w:rFonts w:ascii="Arial" w:hAnsi="Arial" w:cs="Arial"/>
              </w:rPr>
            </w:pPr>
            <w:r w:rsidRPr="00B80022">
              <w:rPr>
                <w:rFonts w:ascii="Arial" w:hAnsi="Arial" w:cs="Arial"/>
              </w:rPr>
              <w:t xml:space="preserve">Verification Service Provider – </w:t>
            </w:r>
            <w:proofErr w:type="spellStart"/>
            <w:r w:rsidRPr="00B80022">
              <w:rPr>
                <w:rFonts w:ascii="Arial" w:hAnsi="Arial" w:cs="Arial"/>
              </w:rPr>
              <w:t>LOAs</w:t>
            </w:r>
            <w:proofErr w:type="spellEnd"/>
            <w:r w:rsidRPr="00B80022">
              <w:rPr>
                <w:rFonts w:ascii="Arial" w:hAnsi="Arial" w:cs="Arial"/>
              </w:rPr>
              <w:t xml:space="preserve"> 1, 2, 3</w:t>
            </w:r>
          </w:p>
        </w:tc>
      </w:tr>
      <w:tr w:rsidR="00B80022" w:rsidRPr="00B80022">
        <w:trPr>
          <w:cnfStyle w:val="000000100000"/>
        </w:trPr>
        <w:tc>
          <w:tcPr>
            <w:cnfStyle w:val="001000000000"/>
            <w:tcW w:w="2045" w:type="dxa"/>
          </w:tcPr>
          <w:p w:rsidR="00B80022" w:rsidRPr="00B80022" w:rsidRDefault="00B80022" w:rsidP="00B80022">
            <w:pPr>
              <w:spacing w:before="120" w:after="120"/>
              <w:rPr>
                <w:rFonts w:ascii="Arial" w:hAnsi="Arial" w:cs="Arial"/>
                <w:b w:val="0"/>
              </w:rPr>
            </w:pPr>
            <w:hyperlink r:id="rId9" w:history="1">
              <w:r w:rsidRPr="00B80022">
                <w:rPr>
                  <w:rStyle w:val="Hyperlink"/>
                  <w:rFonts w:ascii="Arial" w:hAnsi="Arial" w:cs="Arial"/>
                  <w:b w:val="0"/>
                  <w:bCs w:val="0"/>
                </w:rPr>
                <w:t>Fuji Xerox</w:t>
              </w:r>
            </w:hyperlink>
          </w:p>
        </w:tc>
        <w:tc>
          <w:tcPr>
            <w:tcW w:w="5244" w:type="dxa"/>
          </w:tcPr>
          <w:p w:rsidR="00B80022" w:rsidRPr="00B80022" w:rsidRDefault="00B80022" w:rsidP="00B80022">
            <w:pPr>
              <w:spacing w:before="120" w:after="120"/>
              <w:cnfStyle w:val="000000100000"/>
              <w:rPr>
                <w:rFonts w:ascii="Arial" w:hAnsi="Arial" w:cs="Arial"/>
              </w:rPr>
            </w:pPr>
            <w:r w:rsidRPr="00B80022">
              <w:rPr>
                <w:rFonts w:ascii="Arial" w:hAnsi="Arial" w:cs="Arial"/>
              </w:rPr>
              <w:t>Digital Mailbox – LOA 3</w:t>
            </w:r>
          </w:p>
        </w:tc>
      </w:tr>
    </w:tbl>
    <w:p w:rsidR="00B4178A" w:rsidRDefault="00B4178A"/>
    <w:sectPr w:rsidR="00B4178A" w:rsidSect="00C2396D">
      <w:pgSz w:w="12240" w:h="15840"/>
      <w:pgMar w:top="1440" w:right="1440" w:bottom="1440" w:left="1440" w:gutter="0"/>
      <w:pgNumType w:start="1"/>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626B93" w15:done="0"/>
</w15:commentsEx>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altName w:val="Cambria"/>
    <w:charset w:val="00"/>
    <w:family w:val="swiss"/>
    <w:pitch w:val="variable"/>
    <w:sig w:usb0="E4002EFF" w:usb1="C000E47F" w:usb2="00000009" w:usb3="00000000" w:csb0="000001FF" w:csb1="00000000"/>
  </w:font>
  <w:font w:name="Calibri">
    <w:panose1 w:val="020F050202020403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73214"/>
    <w:multiLevelType w:val="multilevel"/>
    <w:tmpl w:val="A7F6FA7E"/>
    <w:lvl w:ilvl="0">
      <w:start w:val="1"/>
      <w:numFmt w:val="bullet"/>
      <w:lvlText w:val="●"/>
      <w:lvlJc w:val="left"/>
      <w:pPr>
        <w:ind w:left="720" w:firstLine="360"/>
      </w:pPr>
      <w:rPr>
        <w:rFonts w:ascii="Arial" w:eastAsia="Arial" w:hAnsi="Arial" w:cs="Arial"/>
        <w:sz w:val="26"/>
        <w:szCs w:val="2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9866981"/>
    <w:multiLevelType w:val="multilevel"/>
    <w:tmpl w:val="7C706586"/>
    <w:lvl w:ilvl="0">
      <w:start w:val="1"/>
      <w:numFmt w:val="bullet"/>
      <w:lvlText w:val="●"/>
      <w:lvlJc w:val="left"/>
      <w:pPr>
        <w:ind w:left="720" w:firstLine="360"/>
      </w:pPr>
      <w:rPr>
        <w:rFonts w:ascii="Arial" w:eastAsia="Arial" w:hAnsi="Arial" w:cs="Arial"/>
        <w:sz w:val="26"/>
        <w:szCs w:val="2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oNotTrackMoves/>
  <w:defaultTabStop w:val="720"/>
  <w:characterSpacingControl w:val="doNotCompress"/>
  <w:compat/>
  <w:rsids>
    <w:rsidRoot w:val="00B4178A"/>
    <w:rsid w:val="001568A4"/>
    <w:rsid w:val="002D02C1"/>
    <w:rsid w:val="00444027"/>
    <w:rsid w:val="00575FCB"/>
    <w:rsid w:val="00923C94"/>
    <w:rsid w:val="00AE4F5D"/>
    <w:rsid w:val="00B015A5"/>
    <w:rsid w:val="00B4178A"/>
    <w:rsid w:val="00B445B7"/>
    <w:rsid w:val="00B80022"/>
    <w:rsid w:val="00C2396D"/>
  </w:rsids>
  <m:mathPr>
    <m:mathFont m:val="Segoe UI"/>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2396D"/>
  </w:style>
  <w:style w:type="paragraph" w:styleId="Heading1">
    <w:name w:val="heading 1"/>
    <w:basedOn w:val="Normal"/>
    <w:next w:val="Normal"/>
    <w:rsid w:val="00C2396D"/>
    <w:pPr>
      <w:keepNext/>
      <w:keepLines/>
      <w:spacing w:before="400" w:after="120"/>
      <w:contextualSpacing/>
      <w:outlineLvl w:val="0"/>
    </w:pPr>
    <w:rPr>
      <w:sz w:val="40"/>
      <w:szCs w:val="40"/>
    </w:rPr>
  </w:style>
  <w:style w:type="paragraph" w:styleId="Heading2">
    <w:name w:val="heading 2"/>
    <w:basedOn w:val="Normal"/>
    <w:next w:val="Normal"/>
    <w:rsid w:val="00C2396D"/>
    <w:pPr>
      <w:keepNext/>
      <w:keepLines/>
      <w:spacing w:before="360" w:after="120"/>
      <w:contextualSpacing/>
      <w:outlineLvl w:val="1"/>
    </w:pPr>
    <w:rPr>
      <w:sz w:val="32"/>
      <w:szCs w:val="32"/>
    </w:rPr>
  </w:style>
  <w:style w:type="paragraph" w:styleId="Heading3">
    <w:name w:val="heading 3"/>
    <w:basedOn w:val="Normal"/>
    <w:next w:val="Normal"/>
    <w:rsid w:val="00C2396D"/>
    <w:pPr>
      <w:keepNext/>
      <w:keepLines/>
      <w:spacing w:before="320" w:after="80"/>
      <w:contextualSpacing/>
      <w:outlineLvl w:val="2"/>
    </w:pPr>
    <w:rPr>
      <w:color w:val="434343"/>
      <w:sz w:val="28"/>
      <w:szCs w:val="28"/>
    </w:rPr>
  </w:style>
  <w:style w:type="paragraph" w:styleId="Heading4">
    <w:name w:val="heading 4"/>
    <w:basedOn w:val="Normal"/>
    <w:next w:val="Normal"/>
    <w:rsid w:val="00C2396D"/>
    <w:pPr>
      <w:keepNext/>
      <w:keepLines/>
      <w:spacing w:before="280" w:after="80"/>
      <w:contextualSpacing/>
      <w:outlineLvl w:val="3"/>
    </w:pPr>
    <w:rPr>
      <w:color w:val="666666"/>
      <w:sz w:val="24"/>
      <w:szCs w:val="24"/>
    </w:rPr>
  </w:style>
  <w:style w:type="paragraph" w:styleId="Heading5">
    <w:name w:val="heading 5"/>
    <w:basedOn w:val="Normal"/>
    <w:next w:val="Normal"/>
    <w:rsid w:val="00C2396D"/>
    <w:pPr>
      <w:keepNext/>
      <w:keepLines/>
      <w:spacing w:before="240" w:after="80"/>
      <w:contextualSpacing/>
      <w:outlineLvl w:val="4"/>
    </w:pPr>
    <w:rPr>
      <w:color w:val="666666"/>
    </w:rPr>
  </w:style>
  <w:style w:type="paragraph" w:styleId="Heading6">
    <w:name w:val="heading 6"/>
    <w:basedOn w:val="Normal"/>
    <w:next w:val="Normal"/>
    <w:rsid w:val="00C2396D"/>
    <w:pPr>
      <w:keepNext/>
      <w:keepLines/>
      <w:spacing w:before="240" w:after="80"/>
      <w:contextualSpacing/>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rsid w:val="00C2396D"/>
    <w:pPr>
      <w:keepNext/>
      <w:keepLines/>
      <w:spacing w:after="60"/>
      <w:contextualSpacing/>
    </w:pPr>
    <w:rPr>
      <w:sz w:val="52"/>
      <w:szCs w:val="52"/>
    </w:rPr>
  </w:style>
  <w:style w:type="paragraph" w:styleId="Subtitle">
    <w:name w:val="Subtitle"/>
    <w:basedOn w:val="Normal"/>
    <w:next w:val="Normal"/>
    <w:rsid w:val="00C2396D"/>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C2396D"/>
    <w:pPr>
      <w:spacing w:line="240" w:lineRule="auto"/>
    </w:pPr>
    <w:rPr>
      <w:sz w:val="20"/>
      <w:szCs w:val="20"/>
    </w:rPr>
  </w:style>
  <w:style w:type="character" w:customStyle="1" w:styleId="CommentTextChar">
    <w:name w:val="Comment Text Char"/>
    <w:basedOn w:val="DefaultParagraphFont"/>
    <w:link w:val="CommentText"/>
    <w:uiPriority w:val="99"/>
    <w:semiHidden/>
    <w:rsid w:val="00C2396D"/>
    <w:rPr>
      <w:sz w:val="20"/>
      <w:szCs w:val="20"/>
    </w:rPr>
  </w:style>
  <w:style w:type="character" w:styleId="CommentReference">
    <w:name w:val="annotation reference"/>
    <w:basedOn w:val="DefaultParagraphFont"/>
    <w:uiPriority w:val="99"/>
    <w:semiHidden/>
    <w:unhideWhenUsed/>
    <w:rsid w:val="00C2396D"/>
    <w:rPr>
      <w:sz w:val="16"/>
      <w:szCs w:val="16"/>
    </w:rPr>
  </w:style>
  <w:style w:type="paragraph" w:styleId="BalloonText">
    <w:name w:val="Balloon Text"/>
    <w:basedOn w:val="Normal"/>
    <w:link w:val="BalloonTextChar"/>
    <w:uiPriority w:val="99"/>
    <w:semiHidden/>
    <w:unhideWhenUsed/>
    <w:rsid w:val="00575F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FCB"/>
    <w:rPr>
      <w:rFonts w:ascii="Segoe UI" w:hAnsi="Segoe UI" w:cs="Segoe UI"/>
      <w:sz w:val="18"/>
      <w:szCs w:val="18"/>
    </w:rPr>
  </w:style>
  <w:style w:type="character" w:styleId="Hyperlink">
    <w:name w:val="Hyperlink"/>
    <w:basedOn w:val="DefaultParagraphFont"/>
    <w:uiPriority w:val="99"/>
    <w:unhideWhenUsed/>
    <w:rsid w:val="00B80022"/>
    <w:rPr>
      <w:color w:val="0563C1" w:themeColor="hyperlink"/>
      <w:u w:val="single"/>
    </w:rPr>
  </w:style>
  <w:style w:type="table" w:customStyle="1" w:styleId="ListTable4Accent5">
    <w:name w:val="List Table 4 Accent 5"/>
    <w:basedOn w:val="TableNormal"/>
    <w:uiPriority w:val="49"/>
    <w:rsid w:val="00B80022"/>
    <w:pPr>
      <w:spacing w:line="240" w:lineRule="auto"/>
    </w:pPr>
    <w:rPr>
      <w:rFonts w:asciiTheme="minorHAnsi" w:eastAsiaTheme="minorHAnsi" w:hAnsiTheme="minorHAnsi" w:cstheme="minorBidi"/>
      <w:color w:val="auto"/>
      <w:lang w:eastAsia="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B80022"/>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6"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igitalmailbox.auspost.com.au/content/marketing/en/overview.html" TargetMode="External"/><Relationship Id="rId6" Type="http://schemas.openxmlformats.org/officeDocument/2006/relationships/hyperlink" Target="mailto:authentication@dto.gov.au" TargetMode="External"/><Relationship Id="rId7" Type="http://schemas.openxmlformats.org/officeDocument/2006/relationships/hyperlink" Target="https://www.veda.com.au/" TargetMode="External"/><Relationship Id="rId8" Type="http://schemas.openxmlformats.org/officeDocument/2006/relationships/hyperlink" Target="http://www.onecheck.com.au/" TargetMode="External"/><Relationship Id="rId9" Type="http://schemas.openxmlformats.org/officeDocument/2006/relationships/hyperlink" Target="http://www.dms.fujixerox.com/en/" TargetMode="Externa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98</Words>
  <Characters>563</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Department of Communications</Company>
  <LinksUpToDate>false</LinksUpToDate>
  <CharactersWithSpaces>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Cavanaugh, Marie</dc:creator>
  <cp:lastModifiedBy>Marie Cavanaugh</cp:lastModifiedBy>
  <cp:revision>3</cp:revision>
  <cp:lastPrinted>2015-11-02T10:51:00Z</cp:lastPrinted>
  <dcterms:created xsi:type="dcterms:W3CDTF">2015-11-04T11:49:00Z</dcterms:created>
  <dcterms:modified xsi:type="dcterms:W3CDTF">2015-11-04T12:32:00Z</dcterms:modified>
</cp:coreProperties>
</file>