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F53" w:rsidRPr="0041193C" w:rsidRDefault="00286F53" w:rsidP="00286F53"/>
    <w:p w:rsidR="00286F53" w:rsidRPr="0041193C" w:rsidRDefault="00286F53" w:rsidP="00286F53"/>
    <w:p w:rsidR="00286F53" w:rsidRPr="0041193C" w:rsidRDefault="00286F53" w:rsidP="00286F53"/>
    <w:p w:rsidR="00286F53" w:rsidRPr="0041193C" w:rsidRDefault="00286F53" w:rsidP="00286F53"/>
    <w:p w:rsidR="00286F53" w:rsidRPr="0041193C" w:rsidRDefault="00286F53" w:rsidP="00286F53"/>
    <w:p w:rsidR="00286F53" w:rsidRPr="0041193C" w:rsidRDefault="00286F53" w:rsidP="00286F53"/>
    <w:p w:rsidR="00137A54" w:rsidRPr="008F332A" w:rsidRDefault="00CA0158" w:rsidP="00523BDB">
      <w:pPr>
        <w:pStyle w:val="DocumentTitle"/>
      </w:pPr>
      <w:bookmarkStart w:id="0" w:name="Document_Title"/>
      <w:r w:rsidRPr="008F332A">
        <w:t>A</w:t>
      </w:r>
      <w:r w:rsidR="00020985">
        <w:t>us</w:t>
      </w:r>
      <w:r w:rsidRPr="008F332A">
        <w:t>R</w:t>
      </w:r>
      <w:r w:rsidR="00020985">
        <w:t>egistry</w:t>
      </w:r>
      <w:r w:rsidR="00472579">
        <w:t xml:space="preserve"> International</w:t>
      </w:r>
      <w:bookmarkEnd w:id="0"/>
    </w:p>
    <w:p w:rsidR="00DF63D2" w:rsidRPr="008F332A" w:rsidRDefault="00576B2D" w:rsidP="006D44DE">
      <w:pPr>
        <w:pStyle w:val="DocumentSub-Title"/>
      </w:pPr>
      <w:r w:rsidRPr="00576B2D">
        <w:t>Domain Expiry Synchronisation Extension Mapping for EPP</w:t>
      </w:r>
    </w:p>
    <w:p w:rsidR="00195C4D" w:rsidRPr="0041193C" w:rsidRDefault="00195C4D" w:rsidP="00195C4D"/>
    <w:p w:rsidR="00195C4D" w:rsidRPr="0041193C" w:rsidRDefault="00195C4D" w:rsidP="00195C4D"/>
    <w:p w:rsidR="00195C4D" w:rsidRPr="0041193C" w:rsidRDefault="00195C4D" w:rsidP="00195C4D"/>
    <w:p w:rsidR="00195C4D" w:rsidRPr="0041193C" w:rsidRDefault="00195C4D" w:rsidP="00195C4D"/>
    <w:p w:rsidR="00195C4D" w:rsidRPr="0041193C" w:rsidRDefault="00195C4D" w:rsidP="00195C4D"/>
    <w:p w:rsidR="00195C4D" w:rsidRPr="0041193C" w:rsidRDefault="00195C4D" w:rsidP="00195C4D"/>
    <w:p w:rsidR="00195C4D" w:rsidRPr="0041193C" w:rsidRDefault="00195C4D" w:rsidP="00195C4D"/>
    <w:p w:rsidR="00195C4D" w:rsidRPr="0041193C" w:rsidRDefault="00195C4D" w:rsidP="00195C4D"/>
    <w:p w:rsidR="00EF152B" w:rsidRPr="0041193C" w:rsidRDefault="00195C4D" w:rsidP="00195C4D">
      <w:pPr>
        <w:jc w:val="right"/>
      </w:pPr>
      <w:r w:rsidRPr="0041193C">
        <w:rPr>
          <w:noProof/>
          <w:lang w:eastAsia="en-AU"/>
        </w:rPr>
        <w:drawing>
          <wp:inline distT="0" distB="0" distL="0" distR="0">
            <wp:extent cx="1938424" cy="577850"/>
            <wp:effectExtent l="19050" t="0" r="4676" b="0"/>
            <wp:docPr id="1"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8" cstate="print"/>
                    <a:stretch>
                      <a:fillRect/>
                    </a:stretch>
                  </pic:blipFill>
                  <pic:spPr>
                    <a:xfrm>
                      <a:off x="0" y="0"/>
                      <a:ext cx="1938424" cy="577850"/>
                    </a:xfrm>
                    <a:prstGeom prst="rect">
                      <a:avLst/>
                    </a:prstGeom>
                  </pic:spPr>
                </pic:pic>
              </a:graphicData>
            </a:graphic>
          </wp:inline>
        </w:drawing>
      </w:r>
    </w:p>
    <w:p w:rsidR="00EF152B" w:rsidRPr="00195C4D" w:rsidRDefault="00EF152B" w:rsidP="00195C4D">
      <w:pPr>
        <w:pStyle w:val="ContactInfo"/>
        <w:rPr>
          <w:b/>
        </w:rPr>
      </w:pPr>
      <w:r w:rsidRPr="00195C4D">
        <w:rPr>
          <w:b/>
        </w:rPr>
        <w:t>Head Office</w:t>
      </w:r>
    </w:p>
    <w:p w:rsidR="00EF152B" w:rsidRPr="00195C4D" w:rsidRDefault="00EF152B" w:rsidP="00195C4D">
      <w:pPr>
        <w:pStyle w:val="ContactInfo"/>
      </w:pPr>
      <w:r w:rsidRPr="00195C4D">
        <w:t>Level 8, 10 Queens Road</w:t>
      </w:r>
    </w:p>
    <w:p w:rsidR="00EF152B" w:rsidRPr="00195C4D" w:rsidRDefault="00EF152B" w:rsidP="00195C4D">
      <w:pPr>
        <w:pStyle w:val="ContactInfo"/>
      </w:pPr>
      <w:r w:rsidRPr="00195C4D">
        <w:t>Melbourne, Victoria, 3004</w:t>
      </w:r>
    </w:p>
    <w:p w:rsidR="00EF152B" w:rsidRPr="00195C4D" w:rsidRDefault="00EF152B" w:rsidP="00195C4D">
      <w:pPr>
        <w:pStyle w:val="ContactInfo"/>
      </w:pPr>
      <w:r w:rsidRPr="00195C4D">
        <w:t>Australia</w:t>
      </w:r>
    </w:p>
    <w:p w:rsidR="00EF152B" w:rsidRPr="00195C4D" w:rsidRDefault="00EF152B" w:rsidP="00195C4D">
      <w:pPr>
        <w:pStyle w:val="ContactInfo"/>
      </w:pPr>
      <w:r w:rsidRPr="00195C4D">
        <w:t>Tel +61 3 9866 3710</w:t>
      </w:r>
    </w:p>
    <w:p w:rsidR="00EF152B" w:rsidRDefault="00EF152B" w:rsidP="00195C4D">
      <w:pPr>
        <w:pStyle w:val="ContactInfo"/>
      </w:pPr>
      <w:r w:rsidRPr="00195C4D">
        <w:t>Fax +61 3 9866 1970</w:t>
      </w:r>
    </w:p>
    <w:p w:rsidR="000B434E" w:rsidRPr="00195C4D" w:rsidRDefault="000B434E" w:rsidP="00195C4D">
      <w:pPr>
        <w:pStyle w:val="ContactInfo"/>
      </w:pPr>
      <w:r>
        <w:t>ACN 103 729 620</w:t>
      </w:r>
    </w:p>
    <w:p w:rsidR="00EF152B" w:rsidRPr="00195C4D" w:rsidRDefault="009F333B" w:rsidP="00195C4D">
      <w:pPr>
        <w:pStyle w:val="ContactInfo"/>
      </w:pPr>
      <w:r>
        <w:t>www.ausregistry</w:t>
      </w:r>
      <w:r w:rsidR="00EF152B" w:rsidRPr="00195C4D">
        <w:t>.com</w:t>
      </w:r>
    </w:p>
    <w:p w:rsidR="00DE6E6D" w:rsidRPr="0041193C" w:rsidRDefault="00DE6E6D"/>
    <w:p w:rsidR="00FC51E3" w:rsidRPr="0041193C" w:rsidRDefault="00FC51E3" w:rsidP="00FC51E3">
      <w:pPr>
        <w:ind w:left="0"/>
        <w:sectPr w:rsidR="00FC51E3" w:rsidRPr="0041193C" w:rsidSect="0093026E">
          <w:headerReference w:type="even" r:id="rId9"/>
          <w:footerReference w:type="even" r:id="rId10"/>
          <w:pgSz w:w="11906" w:h="16838" w:code="9"/>
          <w:pgMar w:top="1276" w:right="1440" w:bottom="1276" w:left="1440" w:header="709" w:footer="709" w:gutter="0"/>
          <w:pgNumType w:start="1"/>
          <w:cols w:space="708"/>
          <w:docGrid w:linePitch="360"/>
        </w:sectPr>
      </w:pPr>
    </w:p>
    <w:p w:rsidR="00032FB8" w:rsidRDefault="00547284" w:rsidP="000931B0">
      <w:pPr>
        <w:pStyle w:val="FakeHeading1"/>
      </w:pPr>
      <w:r>
        <w:lastRenderedPageBreak/>
        <w:br w:type="page"/>
      </w:r>
    </w:p>
    <w:p w:rsidR="0041193C" w:rsidRPr="0041193C" w:rsidRDefault="0041193C" w:rsidP="0041193C">
      <w:pPr>
        <w:ind w:left="0"/>
        <w:jc w:val="both"/>
        <w:rPr>
          <w:b/>
          <w:sz w:val="20"/>
        </w:rPr>
      </w:pPr>
      <w:r w:rsidRPr="0041193C">
        <w:rPr>
          <w:b/>
          <w:sz w:val="20"/>
        </w:rPr>
        <w:lastRenderedPageBreak/>
        <w:t>DISCLAIMER</w:t>
      </w:r>
    </w:p>
    <w:p w:rsidR="0041193C" w:rsidRPr="0041193C" w:rsidRDefault="0041193C" w:rsidP="0041193C">
      <w:pPr>
        <w:ind w:left="0"/>
        <w:jc w:val="both"/>
        <w:rPr>
          <w:sz w:val="20"/>
        </w:rPr>
      </w:pPr>
      <w:r w:rsidRPr="0041193C">
        <w:rPr>
          <w:sz w:val="20"/>
        </w:rPr>
        <w:t xml:space="preserve">This document has been produced by members of the AusRegistry Group of companies, their employees and/or representatives (collectively, </w:t>
      </w:r>
      <w:r w:rsidRPr="0041193C">
        <w:rPr>
          <w:b/>
          <w:sz w:val="20"/>
        </w:rPr>
        <w:t>AusRegistry</w:t>
      </w:r>
      <w:r w:rsidRPr="0041193C">
        <w:rPr>
          <w:sz w:val="20"/>
        </w:rPr>
        <w:t xml:space="preserve">) and is only for the information of the particular person to whom it is provided (the </w:t>
      </w:r>
      <w:r w:rsidRPr="0041193C">
        <w:rPr>
          <w:b/>
          <w:sz w:val="20"/>
        </w:rPr>
        <w:t>recipient</w:t>
      </w:r>
      <w:r w:rsidRPr="0041193C">
        <w:rPr>
          <w:sz w:val="20"/>
        </w:rPr>
        <w:t xml:space="preserve">). This document is subject to copyright and may contain privileged and/or confidential information. As such, this document (or any part of it) may not be reproduced, distributed or published without the prior written consent of AusRegistry.  </w:t>
      </w:r>
    </w:p>
    <w:p w:rsidR="0041193C" w:rsidRPr="0041193C" w:rsidRDefault="0041193C" w:rsidP="0041193C">
      <w:pPr>
        <w:ind w:left="0"/>
        <w:jc w:val="both"/>
        <w:rPr>
          <w:sz w:val="20"/>
        </w:rPr>
      </w:pPr>
      <w:r w:rsidRPr="0041193C">
        <w:rPr>
          <w:sz w:val="20"/>
        </w:rPr>
        <w:t>This document has been prepared and presented in good faith based on AusRegistry’s own information and sources which are believed to be reliable. AusRegistry assumes no responsibility for the accuracy, reliability or completeness of the information contained in this document (except to the extent that liability under statue cannot be excluded).</w:t>
      </w:r>
    </w:p>
    <w:p w:rsidR="0041193C" w:rsidRPr="0041193C" w:rsidRDefault="0041193C" w:rsidP="0041193C">
      <w:pPr>
        <w:ind w:left="0"/>
        <w:jc w:val="both"/>
        <w:rPr>
          <w:b/>
          <w:sz w:val="20"/>
        </w:rPr>
      </w:pPr>
      <w:bookmarkStart w:id="1" w:name="_Toc240369815"/>
      <w:r w:rsidRPr="0041193C">
        <w:rPr>
          <w:b/>
          <w:sz w:val="20"/>
        </w:rPr>
        <w:t>CONFIDENTIALITY NOTICE</w:t>
      </w:r>
      <w:bookmarkEnd w:id="1"/>
    </w:p>
    <w:p w:rsidR="0041193C" w:rsidRPr="0041193C" w:rsidRDefault="0041193C" w:rsidP="0041193C">
      <w:pPr>
        <w:ind w:left="0"/>
        <w:jc w:val="both"/>
        <w:rPr>
          <w:sz w:val="20"/>
        </w:rPr>
      </w:pPr>
      <w:r w:rsidRPr="0041193C">
        <w:rPr>
          <w:sz w:val="20"/>
        </w:rPr>
        <w:t xml:space="preserve">This document contains commercially sensitive information and information that is confidential to the members of the AusRegistry Group of companies (collectively, </w:t>
      </w:r>
      <w:r w:rsidRPr="0041193C">
        <w:rPr>
          <w:b/>
          <w:sz w:val="20"/>
        </w:rPr>
        <w:t>AusRegistry</w:t>
      </w:r>
      <w:r w:rsidRPr="0041193C">
        <w:rPr>
          <w:sz w:val="20"/>
        </w:rPr>
        <w:t xml:space="preserve">). This document is intended solely for the named recipient, and it authorised employees, and legal, financial and accounting representatives (collectively, </w:t>
      </w:r>
      <w:r w:rsidRPr="0041193C">
        <w:rPr>
          <w:b/>
          <w:sz w:val="20"/>
        </w:rPr>
        <w:t>Authorised Recipients</w:t>
      </w:r>
      <w:r w:rsidRPr="0041193C">
        <w:rPr>
          <w:sz w:val="20"/>
        </w:rPr>
        <w:t xml:space="preserve">).  </w:t>
      </w:r>
    </w:p>
    <w:p w:rsidR="0041193C" w:rsidRPr="0041193C" w:rsidRDefault="0041193C" w:rsidP="0041193C">
      <w:pPr>
        <w:ind w:left="0"/>
        <w:jc w:val="both"/>
        <w:rPr>
          <w:sz w:val="20"/>
        </w:rPr>
      </w:pPr>
      <w:r w:rsidRPr="0041193C">
        <w:rPr>
          <w:sz w:val="20"/>
        </w:rPr>
        <w:t>The recipients of this document must keep confidential all of the information disclosed in this document, and may only use the information for the purpose specified by AusRegistry for its use. Under no circumstance may this document (or any part of this document) be disclosed, copied or reproduced to any person, other than the Authorised Recipients, without the prior written consent of AusRegistry.</w:t>
      </w:r>
    </w:p>
    <w:p w:rsidR="0041193C" w:rsidRPr="0041193C" w:rsidRDefault="0041193C" w:rsidP="0041193C">
      <w:pPr>
        <w:ind w:left="0"/>
        <w:jc w:val="both"/>
        <w:rPr>
          <w:b/>
          <w:sz w:val="20"/>
        </w:rPr>
      </w:pPr>
      <w:bookmarkStart w:id="2" w:name="_Toc240369816"/>
      <w:r w:rsidRPr="0041193C">
        <w:rPr>
          <w:b/>
          <w:sz w:val="20"/>
        </w:rPr>
        <w:t>TRADEMARKS NOTICE</w:t>
      </w:r>
      <w:bookmarkEnd w:id="2"/>
    </w:p>
    <w:p w:rsidR="0041193C" w:rsidRPr="0041193C" w:rsidRDefault="0041193C" w:rsidP="0041193C">
      <w:pPr>
        <w:ind w:left="0"/>
        <w:jc w:val="both"/>
        <w:rPr>
          <w:sz w:val="20"/>
        </w:rPr>
      </w:pPr>
      <w:r w:rsidRPr="0041193C">
        <w:rPr>
          <w:sz w:val="20"/>
        </w:rPr>
        <w:t xml:space="preserve">The names, trademarks, service marks, logos, and icons of members of the AusRegistry Group of companies (collectively, </w:t>
      </w:r>
      <w:r w:rsidRPr="0041193C">
        <w:rPr>
          <w:b/>
          <w:sz w:val="20"/>
        </w:rPr>
        <w:t>AusRegistry</w:t>
      </w:r>
      <w:r w:rsidRPr="0041193C">
        <w:rPr>
          <w:sz w:val="20"/>
        </w:rPr>
        <w:t xml:space="preserve">) appearing in this document may not be used in any manner by recipients of this document without the express prior written consent of AusRegistry. All rights conferred under law, are reserved. </w:t>
      </w:r>
    </w:p>
    <w:p w:rsidR="0041193C" w:rsidRPr="0041193C" w:rsidRDefault="0041193C" w:rsidP="0041193C">
      <w:pPr>
        <w:ind w:left="0"/>
        <w:jc w:val="both"/>
        <w:rPr>
          <w:sz w:val="20"/>
        </w:rPr>
      </w:pPr>
      <w:r w:rsidRPr="0041193C">
        <w:rPr>
          <w:sz w:val="20"/>
        </w:rPr>
        <w:t>All other trademarks contained within this document remain the property of their respective owners, and are used only to directly describe the products being provided by them or on their behalf. Their use in no way indicates any relationship between AusRegistry, and the owners of those other trademarks.</w:t>
      </w:r>
    </w:p>
    <w:p w:rsidR="000931B0" w:rsidRPr="000931B0" w:rsidRDefault="000931B0" w:rsidP="000931B0">
      <w:pPr>
        <w:pStyle w:val="FakeHeading1"/>
        <w:rPr>
          <w:vanish/>
        </w:rPr>
      </w:pPr>
      <w:r w:rsidRPr="000931B0">
        <w:rPr>
          <w:vanish/>
        </w:rPr>
        <w:t>Revision History</w:t>
      </w:r>
    </w:p>
    <w:tbl>
      <w:tblPr>
        <w:tblStyle w:val="TableGrid"/>
        <w:tblW w:w="8221" w:type="dxa"/>
        <w:tblInd w:w="959"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tblPr>
      <w:tblGrid>
        <w:gridCol w:w="993"/>
        <w:gridCol w:w="1275"/>
        <w:gridCol w:w="1843"/>
        <w:gridCol w:w="4110"/>
      </w:tblGrid>
      <w:tr w:rsidR="000931B0" w:rsidRPr="000931B0" w:rsidTr="000931B0">
        <w:trPr>
          <w:hidden/>
        </w:trPr>
        <w:tc>
          <w:tcPr>
            <w:tcW w:w="993" w:type="dxa"/>
            <w:tcBorders>
              <w:bottom w:val="single" w:sz="4" w:space="0" w:color="DBE5F1" w:themeColor="accent1" w:themeTint="33"/>
            </w:tcBorders>
            <w:shd w:val="clear" w:color="auto" w:fill="DBE5F1" w:themeFill="accent1" w:themeFillTint="33"/>
          </w:tcPr>
          <w:p w:rsidR="000931B0" w:rsidRPr="0041193C" w:rsidRDefault="000931B0" w:rsidP="000931B0">
            <w:pPr>
              <w:ind w:left="34"/>
              <w:rPr>
                <w:b/>
                <w:bCs/>
                <w:vanish/>
              </w:rPr>
            </w:pPr>
            <w:r w:rsidRPr="0041193C">
              <w:rPr>
                <w:b/>
                <w:bCs/>
                <w:vanish/>
              </w:rPr>
              <w:t>Version</w:t>
            </w:r>
          </w:p>
        </w:tc>
        <w:tc>
          <w:tcPr>
            <w:tcW w:w="1275" w:type="dxa"/>
            <w:tcBorders>
              <w:bottom w:val="single" w:sz="4" w:space="0" w:color="DBE5F1" w:themeColor="accent1" w:themeTint="33"/>
            </w:tcBorders>
            <w:shd w:val="clear" w:color="auto" w:fill="DBE5F1" w:themeFill="accent1" w:themeFillTint="33"/>
          </w:tcPr>
          <w:p w:rsidR="000931B0" w:rsidRPr="0041193C" w:rsidRDefault="000931B0" w:rsidP="000931B0">
            <w:pPr>
              <w:ind w:left="34"/>
              <w:rPr>
                <w:b/>
                <w:vanish/>
              </w:rPr>
            </w:pPr>
            <w:r w:rsidRPr="0041193C">
              <w:rPr>
                <w:b/>
                <w:vanish/>
              </w:rPr>
              <w:t>Date</w:t>
            </w:r>
          </w:p>
        </w:tc>
        <w:tc>
          <w:tcPr>
            <w:tcW w:w="1843" w:type="dxa"/>
            <w:tcBorders>
              <w:bottom w:val="single" w:sz="4" w:space="0" w:color="DBE5F1" w:themeColor="accent1" w:themeTint="33"/>
            </w:tcBorders>
            <w:shd w:val="clear" w:color="auto" w:fill="DBE5F1" w:themeFill="accent1" w:themeFillTint="33"/>
          </w:tcPr>
          <w:p w:rsidR="000931B0" w:rsidRPr="0041193C" w:rsidRDefault="000931B0" w:rsidP="000931B0">
            <w:pPr>
              <w:ind w:left="34"/>
              <w:rPr>
                <w:b/>
                <w:vanish/>
              </w:rPr>
            </w:pPr>
            <w:r w:rsidRPr="0041193C">
              <w:rPr>
                <w:b/>
                <w:vanish/>
              </w:rPr>
              <w:t>Author(s)</w:t>
            </w:r>
          </w:p>
        </w:tc>
        <w:tc>
          <w:tcPr>
            <w:tcW w:w="4110" w:type="dxa"/>
            <w:tcBorders>
              <w:bottom w:val="single" w:sz="4" w:space="0" w:color="DBE5F1" w:themeColor="accent1" w:themeTint="33"/>
            </w:tcBorders>
            <w:shd w:val="clear" w:color="auto" w:fill="DBE5F1" w:themeFill="accent1" w:themeFillTint="33"/>
          </w:tcPr>
          <w:p w:rsidR="000931B0" w:rsidRPr="0041193C" w:rsidRDefault="000931B0" w:rsidP="000931B0">
            <w:pPr>
              <w:ind w:left="34"/>
              <w:rPr>
                <w:b/>
                <w:vanish/>
              </w:rPr>
            </w:pPr>
            <w:r w:rsidRPr="0041193C">
              <w:rPr>
                <w:b/>
                <w:vanish/>
              </w:rPr>
              <w:t>Changes</w:t>
            </w:r>
          </w:p>
        </w:tc>
      </w:tr>
      <w:tr w:rsidR="000931B0" w:rsidRPr="000931B0" w:rsidTr="000931B0">
        <w:trPr>
          <w:hidden/>
        </w:trPr>
        <w:tc>
          <w:tcPr>
            <w:tcW w:w="993" w:type="dxa"/>
            <w:shd w:val="clear" w:color="auto" w:fill="auto"/>
          </w:tcPr>
          <w:p w:rsidR="000931B0" w:rsidRPr="000931B0" w:rsidRDefault="000931B0" w:rsidP="000931B0">
            <w:pPr>
              <w:ind w:left="34"/>
              <w:rPr>
                <w:vanish/>
                <w:sz w:val="20"/>
                <w:szCs w:val="20"/>
              </w:rPr>
            </w:pPr>
          </w:p>
        </w:tc>
        <w:tc>
          <w:tcPr>
            <w:tcW w:w="1275" w:type="dxa"/>
          </w:tcPr>
          <w:p w:rsidR="000931B0" w:rsidRPr="000931B0" w:rsidRDefault="000931B0" w:rsidP="000931B0">
            <w:pPr>
              <w:ind w:left="34"/>
              <w:rPr>
                <w:vanish/>
                <w:sz w:val="20"/>
                <w:szCs w:val="20"/>
              </w:rPr>
            </w:pPr>
          </w:p>
        </w:tc>
        <w:tc>
          <w:tcPr>
            <w:tcW w:w="1843" w:type="dxa"/>
          </w:tcPr>
          <w:p w:rsidR="000931B0" w:rsidRPr="000931B0" w:rsidRDefault="000931B0" w:rsidP="000931B0">
            <w:pPr>
              <w:ind w:left="34"/>
              <w:rPr>
                <w:vanish/>
                <w:sz w:val="20"/>
                <w:szCs w:val="20"/>
              </w:rPr>
            </w:pPr>
          </w:p>
        </w:tc>
        <w:tc>
          <w:tcPr>
            <w:tcW w:w="4110" w:type="dxa"/>
          </w:tcPr>
          <w:p w:rsidR="000931B0" w:rsidRPr="000931B0" w:rsidRDefault="000931B0" w:rsidP="000931B0">
            <w:pPr>
              <w:ind w:left="34"/>
              <w:rPr>
                <w:vanish/>
                <w:sz w:val="20"/>
                <w:szCs w:val="20"/>
              </w:rPr>
            </w:pPr>
          </w:p>
        </w:tc>
      </w:tr>
      <w:tr w:rsidR="000931B0" w:rsidRPr="000931B0" w:rsidTr="000931B0">
        <w:trPr>
          <w:hidden/>
        </w:trPr>
        <w:tc>
          <w:tcPr>
            <w:tcW w:w="993" w:type="dxa"/>
            <w:shd w:val="clear" w:color="auto" w:fill="auto"/>
          </w:tcPr>
          <w:p w:rsidR="000931B0" w:rsidRPr="000931B0" w:rsidRDefault="000931B0" w:rsidP="000931B0">
            <w:pPr>
              <w:ind w:left="34"/>
              <w:rPr>
                <w:vanish/>
                <w:sz w:val="20"/>
                <w:szCs w:val="20"/>
              </w:rPr>
            </w:pPr>
          </w:p>
        </w:tc>
        <w:tc>
          <w:tcPr>
            <w:tcW w:w="1275" w:type="dxa"/>
          </w:tcPr>
          <w:p w:rsidR="000931B0" w:rsidRPr="000931B0" w:rsidRDefault="000931B0" w:rsidP="000931B0">
            <w:pPr>
              <w:ind w:left="34"/>
              <w:rPr>
                <w:vanish/>
                <w:sz w:val="20"/>
                <w:szCs w:val="20"/>
              </w:rPr>
            </w:pPr>
          </w:p>
        </w:tc>
        <w:tc>
          <w:tcPr>
            <w:tcW w:w="1843" w:type="dxa"/>
          </w:tcPr>
          <w:p w:rsidR="000931B0" w:rsidRPr="000931B0" w:rsidRDefault="000931B0" w:rsidP="000931B0">
            <w:pPr>
              <w:ind w:left="34"/>
              <w:rPr>
                <w:vanish/>
                <w:sz w:val="20"/>
                <w:szCs w:val="20"/>
              </w:rPr>
            </w:pPr>
          </w:p>
        </w:tc>
        <w:tc>
          <w:tcPr>
            <w:tcW w:w="4110" w:type="dxa"/>
          </w:tcPr>
          <w:p w:rsidR="000931B0" w:rsidRPr="000931B0" w:rsidRDefault="000931B0" w:rsidP="000931B0">
            <w:pPr>
              <w:ind w:left="34"/>
              <w:rPr>
                <w:vanish/>
                <w:sz w:val="20"/>
                <w:szCs w:val="20"/>
              </w:rPr>
            </w:pPr>
          </w:p>
        </w:tc>
      </w:tr>
    </w:tbl>
    <w:p w:rsidR="000931B0" w:rsidRPr="0041193C" w:rsidRDefault="000931B0">
      <w:pPr>
        <w:ind w:left="0"/>
        <w:rPr>
          <w:vanish/>
        </w:rPr>
      </w:pPr>
    </w:p>
    <w:p w:rsidR="000931B0" w:rsidRPr="0041193C" w:rsidRDefault="000931B0">
      <w:pPr>
        <w:ind w:left="0"/>
      </w:pPr>
      <w:r w:rsidRPr="0041193C">
        <w:br w:type="page"/>
      </w:r>
    </w:p>
    <w:p w:rsidR="000451C2" w:rsidRDefault="000451C2" w:rsidP="000451C2">
      <w:pPr>
        <w:pStyle w:val="FakeHeading1"/>
      </w:pPr>
      <w:r>
        <w:lastRenderedPageBreak/>
        <w:t xml:space="preserve">Document </w:t>
      </w:r>
      <w:r w:rsidR="000931B0">
        <w:t>Contact</w:t>
      </w:r>
    </w:p>
    <w:p w:rsidR="000451C2" w:rsidRPr="0041193C" w:rsidRDefault="000451C2" w:rsidP="000451C2">
      <w:r w:rsidRPr="0041193C">
        <w:t>Contact the following for details relating to this document:</w:t>
      </w:r>
    </w:p>
    <w:tbl>
      <w:tblPr>
        <w:tblStyle w:val="TableGrid"/>
        <w:tblW w:w="8221" w:type="dxa"/>
        <w:tblInd w:w="959"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tblPr>
      <w:tblGrid>
        <w:gridCol w:w="2835"/>
        <w:gridCol w:w="5386"/>
      </w:tblGrid>
      <w:tr w:rsidR="000451C2" w:rsidTr="000451C2">
        <w:tc>
          <w:tcPr>
            <w:tcW w:w="2835" w:type="dxa"/>
            <w:shd w:val="clear" w:color="auto" w:fill="DBE5F1" w:themeFill="accent1" w:themeFillTint="33"/>
          </w:tcPr>
          <w:p w:rsidR="000451C2" w:rsidRPr="0041193C" w:rsidRDefault="00576B2D" w:rsidP="000451C2">
            <w:pPr>
              <w:ind w:left="34"/>
              <w:rPr>
                <w:b/>
              </w:rPr>
            </w:pPr>
            <w:r w:rsidRPr="0041193C">
              <w:rPr>
                <w:b/>
              </w:rPr>
              <w:t>Company</w:t>
            </w:r>
          </w:p>
        </w:tc>
        <w:tc>
          <w:tcPr>
            <w:tcW w:w="5386" w:type="dxa"/>
          </w:tcPr>
          <w:p w:rsidR="000451C2" w:rsidRPr="0041193C" w:rsidRDefault="00576B2D" w:rsidP="000451C2">
            <w:pPr>
              <w:ind w:left="34"/>
            </w:pPr>
            <w:r w:rsidRPr="0041193C">
              <w:t>AusRegistry International</w:t>
            </w:r>
          </w:p>
        </w:tc>
      </w:tr>
      <w:tr w:rsidR="000451C2" w:rsidTr="000451C2">
        <w:tc>
          <w:tcPr>
            <w:tcW w:w="2835" w:type="dxa"/>
            <w:shd w:val="clear" w:color="auto" w:fill="DBE5F1" w:themeFill="accent1" w:themeFillTint="33"/>
          </w:tcPr>
          <w:p w:rsidR="000451C2" w:rsidRPr="0041193C" w:rsidRDefault="000451C2" w:rsidP="000451C2">
            <w:pPr>
              <w:ind w:left="34"/>
              <w:rPr>
                <w:b/>
              </w:rPr>
            </w:pPr>
            <w:r w:rsidRPr="0041193C">
              <w:rPr>
                <w:b/>
              </w:rPr>
              <w:t>Address</w:t>
            </w:r>
          </w:p>
        </w:tc>
        <w:tc>
          <w:tcPr>
            <w:tcW w:w="5386" w:type="dxa"/>
          </w:tcPr>
          <w:p w:rsidR="000451C2" w:rsidRPr="0041193C" w:rsidRDefault="000451C2" w:rsidP="000451C2">
            <w:pPr>
              <w:ind w:left="34"/>
            </w:pPr>
            <w:r w:rsidRPr="0041193C">
              <w:t>Level 8, 10 Queens Road, Melbourne 3004 Victoria Australia</w:t>
            </w:r>
          </w:p>
        </w:tc>
      </w:tr>
      <w:tr w:rsidR="000451C2" w:rsidTr="000451C2">
        <w:tc>
          <w:tcPr>
            <w:tcW w:w="2835" w:type="dxa"/>
            <w:shd w:val="clear" w:color="auto" w:fill="DBE5F1" w:themeFill="accent1" w:themeFillTint="33"/>
          </w:tcPr>
          <w:p w:rsidR="000451C2" w:rsidRPr="0041193C" w:rsidRDefault="000451C2" w:rsidP="000451C2">
            <w:pPr>
              <w:ind w:left="34"/>
              <w:rPr>
                <w:b/>
              </w:rPr>
            </w:pPr>
            <w:r w:rsidRPr="0041193C">
              <w:rPr>
                <w:b/>
              </w:rPr>
              <w:t>Contact Number</w:t>
            </w:r>
          </w:p>
        </w:tc>
        <w:tc>
          <w:tcPr>
            <w:tcW w:w="5386" w:type="dxa"/>
          </w:tcPr>
          <w:p w:rsidR="000451C2" w:rsidRPr="0041193C" w:rsidRDefault="00576B2D" w:rsidP="000451C2">
            <w:pPr>
              <w:ind w:left="34"/>
            </w:pPr>
            <w:r w:rsidRPr="0041193C">
              <w:t>+61 3 9866 3710</w:t>
            </w:r>
          </w:p>
        </w:tc>
      </w:tr>
      <w:tr w:rsidR="000451C2" w:rsidTr="000451C2">
        <w:tc>
          <w:tcPr>
            <w:tcW w:w="2835" w:type="dxa"/>
            <w:shd w:val="clear" w:color="auto" w:fill="DBE5F1" w:themeFill="accent1" w:themeFillTint="33"/>
          </w:tcPr>
          <w:p w:rsidR="000451C2" w:rsidRPr="0041193C" w:rsidRDefault="000451C2" w:rsidP="000451C2">
            <w:pPr>
              <w:ind w:left="34"/>
              <w:rPr>
                <w:b/>
              </w:rPr>
            </w:pPr>
            <w:r w:rsidRPr="0041193C">
              <w:rPr>
                <w:b/>
              </w:rPr>
              <w:t>Email</w:t>
            </w:r>
          </w:p>
        </w:tc>
        <w:tc>
          <w:tcPr>
            <w:tcW w:w="5386" w:type="dxa"/>
          </w:tcPr>
          <w:p w:rsidR="000451C2" w:rsidRPr="0041193C" w:rsidRDefault="00576B2D" w:rsidP="000451C2">
            <w:pPr>
              <w:ind w:left="34"/>
            </w:pPr>
            <w:r w:rsidRPr="0041193C">
              <w:t>info@ausregistry.com</w:t>
            </w:r>
          </w:p>
        </w:tc>
      </w:tr>
    </w:tbl>
    <w:p w:rsidR="000451C2" w:rsidRDefault="000451C2" w:rsidP="000451C2">
      <w:pPr>
        <w:pStyle w:val="FakeHeading1"/>
      </w:pPr>
      <w:r>
        <w:t>Document Purpose</w:t>
      </w:r>
    </w:p>
    <w:p w:rsidR="000451C2" w:rsidRPr="0041193C" w:rsidRDefault="00576B2D" w:rsidP="00576B2D">
      <w:r w:rsidRPr="0041193C">
        <w:t>This document describes an Extensible Provisioning Protocol (EPP) extension mapping for the synchronisation of domain name registration period expiration dates.  Specified in XML, this mapping extends the EPP domain name mapping to provide features that allow a protocol client to end a domain name registration period on a specific date and time.</w:t>
      </w:r>
    </w:p>
    <w:p w:rsidR="000451C2" w:rsidRPr="0041193C" w:rsidRDefault="000451C2">
      <w:pPr>
        <w:ind w:left="0"/>
        <w:rPr>
          <w:rFonts w:eastAsiaTheme="majorEastAsia" w:cstheme="majorBidi"/>
          <w:b/>
          <w:bCs/>
          <w:color w:val="1F497D" w:themeColor="text2"/>
        </w:rPr>
      </w:pPr>
      <w:r w:rsidRPr="0041193C">
        <w:br w:type="page"/>
      </w:r>
    </w:p>
    <w:p w:rsidR="005B1709" w:rsidRDefault="00D67DCC" w:rsidP="00D67DCC">
      <w:pPr>
        <w:pStyle w:val="FakeHeading1"/>
      </w:pPr>
      <w:r>
        <w:lastRenderedPageBreak/>
        <w:t>Table of Contents</w:t>
      </w:r>
    </w:p>
    <w:p w:rsidR="0041193C" w:rsidRPr="0041193C" w:rsidRDefault="0041193C" w:rsidP="0041193C"/>
    <w:p w:rsidR="0041193C" w:rsidRDefault="00FB0DF8">
      <w:pPr>
        <w:pStyle w:val="TOC1"/>
        <w:tabs>
          <w:tab w:val="left" w:pos="1320"/>
        </w:tabs>
        <w:rPr>
          <w:rFonts w:eastAsiaTheme="minorEastAsia"/>
          <w:noProof/>
          <w:lang w:eastAsia="en-AU"/>
        </w:rPr>
      </w:pPr>
      <w:r w:rsidRPr="0041193C">
        <w:fldChar w:fldCharType="begin"/>
      </w:r>
      <w:r w:rsidR="00547284" w:rsidRPr="0041193C">
        <w:instrText xml:space="preserve"> TOC \h \z \t "Heading 1,1" </w:instrText>
      </w:r>
      <w:r w:rsidRPr="0041193C">
        <w:fldChar w:fldCharType="separate"/>
      </w:r>
      <w:hyperlink w:anchor="_Toc256611399" w:history="1">
        <w:r w:rsidR="0041193C" w:rsidRPr="00FE5D84">
          <w:rPr>
            <w:rStyle w:val="Hyperlink"/>
            <w:noProof/>
          </w:rPr>
          <w:t>1.</w:t>
        </w:r>
        <w:r w:rsidR="0041193C">
          <w:rPr>
            <w:rFonts w:eastAsiaTheme="minorEastAsia"/>
            <w:noProof/>
            <w:lang w:eastAsia="en-AU"/>
          </w:rPr>
          <w:tab/>
        </w:r>
        <w:r w:rsidR="0041193C" w:rsidRPr="00FE5D84">
          <w:rPr>
            <w:rStyle w:val="Hyperlink"/>
            <w:noProof/>
          </w:rPr>
          <w:t>Introduction</w:t>
        </w:r>
        <w:r w:rsidR="0041193C">
          <w:rPr>
            <w:noProof/>
            <w:webHidden/>
          </w:rPr>
          <w:tab/>
        </w:r>
        <w:r w:rsidR="0041193C">
          <w:rPr>
            <w:noProof/>
            <w:webHidden/>
          </w:rPr>
          <w:fldChar w:fldCharType="begin"/>
        </w:r>
        <w:r w:rsidR="0041193C">
          <w:rPr>
            <w:noProof/>
            <w:webHidden/>
          </w:rPr>
          <w:instrText xml:space="preserve"> PAGEREF _Toc256611399 \h </w:instrText>
        </w:r>
        <w:r w:rsidR="0041193C">
          <w:rPr>
            <w:noProof/>
            <w:webHidden/>
          </w:rPr>
        </w:r>
        <w:r w:rsidR="0041193C">
          <w:rPr>
            <w:noProof/>
            <w:webHidden/>
          </w:rPr>
          <w:fldChar w:fldCharType="separate"/>
        </w:r>
        <w:r w:rsidR="00410105">
          <w:rPr>
            <w:noProof/>
            <w:webHidden/>
          </w:rPr>
          <w:t>1</w:t>
        </w:r>
        <w:r w:rsidR="0041193C">
          <w:rPr>
            <w:noProof/>
            <w:webHidden/>
          </w:rPr>
          <w:fldChar w:fldCharType="end"/>
        </w:r>
      </w:hyperlink>
    </w:p>
    <w:p w:rsidR="0041193C" w:rsidRDefault="0041193C">
      <w:pPr>
        <w:pStyle w:val="TOC1"/>
        <w:tabs>
          <w:tab w:val="left" w:pos="1320"/>
        </w:tabs>
        <w:rPr>
          <w:rFonts w:eastAsiaTheme="minorEastAsia"/>
          <w:noProof/>
          <w:lang w:eastAsia="en-AU"/>
        </w:rPr>
      </w:pPr>
      <w:hyperlink w:anchor="_Toc256611400" w:history="1">
        <w:r w:rsidRPr="00FE5D84">
          <w:rPr>
            <w:rStyle w:val="Hyperlink"/>
            <w:noProof/>
          </w:rPr>
          <w:t>2.</w:t>
        </w:r>
        <w:r>
          <w:rPr>
            <w:rFonts w:eastAsiaTheme="minorEastAsia"/>
            <w:noProof/>
            <w:lang w:eastAsia="en-AU"/>
          </w:rPr>
          <w:tab/>
        </w:r>
        <w:r w:rsidRPr="00FE5D84">
          <w:rPr>
            <w:rStyle w:val="Hyperlink"/>
            <w:noProof/>
          </w:rPr>
          <w:t>Conventions</w:t>
        </w:r>
        <w:r>
          <w:rPr>
            <w:noProof/>
            <w:webHidden/>
          </w:rPr>
          <w:tab/>
        </w:r>
        <w:r>
          <w:rPr>
            <w:noProof/>
            <w:webHidden/>
          </w:rPr>
          <w:fldChar w:fldCharType="begin"/>
        </w:r>
        <w:r>
          <w:rPr>
            <w:noProof/>
            <w:webHidden/>
          </w:rPr>
          <w:instrText xml:space="preserve"> PAGEREF _Toc256611400 \h </w:instrText>
        </w:r>
        <w:r>
          <w:rPr>
            <w:noProof/>
            <w:webHidden/>
          </w:rPr>
        </w:r>
        <w:r>
          <w:rPr>
            <w:noProof/>
            <w:webHidden/>
          </w:rPr>
          <w:fldChar w:fldCharType="separate"/>
        </w:r>
        <w:r w:rsidR="00410105">
          <w:rPr>
            <w:noProof/>
            <w:webHidden/>
          </w:rPr>
          <w:t>2</w:t>
        </w:r>
        <w:r>
          <w:rPr>
            <w:noProof/>
            <w:webHidden/>
          </w:rPr>
          <w:fldChar w:fldCharType="end"/>
        </w:r>
      </w:hyperlink>
    </w:p>
    <w:p w:rsidR="0041193C" w:rsidRDefault="0041193C">
      <w:pPr>
        <w:pStyle w:val="TOC1"/>
        <w:tabs>
          <w:tab w:val="left" w:pos="1320"/>
        </w:tabs>
        <w:rPr>
          <w:rFonts w:eastAsiaTheme="minorEastAsia"/>
          <w:noProof/>
          <w:lang w:eastAsia="en-AU"/>
        </w:rPr>
      </w:pPr>
      <w:hyperlink w:anchor="_Toc256611401" w:history="1">
        <w:r w:rsidRPr="00FE5D84">
          <w:rPr>
            <w:rStyle w:val="Hyperlink"/>
            <w:noProof/>
          </w:rPr>
          <w:t>3.</w:t>
        </w:r>
        <w:r>
          <w:rPr>
            <w:rFonts w:eastAsiaTheme="minorEastAsia"/>
            <w:noProof/>
            <w:lang w:eastAsia="en-AU"/>
          </w:rPr>
          <w:tab/>
        </w:r>
        <w:r w:rsidRPr="00FE5D84">
          <w:rPr>
            <w:rStyle w:val="Hyperlink"/>
            <w:noProof/>
          </w:rPr>
          <w:t>Object Attributes</w:t>
        </w:r>
        <w:r>
          <w:rPr>
            <w:noProof/>
            <w:webHidden/>
          </w:rPr>
          <w:tab/>
        </w:r>
        <w:r>
          <w:rPr>
            <w:noProof/>
            <w:webHidden/>
          </w:rPr>
          <w:fldChar w:fldCharType="begin"/>
        </w:r>
        <w:r>
          <w:rPr>
            <w:noProof/>
            <w:webHidden/>
          </w:rPr>
          <w:instrText xml:space="preserve"> PAGEREF _Toc256611401 \h </w:instrText>
        </w:r>
        <w:r>
          <w:rPr>
            <w:noProof/>
            <w:webHidden/>
          </w:rPr>
        </w:r>
        <w:r>
          <w:rPr>
            <w:noProof/>
            <w:webHidden/>
          </w:rPr>
          <w:fldChar w:fldCharType="separate"/>
        </w:r>
        <w:r w:rsidR="00410105">
          <w:rPr>
            <w:noProof/>
            <w:webHidden/>
          </w:rPr>
          <w:t>3</w:t>
        </w:r>
        <w:r>
          <w:rPr>
            <w:noProof/>
            <w:webHidden/>
          </w:rPr>
          <w:fldChar w:fldCharType="end"/>
        </w:r>
      </w:hyperlink>
    </w:p>
    <w:p w:rsidR="0041193C" w:rsidRDefault="0041193C">
      <w:pPr>
        <w:pStyle w:val="TOC1"/>
        <w:tabs>
          <w:tab w:val="left" w:pos="1320"/>
        </w:tabs>
        <w:rPr>
          <w:rFonts w:eastAsiaTheme="minorEastAsia"/>
          <w:noProof/>
          <w:lang w:eastAsia="en-AU"/>
        </w:rPr>
      </w:pPr>
      <w:hyperlink w:anchor="_Toc256611402" w:history="1">
        <w:r w:rsidRPr="00FE5D84">
          <w:rPr>
            <w:rStyle w:val="Hyperlink"/>
            <w:noProof/>
          </w:rPr>
          <w:t>4.</w:t>
        </w:r>
        <w:r>
          <w:rPr>
            <w:rFonts w:eastAsiaTheme="minorEastAsia"/>
            <w:noProof/>
            <w:lang w:eastAsia="en-AU"/>
          </w:rPr>
          <w:tab/>
        </w:r>
        <w:r w:rsidRPr="00FE5D84">
          <w:rPr>
            <w:rStyle w:val="Hyperlink"/>
            <w:noProof/>
          </w:rPr>
          <w:t>EPP Command Mapping</w:t>
        </w:r>
        <w:r>
          <w:rPr>
            <w:noProof/>
            <w:webHidden/>
          </w:rPr>
          <w:tab/>
        </w:r>
        <w:r>
          <w:rPr>
            <w:noProof/>
            <w:webHidden/>
          </w:rPr>
          <w:fldChar w:fldCharType="begin"/>
        </w:r>
        <w:r>
          <w:rPr>
            <w:noProof/>
            <w:webHidden/>
          </w:rPr>
          <w:instrText xml:space="preserve"> PAGEREF _Toc256611402 \h </w:instrText>
        </w:r>
        <w:r>
          <w:rPr>
            <w:noProof/>
            <w:webHidden/>
          </w:rPr>
        </w:r>
        <w:r>
          <w:rPr>
            <w:noProof/>
            <w:webHidden/>
          </w:rPr>
          <w:fldChar w:fldCharType="separate"/>
        </w:r>
        <w:r w:rsidR="00410105">
          <w:rPr>
            <w:noProof/>
            <w:webHidden/>
          </w:rPr>
          <w:t>4</w:t>
        </w:r>
        <w:r>
          <w:rPr>
            <w:noProof/>
            <w:webHidden/>
          </w:rPr>
          <w:fldChar w:fldCharType="end"/>
        </w:r>
      </w:hyperlink>
    </w:p>
    <w:p w:rsidR="0041193C" w:rsidRDefault="0041193C">
      <w:pPr>
        <w:pStyle w:val="TOC1"/>
        <w:tabs>
          <w:tab w:val="left" w:pos="1320"/>
        </w:tabs>
        <w:rPr>
          <w:rFonts w:eastAsiaTheme="minorEastAsia"/>
          <w:noProof/>
          <w:lang w:eastAsia="en-AU"/>
        </w:rPr>
      </w:pPr>
      <w:hyperlink w:anchor="_Toc256611403" w:history="1">
        <w:r w:rsidRPr="00FE5D84">
          <w:rPr>
            <w:rStyle w:val="Hyperlink"/>
            <w:rFonts w:eastAsia="@Arial Unicode MS"/>
            <w:noProof/>
          </w:rPr>
          <w:t>5.</w:t>
        </w:r>
        <w:r>
          <w:rPr>
            <w:rFonts w:eastAsiaTheme="minorEastAsia"/>
            <w:noProof/>
            <w:lang w:eastAsia="en-AU"/>
          </w:rPr>
          <w:tab/>
        </w:r>
        <w:r w:rsidRPr="00FE5D84">
          <w:rPr>
            <w:rStyle w:val="Hyperlink"/>
            <w:rFonts w:eastAsia="@Arial Unicode MS"/>
            <w:noProof/>
          </w:rPr>
          <w:t>Formal Syntax</w:t>
        </w:r>
        <w:r>
          <w:rPr>
            <w:noProof/>
            <w:webHidden/>
          </w:rPr>
          <w:tab/>
        </w:r>
        <w:r>
          <w:rPr>
            <w:noProof/>
            <w:webHidden/>
          </w:rPr>
          <w:fldChar w:fldCharType="begin"/>
        </w:r>
        <w:r>
          <w:rPr>
            <w:noProof/>
            <w:webHidden/>
          </w:rPr>
          <w:instrText xml:space="preserve"> PAGEREF _Toc256611403 \h </w:instrText>
        </w:r>
        <w:r>
          <w:rPr>
            <w:noProof/>
            <w:webHidden/>
          </w:rPr>
        </w:r>
        <w:r>
          <w:rPr>
            <w:noProof/>
            <w:webHidden/>
          </w:rPr>
          <w:fldChar w:fldCharType="separate"/>
        </w:r>
        <w:r w:rsidR="00410105">
          <w:rPr>
            <w:noProof/>
            <w:webHidden/>
          </w:rPr>
          <w:t>6</w:t>
        </w:r>
        <w:r>
          <w:rPr>
            <w:noProof/>
            <w:webHidden/>
          </w:rPr>
          <w:fldChar w:fldCharType="end"/>
        </w:r>
      </w:hyperlink>
    </w:p>
    <w:p w:rsidR="0041193C" w:rsidRDefault="0041193C">
      <w:pPr>
        <w:pStyle w:val="TOC1"/>
        <w:tabs>
          <w:tab w:val="left" w:pos="1320"/>
        </w:tabs>
        <w:rPr>
          <w:rFonts w:eastAsiaTheme="minorEastAsia"/>
          <w:noProof/>
          <w:lang w:eastAsia="en-AU"/>
        </w:rPr>
      </w:pPr>
      <w:hyperlink w:anchor="_Toc256611404" w:history="1">
        <w:r w:rsidRPr="00FE5D84">
          <w:rPr>
            <w:rStyle w:val="Hyperlink"/>
            <w:rFonts w:eastAsia="@Arial Unicode MS"/>
            <w:noProof/>
          </w:rPr>
          <w:t>6.</w:t>
        </w:r>
        <w:r>
          <w:rPr>
            <w:rFonts w:eastAsiaTheme="minorEastAsia"/>
            <w:noProof/>
            <w:lang w:eastAsia="en-AU"/>
          </w:rPr>
          <w:tab/>
        </w:r>
        <w:r w:rsidRPr="00FE5D84">
          <w:rPr>
            <w:rStyle w:val="Hyperlink"/>
            <w:rFonts w:eastAsia="@Arial Unicode MS"/>
            <w:noProof/>
          </w:rPr>
          <w:t>Internationalization Considerations</w:t>
        </w:r>
        <w:r>
          <w:rPr>
            <w:noProof/>
            <w:webHidden/>
          </w:rPr>
          <w:tab/>
        </w:r>
        <w:r>
          <w:rPr>
            <w:noProof/>
            <w:webHidden/>
          </w:rPr>
          <w:fldChar w:fldCharType="begin"/>
        </w:r>
        <w:r>
          <w:rPr>
            <w:noProof/>
            <w:webHidden/>
          </w:rPr>
          <w:instrText xml:space="preserve"> PAGEREF _Toc256611404 \h </w:instrText>
        </w:r>
        <w:r>
          <w:rPr>
            <w:noProof/>
            <w:webHidden/>
          </w:rPr>
        </w:r>
        <w:r>
          <w:rPr>
            <w:noProof/>
            <w:webHidden/>
          </w:rPr>
          <w:fldChar w:fldCharType="separate"/>
        </w:r>
        <w:r w:rsidR="00410105">
          <w:rPr>
            <w:noProof/>
            <w:webHidden/>
          </w:rPr>
          <w:t>7</w:t>
        </w:r>
        <w:r>
          <w:rPr>
            <w:noProof/>
            <w:webHidden/>
          </w:rPr>
          <w:fldChar w:fldCharType="end"/>
        </w:r>
      </w:hyperlink>
    </w:p>
    <w:p w:rsidR="0041193C" w:rsidRDefault="0041193C">
      <w:pPr>
        <w:pStyle w:val="TOC1"/>
        <w:tabs>
          <w:tab w:val="left" w:pos="1320"/>
        </w:tabs>
        <w:rPr>
          <w:rFonts w:eastAsiaTheme="minorEastAsia"/>
          <w:noProof/>
          <w:lang w:eastAsia="en-AU"/>
        </w:rPr>
      </w:pPr>
      <w:hyperlink w:anchor="_Toc256611405" w:history="1">
        <w:r w:rsidRPr="00FE5D84">
          <w:rPr>
            <w:rStyle w:val="Hyperlink"/>
            <w:rFonts w:eastAsia="@Arial Unicode MS"/>
            <w:noProof/>
          </w:rPr>
          <w:t>7.</w:t>
        </w:r>
        <w:r>
          <w:rPr>
            <w:rFonts w:eastAsiaTheme="minorEastAsia"/>
            <w:noProof/>
            <w:lang w:eastAsia="en-AU"/>
          </w:rPr>
          <w:tab/>
        </w:r>
        <w:r w:rsidRPr="00FE5D84">
          <w:rPr>
            <w:rStyle w:val="Hyperlink"/>
            <w:rFonts w:eastAsia="@Arial Unicode MS"/>
            <w:noProof/>
          </w:rPr>
          <w:t>Security Considerations</w:t>
        </w:r>
        <w:r>
          <w:rPr>
            <w:noProof/>
            <w:webHidden/>
          </w:rPr>
          <w:tab/>
        </w:r>
        <w:r>
          <w:rPr>
            <w:noProof/>
            <w:webHidden/>
          </w:rPr>
          <w:fldChar w:fldCharType="begin"/>
        </w:r>
        <w:r>
          <w:rPr>
            <w:noProof/>
            <w:webHidden/>
          </w:rPr>
          <w:instrText xml:space="preserve"> PAGEREF _Toc256611405 \h </w:instrText>
        </w:r>
        <w:r>
          <w:rPr>
            <w:noProof/>
            <w:webHidden/>
          </w:rPr>
        </w:r>
        <w:r>
          <w:rPr>
            <w:noProof/>
            <w:webHidden/>
          </w:rPr>
          <w:fldChar w:fldCharType="separate"/>
        </w:r>
        <w:r w:rsidR="00410105">
          <w:rPr>
            <w:noProof/>
            <w:webHidden/>
          </w:rPr>
          <w:t>8</w:t>
        </w:r>
        <w:r>
          <w:rPr>
            <w:noProof/>
            <w:webHidden/>
          </w:rPr>
          <w:fldChar w:fldCharType="end"/>
        </w:r>
      </w:hyperlink>
    </w:p>
    <w:p w:rsidR="0041193C" w:rsidRDefault="0041193C">
      <w:pPr>
        <w:pStyle w:val="TOC1"/>
        <w:tabs>
          <w:tab w:val="left" w:pos="1320"/>
        </w:tabs>
        <w:rPr>
          <w:rFonts w:eastAsiaTheme="minorEastAsia"/>
          <w:noProof/>
          <w:lang w:eastAsia="en-AU"/>
        </w:rPr>
      </w:pPr>
      <w:hyperlink w:anchor="_Toc256611406" w:history="1">
        <w:r w:rsidRPr="00FE5D84">
          <w:rPr>
            <w:rStyle w:val="Hyperlink"/>
            <w:rFonts w:eastAsia="@Arial Unicode MS"/>
            <w:noProof/>
          </w:rPr>
          <w:t>8.</w:t>
        </w:r>
        <w:r>
          <w:rPr>
            <w:rFonts w:eastAsiaTheme="minorEastAsia"/>
            <w:noProof/>
            <w:lang w:eastAsia="en-AU"/>
          </w:rPr>
          <w:tab/>
        </w:r>
        <w:r w:rsidRPr="00FE5D84">
          <w:rPr>
            <w:rStyle w:val="Hyperlink"/>
            <w:rFonts w:eastAsia="@Arial Unicode MS"/>
            <w:noProof/>
          </w:rPr>
          <w:t>References</w:t>
        </w:r>
        <w:r>
          <w:rPr>
            <w:noProof/>
            <w:webHidden/>
          </w:rPr>
          <w:tab/>
        </w:r>
        <w:r>
          <w:rPr>
            <w:noProof/>
            <w:webHidden/>
          </w:rPr>
          <w:fldChar w:fldCharType="begin"/>
        </w:r>
        <w:r>
          <w:rPr>
            <w:noProof/>
            <w:webHidden/>
          </w:rPr>
          <w:instrText xml:space="preserve"> PAGEREF _Toc256611406 \h </w:instrText>
        </w:r>
        <w:r>
          <w:rPr>
            <w:noProof/>
            <w:webHidden/>
          </w:rPr>
        </w:r>
        <w:r>
          <w:rPr>
            <w:noProof/>
            <w:webHidden/>
          </w:rPr>
          <w:fldChar w:fldCharType="separate"/>
        </w:r>
        <w:r w:rsidR="00410105">
          <w:rPr>
            <w:noProof/>
            <w:webHidden/>
          </w:rPr>
          <w:t>9</w:t>
        </w:r>
        <w:r>
          <w:rPr>
            <w:noProof/>
            <w:webHidden/>
          </w:rPr>
          <w:fldChar w:fldCharType="end"/>
        </w:r>
      </w:hyperlink>
    </w:p>
    <w:p w:rsidR="00547284" w:rsidRPr="0041193C" w:rsidRDefault="00FB0DF8" w:rsidP="000931B0">
      <w:pPr>
        <w:tabs>
          <w:tab w:val="right" w:leader="dot" w:pos="9029"/>
        </w:tabs>
      </w:pPr>
      <w:r w:rsidRPr="0041193C">
        <w:fldChar w:fldCharType="end"/>
      </w:r>
      <w:r w:rsidR="0041193C" w:rsidRPr="0041193C">
        <w:t xml:space="preserve"> </w:t>
      </w:r>
    </w:p>
    <w:p w:rsidR="00547284" w:rsidRPr="0041193C" w:rsidRDefault="00547284" w:rsidP="00547284"/>
    <w:p w:rsidR="00547284" w:rsidRPr="0041193C" w:rsidRDefault="00547284" w:rsidP="00547284"/>
    <w:p w:rsidR="00547284" w:rsidRPr="0041193C" w:rsidRDefault="00547284" w:rsidP="00547284"/>
    <w:p w:rsidR="00547284" w:rsidRPr="0041193C" w:rsidRDefault="00547284" w:rsidP="00547284">
      <w:pPr>
        <w:sectPr w:rsidR="00547284" w:rsidRPr="0041193C" w:rsidSect="00547284">
          <w:headerReference w:type="even" r:id="rId11"/>
          <w:headerReference w:type="default" r:id="rId12"/>
          <w:footerReference w:type="even" r:id="rId13"/>
          <w:footerReference w:type="default" r:id="rId14"/>
          <w:type w:val="continuous"/>
          <w:pgSz w:w="11906" w:h="16838" w:code="9"/>
          <w:pgMar w:top="1276" w:right="1440" w:bottom="1276" w:left="1440" w:header="709" w:footer="709" w:gutter="0"/>
          <w:pgNumType w:fmt="lowerRoman" w:start="1"/>
          <w:cols w:space="708"/>
          <w:docGrid w:linePitch="360"/>
        </w:sectPr>
      </w:pPr>
    </w:p>
    <w:p w:rsidR="00576B2D" w:rsidRDefault="00576B2D" w:rsidP="00576B2D">
      <w:pPr>
        <w:pStyle w:val="Heading1"/>
      </w:pPr>
      <w:bookmarkStart w:id="3" w:name="_Toc221960970"/>
      <w:bookmarkStart w:id="4" w:name="_Toc255468241"/>
      <w:bookmarkStart w:id="5" w:name="_Toc256611399"/>
      <w:r>
        <w:lastRenderedPageBreak/>
        <w:t>Introduction</w:t>
      </w:r>
      <w:bookmarkEnd w:id="3"/>
      <w:bookmarkEnd w:id="4"/>
      <w:bookmarkEnd w:id="5"/>
    </w:p>
    <w:p w:rsidR="00576B2D" w:rsidRPr="0041193C" w:rsidRDefault="0041193C" w:rsidP="00576B2D">
      <w:pPr>
        <w:autoSpaceDE w:val="0"/>
        <w:autoSpaceDN w:val="0"/>
        <w:adjustRightInd w:val="0"/>
        <w:spacing w:after="0" w:line="240" w:lineRule="auto"/>
        <w:rPr>
          <w:rFonts w:cs="Arial"/>
        </w:rPr>
      </w:pPr>
      <w:r w:rsidRPr="0041193C">
        <w:rPr>
          <w:rFonts w:cs="Arial"/>
        </w:rPr>
        <w:t>T</w:t>
      </w:r>
      <w:r w:rsidR="00576B2D" w:rsidRPr="0041193C">
        <w:rPr>
          <w:rFonts w:cs="Arial"/>
        </w:rPr>
        <w:t>his document describes an extension mapping for version 1.0 of the Extensible Provisioning Protocol (EPP).  This mapping, an extension of the domain name mapping described in [1], is specified using the Extensible Markup Language (XML) 1.0 as described in [5] and XML Schema notation as described in [6] and [7].</w:t>
      </w:r>
    </w:p>
    <w:p w:rsidR="00576B2D" w:rsidRPr="0041193C" w:rsidRDefault="00576B2D" w:rsidP="00576B2D">
      <w:pPr>
        <w:autoSpaceDE w:val="0"/>
        <w:autoSpaceDN w:val="0"/>
        <w:adjustRightInd w:val="0"/>
        <w:spacing w:after="0" w:line="240" w:lineRule="auto"/>
        <w:rPr>
          <w:rFonts w:cs="Arial"/>
        </w:rPr>
      </w:pPr>
    </w:p>
    <w:p w:rsidR="00576B2D" w:rsidRPr="0041193C" w:rsidRDefault="00576B2D" w:rsidP="00576B2D">
      <w:pPr>
        <w:autoSpaceDE w:val="0"/>
        <w:autoSpaceDN w:val="0"/>
        <w:adjustRightInd w:val="0"/>
        <w:spacing w:after="0" w:line="240" w:lineRule="auto"/>
        <w:rPr>
          <w:rFonts w:cs="Arial"/>
        </w:rPr>
      </w:pPr>
      <w:r w:rsidRPr="0041193C">
        <w:rPr>
          <w:rFonts w:cs="Arial"/>
        </w:rPr>
        <w:t xml:space="preserve"> The EPP core protocol specification [2] provides a complete description of EPP command and response structures.  A thorough understanding of the base protocol specification is necessary to understand the mapping described in this document.</w:t>
      </w:r>
    </w:p>
    <w:p w:rsidR="00576B2D" w:rsidRPr="0041193C" w:rsidRDefault="00576B2D" w:rsidP="00576B2D">
      <w:pPr>
        <w:autoSpaceDE w:val="0"/>
        <w:autoSpaceDN w:val="0"/>
        <w:adjustRightInd w:val="0"/>
        <w:spacing w:after="0" w:line="240" w:lineRule="auto"/>
        <w:rPr>
          <w:rFonts w:cs="Arial"/>
        </w:rPr>
      </w:pPr>
    </w:p>
    <w:p w:rsidR="00576B2D" w:rsidRPr="0041193C" w:rsidRDefault="00576B2D" w:rsidP="00576B2D">
      <w:pPr>
        <w:autoSpaceDE w:val="0"/>
        <w:autoSpaceDN w:val="0"/>
        <w:adjustRightInd w:val="0"/>
        <w:spacing w:after="0" w:line="240" w:lineRule="auto"/>
        <w:rPr>
          <w:rFonts w:cs="Arial"/>
        </w:rPr>
      </w:pPr>
      <w:r w:rsidRPr="0041193C">
        <w:rPr>
          <w:rFonts w:cs="Arial"/>
        </w:rPr>
        <w:t>The Domain Expiry Synchronisation service will allow registrants, through their current registrar, to set a specific expiration date for all of their domain name registration periods.  This will provide a means to synchronise renewals for large group of names, or even simply set a desired date of expiration date for a single domain name.  The service will be fulfilled at the registry by the current registrar of record for any given domain name registration.  Restrictions on which dates and times can be entered may be set by the Registry Operator.</w:t>
      </w:r>
    </w:p>
    <w:p w:rsidR="00576B2D" w:rsidRPr="0041193C" w:rsidRDefault="00576B2D" w:rsidP="00576B2D">
      <w:pPr>
        <w:autoSpaceDE w:val="0"/>
        <w:autoSpaceDN w:val="0"/>
        <w:adjustRightInd w:val="0"/>
        <w:spacing w:after="0" w:line="240" w:lineRule="auto"/>
        <w:rPr>
          <w:rFonts w:cs="Arial"/>
        </w:rPr>
      </w:pPr>
    </w:p>
    <w:p w:rsidR="00576B2D" w:rsidRDefault="00576B2D" w:rsidP="00576B2D">
      <w:pPr>
        <w:pStyle w:val="Heading1"/>
      </w:pPr>
      <w:bookmarkStart w:id="6" w:name="_Toc255468242"/>
      <w:bookmarkStart w:id="7" w:name="_Toc256611400"/>
      <w:r>
        <w:lastRenderedPageBreak/>
        <w:t>Conventions</w:t>
      </w:r>
      <w:bookmarkEnd w:id="6"/>
      <w:bookmarkEnd w:id="7"/>
    </w:p>
    <w:p w:rsidR="00576B2D" w:rsidRPr="0041193C" w:rsidRDefault="00576B2D" w:rsidP="00576B2D">
      <w:pPr>
        <w:autoSpaceDE w:val="0"/>
        <w:autoSpaceDN w:val="0"/>
        <w:adjustRightInd w:val="0"/>
        <w:spacing w:after="0" w:line="240" w:lineRule="auto"/>
        <w:rPr>
          <w:rFonts w:cs="Arial"/>
        </w:rPr>
      </w:pPr>
      <w:r w:rsidRPr="0041193C">
        <w:rPr>
          <w:rFonts w:cs="Arial"/>
        </w:rPr>
        <w:t>The key words "MUST", "MUST NOT", "REQUIRED", "SHALL", "SHALL NOT", "SHOULD", "SHOULD NOT", "RECOMMENDED", "MAY", and "OPTIONAL" in this document are to be interpreted as described in RFC-2119 [3].</w:t>
      </w:r>
    </w:p>
    <w:p w:rsidR="00576B2D" w:rsidRPr="0041193C" w:rsidRDefault="00576B2D" w:rsidP="00576B2D">
      <w:pPr>
        <w:autoSpaceDE w:val="0"/>
        <w:autoSpaceDN w:val="0"/>
        <w:adjustRightInd w:val="0"/>
        <w:spacing w:after="0" w:line="240" w:lineRule="auto"/>
        <w:rPr>
          <w:rFonts w:cs="Arial"/>
        </w:rPr>
      </w:pPr>
    </w:p>
    <w:p w:rsidR="00576B2D" w:rsidRPr="0041193C" w:rsidRDefault="00576B2D" w:rsidP="00576B2D">
      <w:pPr>
        <w:autoSpaceDE w:val="0"/>
        <w:autoSpaceDN w:val="0"/>
        <w:adjustRightInd w:val="0"/>
        <w:spacing w:after="0" w:line="240" w:lineRule="auto"/>
        <w:rPr>
          <w:rFonts w:cs="Arial"/>
        </w:rPr>
      </w:pPr>
      <w:r w:rsidRPr="0041193C">
        <w:rPr>
          <w:rFonts w:cs="Arial"/>
        </w:rPr>
        <w:t>In examples, "C:" and "S:" indicate lines sent by the client and server respectively.  Indentation and white space in examples is provided only to illustrate element relationships and is not a mandatory feature of this protocol.</w:t>
      </w:r>
    </w:p>
    <w:p w:rsidR="00576B2D" w:rsidRPr="0041193C" w:rsidRDefault="00576B2D" w:rsidP="00576B2D">
      <w:pPr>
        <w:autoSpaceDE w:val="0"/>
        <w:autoSpaceDN w:val="0"/>
        <w:adjustRightInd w:val="0"/>
        <w:spacing w:after="0" w:line="240" w:lineRule="auto"/>
        <w:rPr>
          <w:rFonts w:cs="Arial"/>
        </w:rPr>
      </w:pPr>
    </w:p>
    <w:p w:rsidR="00576B2D" w:rsidRPr="0041193C" w:rsidRDefault="00576B2D" w:rsidP="00576B2D">
      <w:pPr>
        <w:autoSpaceDE w:val="0"/>
        <w:autoSpaceDN w:val="0"/>
        <w:adjustRightInd w:val="0"/>
        <w:spacing w:after="0" w:line="240" w:lineRule="auto"/>
        <w:rPr>
          <w:rFonts w:cs="Arial"/>
        </w:rPr>
      </w:pPr>
      <w:r w:rsidRPr="0041193C">
        <w:rPr>
          <w:rFonts w:cs="Arial"/>
        </w:rPr>
        <w:t>XML is case sensitive.  Unless stated otherwise, XML specifications and examples provided in this document MUST be interpreted in the character case presented to develop a conforming implementation.</w:t>
      </w:r>
    </w:p>
    <w:p w:rsidR="00576B2D" w:rsidRDefault="00576B2D" w:rsidP="00576B2D">
      <w:pPr>
        <w:pStyle w:val="Heading1"/>
      </w:pPr>
      <w:bookmarkStart w:id="8" w:name="_Toc255468243"/>
      <w:bookmarkStart w:id="9" w:name="_Toc256611401"/>
      <w:r>
        <w:lastRenderedPageBreak/>
        <w:t>Object Attributes</w:t>
      </w:r>
      <w:bookmarkEnd w:id="8"/>
      <w:bookmarkEnd w:id="9"/>
    </w:p>
    <w:p w:rsidR="00576B2D" w:rsidRPr="0041193C" w:rsidRDefault="00576B2D" w:rsidP="00576B2D">
      <w:pPr>
        <w:autoSpaceDE w:val="0"/>
        <w:autoSpaceDN w:val="0"/>
        <w:adjustRightInd w:val="0"/>
        <w:spacing w:after="0" w:line="240" w:lineRule="auto"/>
        <w:rPr>
          <w:rFonts w:cs="Arial"/>
        </w:rPr>
      </w:pPr>
      <w:r w:rsidRPr="0041193C">
        <w:rPr>
          <w:rFonts w:cs="Arial"/>
        </w:rPr>
        <w:t>This extension adds elements to the EPP domain name mapping [1].  Only new element descriptions are described here.</w:t>
      </w:r>
    </w:p>
    <w:p w:rsidR="00576B2D" w:rsidRDefault="00576B2D" w:rsidP="00576B2D">
      <w:pPr>
        <w:pStyle w:val="Heading2"/>
      </w:pPr>
      <w:bookmarkStart w:id="10" w:name="_Toc255468244"/>
      <w:r>
        <w:t>Dates and Times</w:t>
      </w:r>
      <w:bookmarkEnd w:id="10"/>
    </w:p>
    <w:p w:rsidR="00576B2D" w:rsidRPr="0041193C" w:rsidRDefault="00576B2D" w:rsidP="00576B2D">
      <w:pPr>
        <w:autoSpaceDE w:val="0"/>
        <w:autoSpaceDN w:val="0"/>
        <w:adjustRightInd w:val="0"/>
        <w:spacing w:after="0" w:line="240" w:lineRule="auto"/>
        <w:rPr>
          <w:rFonts w:cs="Arial"/>
        </w:rPr>
      </w:pPr>
      <w:r w:rsidRPr="0041193C">
        <w:rPr>
          <w:rFonts w:cs="Arial"/>
        </w:rPr>
        <w:t>Date and time attribute values MUST be represented in Universal Coordinated Time (UTC) using the Gregorian calendar.  The extended date-time form using upper case "T" and "Z" characters defined in [4] MUST be used to represent date-time values as XML Schema does not support truncated date-time forms or lower case "T" and "Z" characters.</w:t>
      </w:r>
    </w:p>
    <w:p w:rsidR="00576B2D" w:rsidRDefault="00576B2D" w:rsidP="00576B2D">
      <w:pPr>
        <w:pStyle w:val="Heading1"/>
      </w:pPr>
      <w:bookmarkStart w:id="11" w:name="_Toc255468245"/>
      <w:bookmarkStart w:id="12" w:name="_Toc256611402"/>
      <w:r>
        <w:lastRenderedPageBreak/>
        <w:t>EPP Command Mapping</w:t>
      </w:r>
      <w:bookmarkEnd w:id="11"/>
      <w:bookmarkEnd w:id="12"/>
    </w:p>
    <w:p w:rsidR="00576B2D" w:rsidRPr="0041193C" w:rsidRDefault="00576B2D" w:rsidP="00576B2D">
      <w:pPr>
        <w:autoSpaceDE w:val="0"/>
        <w:autoSpaceDN w:val="0"/>
        <w:adjustRightInd w:val="0"/>
        <w:spacing w:after="0" w:line="240" w:lineRule="auto"/>
        <w:rPr>
          <w:rFonts w:cs="Arial"/>
        </w:rPr>
      </w:pPr>
      <w:r w:rsidRPr="0041193C">
        <w:rPr>
          <w:rFonts w:cs="Arial"/>
        </w:rPr>
        <w:t>A detailed description of the EPP syntax and semantics can be found in the EPP core protocol specification [2].  The command mappings described here are specifically for use in domain name expiry dates synchronisation processes via EPP.</w:t>
      </w:r>
    </w:p>
    <w:p w:rsidR="00576B2D" w:rsidRDefault="00576B2D" w:rsidP="00576B2D">
      <w:pPr>
        <w:pStyle w:val="Heading2"/>
      </w:pPr>
      <w:bookmarkStart w:id="13" w:name="_Toc255468246"/>
      <w:r>
        <w:t>EPP Query Commands</w:t>
      </w:r>
      <w:bookmarkEnd w:id="13"/>
    </w:p>
    <w:p w:rsidR="00576B2D" w:rsidRPr="0041193C" w:rsidRDefault="00576B2D" w:rsidP="00576B2D">
      <w:pPr>
        <w:autoSpaceDE w:val="0"/>
        <w:autoSpaceDN w:val="0"/>
        <w:adjustRightInd w:val="0"/>
        <w:spacing w:after="0" w:line="240" w:lineRule="auto"/>
        <w:rPr>
          <w:rFonts w:cs="Arial"/>
        </w:rPr>
      </w:pPr>
      <w:r w:rsidRPr="0041193C">
        <w:rPr>
          <w:rFonts w:cs="Arial"/>
        </w:rPr>
        <w:t xml:space="preserve">EPP provides three commands to retrieve object information: </w:t>
      </w:r>
      <w:r w:rsidRPr="0041193C">
        <w:rPr>
          <w:rFonts w:cs="Courier New"/>
        </w:rPr>
        <w:t>&lt;check&gt;</w:t>
      </w:r>
      <w:r w:rsidRPr="0041193C">
        <w:rPr>
          <w:rFonts w:cs="Arial"/>
        </w:rPr>
        <w:t xml:space="preserve"> to determine if an object is known to the server, </w:t>
      </w:r>
      <w:r w:rsidRPr="0041193C">
        <w:rPr>
          <w:rFonts w:cs="Courier New"/>
        </w:rPr>
        <w:t>&lt;info&gt;</w:t>
      </w:r>
      <w:r w:rsidRPr="0041193C">
        <w:rPr>
          <w:rFonts w:cs="Arial"/>
        </w:rPr>
        <w:t xml:space="preserve"> to retrieve detailed information associated with an object, and </w:t>
      </w:r>
      <w:r w:rsidRPr="0041193C">
        <w:rPr>
          <w:rFonts w:cs="Courier New"/>
        </w:rPr>
        <w:t>&lt;transfer&gt;</w:t>
      </w:r>
      <w:r w:rsidRPr="0041193C">
        <w:rPr>
          <w:rFonts w:cs="Arial"/>
        </w:rPr>
        <w:t xml:space="preserve"> to retrieve object transfer status information.</w:t>
      </w:r>
    </w:p>
    <w:p w:rsidR="00576B2D" w:rsidRDefault="00576B2D" w:rsidP="00576B2D">
      <w:pPr>
        <w:pStyle w:val="Heading3"/>
      </w:pPr>
      <w:bookmarkStart w:id="14" w:name="_Toc223842619"/>
      <w:bookmarkStart w:id="15" w:name="_Toc255468247"/>
      <w:r>
        <w:t xml:space="preserve">EPP </w:t>
      </w:r>
      <w:r w:rsidRPr="009A4FD2">
        <w:rPr>
          <w:rFonts w:ascii="Courier New" w:hAnsi="Courier New" w:cs="Courier New"/>
        </w:rPr>
        <w:t>&lt;check&gt;</w:t>
      </w:r>
      <w:r>
        <w:t xml:space="preserve"> Command</w:t>
      </w:r>
      <w:bookmarkEnd w:id="14"/>
      <w:bookmarkEnd w:id="15"/>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does not add any elements to the EPP </w:t>
      </w:r>
      <w:r w:rsidRPr="0041193C">
        <w:rPr>
          <w:rFonts w:eastAsia="@Arial Unicode MS" w:cs="Courier New"/>
        </w:rPr>
        <w:t>&lt;check&gt;</w:t>
      </w:r>
      <w:r w:rsidRPr="0041193C">
        <w:rPr>
          <w:rFonts w:eastAsia="@Arial Unicode MS" w:cs="Arial"/>
        </w:rPr>
        <w:t xml:space="preserve"> command or </w:t>
      </w:r>
      <w:r w:rsidRPr="0041193C">
        <w:rPr>
          <w:rFonts w:eastAsia="@Arial Unicode MS" w:cs="Courier New"/>
        </w:rPr>
        <w:t>&lt;check&gt;</w:t>
      </w:r>
      <w:r w:rsidRPr="0041193C">
        <w:rPr>
          <w:rFonts w:eastAsia="@Arial Unicode MS" w:cs="Arial"/>
        </w:rPr>
        <w:t xml:space="preserve"> response described in the EPP domain mapping [1].</w:t>
      </w:r>
    </w:p>
    <w:p w:rsidR="00576B2D" w:rsidRDefault="00576B2D" w:rsidP="00576B2D">
      <w:pPr>
        <w:pStyle w:val="Heading3"/>
      </w:pPr>
      <w:bookmarkStart w:id="16" w:name="_Toc255468248"/>
      <w:r>
        <w:t xml:space="preserve">EPP </w:t>
      </w:r>
      <w:r w:rsidRPr="00E752A3">
        <w:rPr>
          <w:rFonts w:ascii="Courier New" w:hAnsi="Courier New" w:cs="Courier New"/>
        </w:rPr>
        <w:t>&lt;info&gt;</w:t>
      </w:r>
      <w:r>
        <w:t xml:space="preserve"> Command</w:t>
      </w:r>
      <w:bookmarkEnd w:id="16"/>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does not add any elements to the EPP </w:t>
      </w:r>
      <w:r w:rsidRPr="0041193C">
        <w:rPr>
          <w:rFonts w:eastAsia="@Arial Unicode MS" w:cs="Courier New"/>
        </w:rPr>
        <w:t>&lt;info&gt;</w:t>
      </w:r>
      <w:r w:rsidRPr="0041193C">
        <w:rPr>
          <w:rFonts w:eastAsia="@Arial Unicode MS" w:cs="Arial"/>
        </w:rPr>
        <w:t xml:space="preserve"> command or </w:t>
      </w:r>
      <w:r w:rsidRPr="0041193C">
        <w:rPr>
          <w:rFonts w:eastAsia="@Arial Unicode MS" w:cs="Courier New"/>
        </w:rPr>
        <w:t>&lt;info&gt;</w:t>
      </w:r>
      <w:r w:rsidRPr="0041193C">
        <w:rPr>
          <w:rFonts w:eastAsia="@Arial Unicode MS" w:cs="Arial"/>
        </w:rPr>
        <w:t xml:space="preserve"> response described in the EPP domain mapping [1].</w:t>
      </w:r>
    </w:p>
    <w:p w:rsidR="00576B2D" w:rsidRDefault="00576B2D" w:rsidP="00576B2D">
      <w:pPr>
        <w:pStyle w:val="Heading3"/>
      </w:pPr>
      <w:bookmarkStart w:id="17" w:name="_Toc255468249"/>
      <w:r>
        <w:t xml:space="preserve">EPP </w:t>
      </w:r>
      <w:r w:rsidRPr="00E752A3">
        <w:rPr>
          <w:rFonts w:ascii="Courier New" w:hAnsi="Courier New" w:cs="Courier New"/>
        </w:rPr>
        <w:t>&lt;</w:t>
      </w:r>
      <w:r>
        <w:rPr>
          <w:rFonts w:ascii="Courier New" w:hAnsi="Courier New" w:cs="Courier New"/>
        </w:rPr>
        <w:t>transfer</w:t>
      </w:r>
      <w:r w:rsidRPr="00E752A3">
        <w:rPr>
          <w:rFonts w:ascii="Courier New" w:hAnsi="Courier New" w:cs="Courier New"/>
        </w:rPr>
        <w:t>&gt;</w:t>
      </w:r>
      <w:r>
        <w:t xml:space="preserve"> Command</w:t>
      </w:r>
      <w:bookmarkEnd w:id="17"/>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does not add any elements to the EPP </w:t>
      </w:r>
      <w:r w:rsidRPr="0041193C">
        <w:rPr>
          <w:rFonts w:eastAsia="@Arial Unicode MS" w:cs="Courier New"/>
        </w:rPr>
        <w:t>&lt;transfer&gt;</w:t>
      </w:r>
      <w:r w:rsidRPr="0041193C">
        <w:rPr>
          <w:rFonts w:eastAsia="@Arial Unicode MS" w:cs="Arial"/>
        </w:rPr>
        <w:t xml:space="preserve"> command or </w:t>
      </w:r>
      <w:r w:rsidRPr="0041193C">
        <w:rPr>
          <w:rFonts w:eastAsia="@Arial Unicode MS" w:cs="Courier New"/>
        </w:rPr>
        <w:t>&lt;transfer&gt;</w:t>
      </w:r>
      <w:r w:rsidRPr="0041193C">
        <w:rPr>
          <w:rFonts w:eastAsia="@Arial Unicode MS" w:cs="Arial"/>
        </w:rPr>
        <w:t xml:space="preserve"> response described in the EPP domain mapping [1].</w:t>
      </w:r>
    </w:p>
    <w:p w:rsidR="00576B2D" w:rsidRDefault="00576B2D" w:rsidP="00576B2D">
      <w:pPr>
        <w:pStyle w:val="Heading2"/>
        <w:rPr>
          <w:rFonts w:eastAsia="@Arial Unicode MS"/>
        </w:rPr>
      </w:pPr>
      <w:bookmarkStart w:id="18" w:name="_Toc255468250"/>
      <w:r>
        <w:rPr>
          <w:rFonts w:eastAsia="@Arial Unicode MS"/>
        </w:rPr>
        <w:t>EPP Transform Commands</w:t>
      </w:r>
      <w:bookmarkEnd w:id="18"/>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EPP provides five commands to transform objects: </w:t>
      </w:r>
      <w:r w:rsidRPr="0041193C">
        <w:rPr>
          <w:rFonts w:eastAsia="@Arial Unicode MS" w:cs="Courier New"/>
        </w:rPr>
        <w:t>&lt;create&gt;</w:t>
      </w:r>
      <w:r w:rsidRPr="0041193C">
        <w:rPr>
          <w:rFonts w:eastAsia="@Arial Unicode MS" w:cs="Arial"/>
        </w:rPr>
        <w:t xml:space="preserve"> to create an instance of an object, </w:t>
      </w:r>
      <w:r w:rsidRPr="0041193C">
        <w:rPr>
          <w:rFonts w:eastAsia="@Arial Unicode MS" w:cs="Courier New"/>
        </w:rPr>
        <w:t>&lt;delete&gt;</w:t>
      </w:r>
      <w:r w:rsidRPr="0041193C">
        <w:rPr>
          <w:rFonts w:eastAsia="@Arial Unicode MS" w:cs="Arial"/>
        </w:rPr>
        <w:t xml:space="preserve"> to delete an instance of an object, </w:t>
      </w:r>
      <w:r w:rsidRPr="0041193C">
        <w:rPr>
          <w:rFonts w:eastAsia="@Arial Unicode MS" w:cs="Courier New"/>
        </w:rPr>
        <w:t>&lt;renew&gt;</w:t>
      </w:r>
      <w:r w:rsidRPr="0041193C">
        <w:rPr>
          <w:rFonts w:eastAsia="@Arial Unicode MS" w:cs="Arial"/>
        </w:rPr>
        <w:t xml:space="preserve"> to extend the validity period of an object, </w:t>
      </w:r>
      <w:r w:rsidRPr="0041193C">
        <w:rPr>
          <w:rFonts w:eastAsia="@Arial Unicode MS" w:cs="Courier New"/>
        </w:rPr>
        <w:t>&lt;transfer&gt;</w:t>
      </w:r>
      <w:r w:rsidRPr="0041193C">
        <w:rPr>
          <w:rFonts w:eastAsia="@Arial Unicode MS" w:cs="Arial"/>
        </w:rPr>
        <w:t xml:space="preserve"> to manage object sponsorship changes, and </w:t>
      </w:r>
      <w:r w:rsidRPr="0041193C">
        <w:rPr>
          <w:rFonts w:eastAsia="@Arial Unicode MS" w:cs="Courier New"/>
        </w:rPr>
        <w:t>&lt;update&gt;</w:t>
      </w:r>
      <w:r w:rsidRPr="0041193C">
        <w:rPr>
          <w:rFonts w:eastAsia="@Arial Unicode MS" w:cs="Arial"/>
        </w:rPr>
        <w:t xml:space="preserve"> to change information associated with an object.</w:t>
      </w:r>
    </w:p>
    <w:p w:rsidR="00576B2D" w:rsidRDefault="00576B2D" w:rsidP="00576B2D">
      <w:pPr>
        <w:pStyle w:val="Heading3"/>
        <w:rPr>
          <w:rFonts w:eastAsia="@Arial Unicode MS"/>
        </w:rPr>
      </w:pPr>
      <w:bookmarkStart w:id="19" w:name="_Toc255468251"/>
      <w:r>
        <w:rPr>
          <w:rFonts w:eastAsia="@Arial Unicode MS"/>
        </w:rPr>
        <w:t xml:space="preserve">EPP </w:t>
      </w:r>
      <w:r w:rsidRPr="00126ED6">
        <w:rPr>
          <w:rFonts w:ascii="Courier New" w:eastAsia="@Arial Unicode MS" w:hAnsi="Courier New" w:cs="Courier New"/>
        </w:rPr>
        <w:t>&lt;create&gt;</w:t>
      </w:r>
      <w:r>
        <w:rPr>
          <w:rFonts w:eastAsia="@Arial Unicode MS"/>
        </w:rPr>
        <w:t xml:space="preserve"> Command</w:t>
      </w:r>
      <w:bookmarkEnd w:id="19"/>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does not add any elements to the EPP </w:t>
      </w:r>
      <w:r w:rsidRPr="0041193C">
        <w:rPr>
          <w:rFonts w:eastAsia="@Arial Unicode MS" w:cs="Courier New"/>
        </w:rPr>
        <w:t>&lt;create&gt;</w:t>
      </w:r>
      <w:r w:rsidRPr="0041193C">
        <w:rPr>
          <w:rFonts w:eastAsia="@Arial Unicode MS" w:cs="Arial"/>
        </w:rPr>
        <w:t xml:space="preserve"> command or </w:t>
      </w:r>
      <w:r w:rsidRPr="0041193C">
        <w:rPr>
          <w:rFonts w:eastAsia="@Arial Unicode MS" w:cs="Courier New"/>
        </w:rPr>
        <w:t>&lt;create&gt;</w:t>
      </w:r>
      <w:r w:rsidRPr="0041193C">
        <w:rPr>
          <w:rFonts w:eastAsia="@Arial Unicode MS" w:cs="Arial"/>
        </w:rPr>
        <w:t xml:space="preserve"> response described in the EPP domain mapping [1].</w:t>
      </w:r>
    </w:p>
    <w:p w:rsidR="00576B2D" w:rsidRDefault="00576B2D" w:rsidP="00576B2D">
      <w:pPr>
        <w:pStyle w:val="Heading3"/>
        <w:rPr>
          <w:rFonts w:eastAsia="@Arial Unicode MS"/>
        </w:rPr>
      </w:pPr>
      <w:bookmarkStart w:id="20" w:name="_Toc255468252"/>
      <w:r>
        <w:rPr>
          <w:rFonts w:eastAsia="@Arial Unicode MS"/>
        </w:rPr>
        <w:t xml:space="preserve">EPP </w:t>
      </w:r>
      <w:r w:rsidRPr="001E486E">
        <w:rPr>
          <w:rFonts w:ascii="Courier New" w:eastAsia="@Arial Unicode MS" w:hAnsi="Courier New" w:cs="Courier New"/>
        </w:rPr>
        <w:t>&lt;delete&gt;</w:t>
      </w:r>
      <w:r>
        <w:rPr>
          <w:rFonts w:eastAsia="@Arial Unicode MS"/>
        </w:rPr>
        <w:t xml:space="preserve"> Command</w:t>
      </w:r>
      <w:bookmarkEnd w:id="20"/>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does not add any elements to the EPP </w:t>
      </w:r>
      <w:r w:rsidRPr="0041193C">
        <w:rPr>
          <w:rFonts w:eastAsia="@Arial Unicode MS" w:cs="Courier New"/>
        </w:rPr>
        <w:t>&lt;delete&gt;</w:t>
      </w:r>
      <w:r w:rsidRPr="0041193C">
        <w:rPr>
          <w:rFonts w:eastAsia="@Arial Unicode MS" w:cs="Arial"/>
        </w:rPr>
        <w:t xml:space="preserve"> command or </w:t>
      </w:r>
      <w:r w:rsidRPr="0041193C">
        <w:rPr>
          <w:rFonts w:eastAsia="@Arial Unicode MS" w:cs="Courier New"/>
        </w:rPr>
        <w:t>&lt;delete&gt;</w:t>
      </w:r>
      <w:r w:rsidRPr="0041193C">
        <w:rPr>
          <w:rFonts w:eastAsia="@Arial Unicode MS" w:cs="Arial"/>
        </w:rPr>
        <w:t xml:space="preserve"> response described in the EPP domain mapping [1].</w:t>
      </w:r>
    </w:p>
    <w:p w:rsidR="00576B2D" w:rsidRDefault="00576B2D" w:rsidP="00576B2D">
      <w:pPr>
        <w:pStyle w:val="Heading3"/>
        <w:rPr>
          <w:rFonts w:eastAsia="@Arial Unicode MS"/>
        </w:rPr>
      </w:pPr>
      <w:bookmarkStart w:id="21" w:name="_Toc255468253"/>
      <w:r>
        <w:rPr>
          <w:rFonts w:eastAsia="@Arial Unicode MS"/>
        </w:rPr>
        <w:t xml:space="preserve">EPP </w:t>
      </w:r>
      <w:r w:rsidRPr="00D41E14">
        <w:rPr>
          <w:rFonts w:ascii="Courier New" w:eastAsia="@Arial Unicode MS" w:hAnsi="Courier New" w:cs="Courier New"/>
        </w:rPr>
        <w:t>&lt;renew&gt;</w:t>
      </w:r>
      <w:r>
        <w:rPr>
          <w:rFonts w:eastAsia="@Arial Unicode MS"/>
        </w:rPr>
        <w:t xml:space="preserve"> Command</w:t>
      </w:r>
      <w:bookmarkEnd w:id="21"/>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does not add any elements to the EPP </w:t>
      </w:r>
      <w:r w:rsidRPr="0041193C">
        <w:rPr>
          <w:rFonts w:eastAsia="@Arial Unicode MS" w:cs="Courier New"/>
        </w:rPr>
        <w:t>&lt;renew&gt;</w:t>
      </w:r>
      <w:r w:rsidRPr="0041193C">
        <w:rPr>
          <w:rFonts w:eastAsia="@Arial Unicode MS" w:cs="Arial"/>
        </w:rPr>
        <w:t xml:space="preserve"> command or </w:t>
      </w:r>
      <w:r w:rsidRPr="0041193C">
        <w:rPr>
          <w:rFonts w:eastAsia="@Arial Unicode MS" w:cs="Courier New"/>
        </w:rPr>
        <w:t>&lt;renew&gt;</w:t>
      </w:r>
      <w:r w:rsidRPr="0041193C">
        <w:rPr>
          <w:rFonts w:eastAsia="@Arial Unicode MS" w:cs="Arial"/>
        </w:rPr>
        <w:t xml:space="preserve"> response described in the EPP domain mapping [1].</w:t>
      </w:r>
    </w:p>
    <w:p w:rsidR="00576B2D" w:rsidRDefault="00576B2D" w:rsidP="00576B2D">
      <w:pPr>
        <w:pStyle w:val="Heading3"/>
        <w:rPr>
          <w:rFonts w:eastAsia="@Arial Unicode MS"/>
        </w:rPr>
      </w:pPr>
      <w:bookmarkStart w:id="22" w:name="_Toc255468254"/>
      <w:r>
        <w:rPr>
          <w:rFonts w:eastAsia="@Arial Unicode MS"/>
        </w:rPr>
        <w:t xml:space="preserve">EPP </w:t>
      </w:r>
      <w:r w:rsidRPr="001E486E">
        <w:rPr>
          <w:rFonts w:ascii="Courier New" w:eastAsia="@Arial Unicode MS" w:hAnsi="Courier New" w:cs="Courier New"/>
        </w:rPr>
        <w:t>&lt;transfer&gt;</w:t>
      </w:r>
      <w:r>
        <w:rPr>
          <w:rFonts w:eastAsia="@Arial Unicode MS"/>
        </w:rPr>
        <w:t xml:space="preserve"> Command</w:t>
      </w:r>
      <w:bookmarkEnd w:id="22"/>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does not add any elements to the EPP </w:t>
      </w:r>
      <w:r w:rsidRPr="0041193C">
        <w:rPr>
          <w:rFonts w:eastAsia="@Arial Unicode MS" w:cs="Courier New"/>
        </w:rPr>
        <w:t>&lt;transfer&gt;</w:t>
      </w:r>
      <w:r w:rsidRPr="0041193C">
        <w:rPr>
          <w:rFonts w:eastAsia="@Arial Unicode MS" w:cs="Arial"/>
        </w:rPr>
        <w:t xml:space="preserve"> command or </w:t>
      </w:r>
      <w:r w:rsidRPr="0041193C">
        <w:rPr>
          <w:rFonts w:eastAsia="@Arial Unicode MS" w:cs="Courier New"/>
        </w:rPr>
        <w:t>&lt;transfer&gt;</w:t>
      </w:r>
      <w:r w:rsidRPr="0041193C">
        <w:rPr>
          <w:rFonts w:eastAsia="@Arial Unicode MS" w:cs="Arial"/>
        </w:rPr>
        <w:t xml:space="preserve"> response described in the EPP domain mapping [1].</w:t>
      </w:r>
    </w:p>
    <w:p w:rsidR="00576B2D" w:rsidRDefault="00576B2D" w:rsidP="00576B2D">
      <w:pPr>
        <w:pStyle w:val="Heading3"/>
        <w:rPr>
          <w:rFonts w:eastAsia="@Arial Unicode MS"/>
        </w:rPr>
      </w:pPr>
      <w:bookmarkStart w:id="23" w:name="_Toc255468255"/>
      <w:r>
        <w:rPr>
          <w:rFonts w:eastAsia="@Arial Unicode MS"/>
        </w:rPr>
        <w:t xml:space="preserve">EPP </w:t>
      </w:r>
      <w:r w:rsidRPr="001E486E">
        <w:rPr>
          <w:rFonts w:ascii="Courier New" w:eastAsia="@Arial Unicode MS" w:hAnsi="Courier New" w:cs="Courier New"/>
        </w:rPr>
        <w:t>&lt;update&gt;</w:t>
      </w:r>
      <w:r>
        <w:rPr>
          <w:rFonts w:eastAsia="@Arial Unicode MS"/>
        </w:rPr>
        <w:t xml:space="preserve"> Command</w:t>
      </w:r>
      <w:bookmarkEnd w:id="23"/>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This extension defines additional elements to extend the EPP </w:t>
      </w:r>
      <w:r w:rsidRPr="0041193C">
        <w:rPr>
          <w:rFonts w:eastAsia="@Arial Unicode MS" w:cs="Courier New"/>
        </w:rPr>
        <w:t>&lt;update&gt;</w:t>
      </w:r>
      <w:r w:rsidRPr="0041193C">
        <w:rPr>
          <w:rFonts w:eastAsia="@Arial Unicode MS" w:cs="Arial"/>
        </w:rPr>
        <w:t xml:space="preserve"> command described in the EPP domain mapping [1] to synchronise registration period expiration dates.</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 The EPP </w:t>
      </w:r>
      <w:r w:rsidRPr="0041193C">
        <w:rPr>
          <w:rFonts w:eastAsia="@Arial Unicode MS" w:cs="Courier New"/>
        </w:rPr>
        <w:t>&lt;update&gt;</w:t>
      </w:r>
      <w:r w:rsidRPr="0041193C">
        <w:rPr>
          <w:rFonts w:eastAsia="@Arial Unicode MS" w:cs="Arial"/>
        </w:rPr>
        <w:t xml:space="preserve"> command provides a transform operation that allows a client to change the state of a domain object.  The Domain Expiry Synchronisation extension modifies base </w:t>
      </w:r>
      <w:r w:rsidRPr="0041193C">
        <w:rPr>
          <w:rFonts w:eastAsia="@Arial Unicode MS" w:cs="Arial"/>
        </w:rPr>
        <w:lastRenderedPageBreak/>
        <w:t>update processing to allow specification of a desired expiration date prior to the current expiration date.</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 Section 3.2.5 of the EPP domain mapping describes the elements that have to be specified within an </w:t>
      </w:r>
      <w:r w:rsidRPr="0041193C">
        <w:rPr>
          <w:rFonts w:eastAsia="@Arial Unicode MS" w:cs="Courier New"/>
        </w:rPr>
        <w:t>&lt;update&gt;</w:t>
      </w:r>
      <w:r w:rsidRPr="0041193C">
        <w:rPr>
          <w:rFonts w:eastAsia="@Arial Unicode MS" w:cs="Arial"/>
        </w:rPr>
        <w:t xml:space="preserve"> command.  Given that the synchronisation of a domain name's expiration date should be processed exclusively of any other domain object modification, an </w:t>
      </w:r>
      <w:r w:rsidRPr="0041193C">
        <w:rPr>
          <w:rFonts w:eastAsia="@Arial Unicode MS" w:cs="Courier New"/>
        </w:rPr>
        <w:t>&lt;update&gt;</w:t>
      </w:r>
      <w:r w:rsidRPr="0041193C">
        <w:rPr>
          <w:rFonts w:eastAsia="@Arial Unicode MS" w:cs="Arial"/>
        </w:rPr>
        <w:t xml:space="preserve"> command SHOULD NOT contain any </w:t>
      </w:r>
      <w:r w:rsidRPr="0041193C">
        <w:rPr>
          <w:rFonts w:eastAsia="@Arial Unicode MS" w:cs="Courier New"/>
        </w:rPr>
        <w:t>&lt;add&gt;</w:t>
      </w:r>
      <w:r w:rsidRPr="0041193C">
        <w:rPr>
          <w:rFonts w:eastAsia="@Arial Unicode MS" w:cs="Arial"/>
        </w:rPr>
        <w:t xml:space="preserve">, </w:t>
      </w:r>
      <w:r w:rsidRPr="0041193C">
        <w:rPr>
          <w:rFonts w:eastAsia="@Arial Unicode MS" w:cs="Courier New"/>
        </w:rPr>
        <w:t>&lt;rem&gt;</w:t>
      </w:r>
      <w:r w:rsidRPr="0041193C">
        <w:rPr>
          <w:rFonts w:eastAsia="@Arial Unicode MS" w:cs="Arial"/>
        </w:rPr>
        <w:t xml:space="preserve"> or </w:t>
      </w:r>
      <w:r w:rsidRPr="0041193C">
        <w:rPr>
          <w:rFonts w:eastAsia="@Arial Unicode MS" w:cs="Courier New"/>
        </w:rPr>
        <w:t>&lt;chg&gt;</w:t>
      </w:r>
      <w:r w:rsidRPr="0041193C">
        <w:rPr>
          <w:rFonts w:eastAsia="@Arial Unicode MS" w:cs="Arial"/>
        </w:rPr>
        <w:t xml:space="preserve"> elements.  If any of these elements are present, they MUST be empty.</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 In addition to the EPP command elements described in the EPP domain mapping [1], the </w:t>
      </w:r>
      <w:r w:rsidRPr="0041193C">
        <w:rPr>
          <w:rFonts w:eastAsia="@Arial Unicode MS" w:cs="Courier New"/>
        </w:rPr>
        <w:t>&lt;update&gt;</w:t>
      </w:r>
      <w:r w:rsidRPr="0041193C">
        <w:rPr>
          <w:rFonts w:eastAsia="@Arial Unicode MS" w:cs="Arial"/>
        </w:rPr>
        <w:t xml:space="preserve"> command MUST contain an </w:t>
      </w:r>
      <w:r w:rsidRPr="0041193C">
        <w:rPr>
          <w:rFonts w:eastAsia="@Arial Unicode MS" w:cs="Courier New"/>
        </w:rPr>
        <w:t>&lt;extension&gt;</w:t>
      </w:r>
      <w:r w:rsidRPr="0041193C">
        <w:rPr>
          <w:rFonts w:eastAsia="@Arial Unicode MS" w:cs="Arial"/>
        </w:rPr>
        <w:t xml:space="preserve"> element.  The </w:t>
      </w:r>
      <w:r w:rsidRPr="0041193C">
        <w:rPr>
          <w:rFonts w:eastAsia="@Arial Unicode MS" w:cs="Courier New"/>
        </w:rPr>
        <w:t>&lt;extension&gt;</w:t>
      </w:r>
      <w:r w:rsidRPr="0041193C">
        <w:rPr>
          <w:rFonts w:eastAsia="@Arial Unicode MS" w:cs="Arial"/>
        </w:rPr>
        <w:t xml:space="preserve"> element MUST contain a child </w:t>
      </w:r>
      <w:r w:rsidRPr="0041193C">
        <w:rPr>
          <w:rFonts w:eastAsia="@Arial Unicode MS" w:cs="Courier New"/>
        </w:rPr>
        <w:t>&lt;update&gt;</w:t>
      </w:r>
      <w:r w:rsidRPr="0041193C">
        <w:rPr>
          <w:rFonts w:eastAsia="@Arial Unicode MS" w:cs="Arial"/>
        </w:rPr>
        <w:t xml:space="preserve"> element that identifies the </w:t>
      </w:r>
      <w:r w:rsidRPr="0041193C">
        <w:rPr>
          <w:rFonts w:eastAsia="@Arial Unicode MS" w:cs="Courier New"/>
        </w:rPr>
        <w:t>sync-1.0</w:t>
      </w:r>
      <w:r w:rsidRPr="0041193C">
        <w:rPr>
          <w:rFonts w:eastAsia="@Arial Unicode MS" w:cs="Arial"/>
        </w:rPr>
        <w:t xml:space="preserve"> namespace.  The </w:t>
      </w:r>
      <w:r w:rsidRPr="0041193C">
        <w:rPr>
          <w:rFonts w:eastAsia="@Arial Unicode MS" w:cs="Courier New"/>
        </w:rPr>
        <w:t>&lt;update&gt;</w:t>
      </w:r>
      <w:r w:rsidRPr="0041193C">
        <w:rPr>
          <w:rFonts w:eastAsia="@Arial Unicode MS" w:cs="Arial"/>
        </w:rPr>
        <w:t xml:space="preserve"> element MUST contain a single </w:t>
      </w:r>
      <w:r w:rsidRPr="0041193C">
        <w:rPr>
          <w:rFonts w:eastAsia="@Arial Unicode MS" w:cs="Courier New"/>
        </w:rPr>
        <w:t>&lt;exDate&gt;</w:t>
      </w:r>
      <w:r w:rsidRPr="0041193C">
        <w:rPr>
          <w:rFonts w:eastAsia="@Arial Unicode MS" w:cs="Arial"/>
        </w:rPr>
        <w:t xml:space="preserve"> element that describes the desired date and time for the new registration period expiration date.</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Example </w:t>
      </w:r>
      <w:r w:rsidRPr="0041193C">
        <w:rPr>
          <w:rFonts w:eastAsia="@Arial Unicode MS" w:cs="Courier New"/>
        </w:rPr>
        <w:t>&lt;update&gt;</w:t>
      </w:r>
      <w:r w:rsidRPr="0041193C">
        <w:rPr>
          <w:rFonts w:eastAsia="@Arial Unicode MS" w:cs="Arial"/>
        </w:rPr>
        <w:t xml:space="preserve"> command:</w:t>
      </w:r>
    </w:p>
    <w:tbl>
      <w:tblPr>
        <w:tblStyle w:val="TableGrid"/>
        <w:tblW w:w="8363" w:type="dxa"/>
        <w:tblInd w:w="959"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tblPr>
      <w:tblGrid>
        <w:gridCol w:w="8363"/>
      </w:tblGrid>
      <w:tr w:rsidR="00576B2D" w:rsidTr="00E65E50">
        <w:trPr>
          <w:trHeight w:val="777"/>
        </w:trPr>
        <w:tc>
          <w:tcPr>
            <w:tcW w:w="8363" w:type="dxa"/>
            <w:shd w:val="clear" w:color="auto" w:fill="auto"/>
          </w:tcPr>
          <w:p w:rsidR="00576B2D" w:rsidRPr="0041193C" w:rsidRDefault="00576B2D" w:rsidP="00576B2D">
            <w:pPr>
              <w:autoSpaceDE w:val="0"/>
              <w:autoSpaceDN w:val="0"/>
              <w:adjustRightInd w:val="0"/>
              <w:rPr>
                <w:rFonts w:eastAsia="@Arial Unicode MS" w:cs="Courier New"/>
              </w:rPr>
            </w:pPr>
          </w:p>
          <w:p w:rsidR="00576B2D" w:rsidRPr="0041193C" w:rsidRDefault="00576B2D" w:rsidP="00576B2D">
            <w:pPr>
              <w:autoSpaceDE w:val="0"/>
              <w:autoSpaceDN w:val="0"/>
              <w:adjustRightInd w:val="0"/>
              <w:ind w:left="121"/>
              <w:rPr>
                <w:rStyle w:val="CodeBlock"/>
              </w:rPr>
            </w:pPr>
            <w:r w:rsidRPr="0041193C">
              <w:rPr>
                <w:rStyle w:val="CodeBlock"/>
              </w:rPr>
              <w:t>C: &lt;?xml version="1.0" encoding="UTF-8" standalone="no"?&gt;</w:t>
            </w:r>
          </w:p>
          <w:p w:rsidR="00576B2D" w:rsidRPr="0041193C" w:rsidRDefault="00576B2D" w:rsidP="00576B2D">
            <w:pPr>
              <w:autoSpaceDE w:val="0"/>
              <w:autoSpaceDN w:val="0"/>
              <w:adjustRightInd w:val="0"/>
              <w:ind w:left="121"/>
              <w:rPr>
                <w:rStyle w:val="CodeBlock"/>
              </w:rPr>
            </w:pPr>
            <w:r w:rsidRPr="0041193C">
              <w:rPr>
                <w:rStyle w:val="CodeBlock"/>
              </w:rPr>
              <w:t>C: &lt;epp xmlns="urn:ietf:params:xml:ns:epp-1.0"&gt;</w:t>
            </w:r>
          </w:p>
          <w:p w:rsidR="00576B2D" w:rsidRPr="0041193C" w:rsidRDefault="00576B2D" w:rsidP="00576B2D">
            <w:pPr>
              <w:autoSpaceDE w:val="0"/>
              <w:autoSpaceDN w:val="0"/>
              <w:adjustRightInd w:val="0"/>
              <w:ind w:left="121"/>
              <w:rPr>
                <w:rStyle w:val="CodeBlock"/>
              </w:rPr>
            </w:pPr>
            <w:r w:rsidRPr="0041193C">
              <w:rPr>
                <w:rStyle w:val="CodeBlock"/>
              </w:rPr>
              <w:t>C:    &lt;command&gt;</w:t>
            </w:r>
          </w:p>
          <w:p w:rsidR="00576B2D" w:rsidRPr="0041193C" w:rsidRDefault="00576B2D" w:rsidP="00576B2D">
            <w:pPr>
              <w:autoSpaceDE w:val="0"/>
              <w:autoSpaceDN w:val="0"/>
              <w:adjustRightInd w:val="0"/>
              <w:ind w:left="121"/>
              <w:rPr>
                <w:rStyle w:val="CodeBlock"/>
              </w:rPr>
            </w:pPr>
            <w:r w:rsidRPr="0041193C">
              <w:rPr>
                <w:rStyle w:val="CodeBlock"/>
              </w:rPr>
              <w:t>C:       &lt;update&gt;</w:t>
            </w:r>
          </w:p>
          <w:p w:rsidR="00576B2D" w:rsidRPr="0041193C" w:rsidRDefault="00576B2D" w:rsidP="00576B2D">
            <w:pPr>
              <w:autoSpaceDE w:val="0"/>
              <w:autoSpaceDN w:val="0"/>
              <w:adjustRightInd w:val="0"/>
              <w:ind w:left="121"/>
              <w:rPr>
                <w:rStyle w:val="CodeBlock"/>
              </w:rPr>
            </w:pPr>
            <w:r w:rsidRPr="0041193C">
              <w:rPr>
                <w:rStyle w:val="CodeBlock"/>
              </w:rPr>
              <w:t>C:          &lt;update xmlns="urn:ietf:params:xml:ns:domain-1.0"&gt;</w:t>
            </w:r>
          </w:p>
          <w:p w:rsidR="00576B2D" w:rsidRPr="0041193C" w:rsidRDefault="00576B2D" w:rsidP="00576B2D">
            <w:pPr>
              <w:autoSpaceDE w:val="0"/>
              <w:autoSpaceDN w:val="0"/>
              <w:adjustRightInd w:val="0"/>
              <w:ind w:left="121"/>
              <w:rPr>
                <w:rStyle w:val="CodeBlock"/>
              </w:rPr>
            </w:pPr>
            <w:r w:rsidRPr="0041193C">
              <w:rPr>
                <w:rStyle w:val="CodeBlock"/>
              </w:rPr>
              <w:t>C:             &lt;name&gt;example.com&lt;/name&gt;</w:t>
            </w:r>
          </w:p>
          <w:p w:rsidR="00576B2D" w:rsidRPr="0041193C" w:rsidRDefault="00576B2D" w:rsidP="00576B2D">
            <w:pPr>
              <w:autoSpaceDE w:val="0"/>
              <w:autoSpaceDN w:val="0"/>
              <w:adjustRightInd w:val="0"/>
              <w:ind w:left="121"/>
              <w:rPr>
                <w:rStyle w:val="CodeBlock"/>
              </w:rPr>
            </w:pPr>
            <w:r w:rsidRPr="0041193C">
              <w:rPr>
                <w:rStyle w:val="CodeBlock"/>
              </w:rPr>
              <w:t>C:          &lt;/update&gt;</w:t>
            </w:r>
          </w:p>
          <w:p w:rsidR="00576B2D" w:rsidRPr="0041193C" w:rsidRDefault="00576B2D" w:rsidP="00576B2D">
            <w:pPr>
              <w:autoSpaceDE w:val="0"/>
              <w:autoSpaceDN w:val="0"/>
              <w:adjustRightInd w:val="0"/>
              <w:ind w:left="121"/>
              <w:rPr>
                <w:rStyle w:val="CodeBlock"/>
              </w:rPr>
            </w:pPr>
            <w:r w:rsidRPr="0041193C">
              <w:rPr>
                <w:rStyle w:val="CodeBlock"/>
              </w:rPr>
              <w:t>C:       &lt;/update&gt;</w:t>
            </w:r>
          </w:p>
          <w:p w:rsidR="00576B2D" w:rsidRPr="0041193C" w:rsidRDefault="00576B2D" w:rsidP="00576B2D">
            <w:pPr>
              <w:autoSpaceDE w:val="0"/>
              <w:autoSpaceDN w:val="0"/>
              <w:adjustRightInd w:val="0"/>
              <w:ind w:left="121"/>
              <w:rPr>
                <w:rStyle w:val="CodeBlock"/>
              </w:rPr>
            </w:pPr>
            <w:r w:rsidRPr="0041193C">
              <w:rPr>
                <w:rStyle w:val="CodeBlock"/>
              </w:rPr>
              <w:t>C:       &lt;extension&gt;</w:t>
            </w:r>
          </w:p>
          <w:p w:rsidR="00576B2D" w:rsidRPr="0041193C" w:rsidRDefault="00576B2D" w:rsidP="00576B2D">
            <w:pPr>
              <w:autoSpaceDE w:val="0"/>
              <w:autoSpaceDN w:val="0"/>
              <w:adjustRightInd w:val="0"/>
              <w:ind w:left="121"/>
              <w:rPr>
                <w:rStyle w:val="CodeBlock"/>
              </w:rPr>
            </w:pPr>
            <w:r w:rsidRPr="0041193C">
              <w:rPr>
                <w:rStyle w:val="CodeBlock"/>
              </w:rPr>
              <w:t>C:          &lt;update xmlns="urn:X-ar:params:xml:ns:sync-1.0"&gt;</w:t>
            </w:r>
          </w:p>
          <w:p w:rsidR="00576B2D" w:rsidRPr="0041193C" w:rsidRDefault="00576B2D" w:rsidP="00576B2D">
            <w:pPr>
              <w:autoSpaceDE w:val="0"/>
              <w:autoSpaceDN w:val="0"/>
              <w:adjustRightInd w:val="0"/>
              <w:ind w:left="121"/>
              <w:rPr>
                <w:rStyle w:val="CodeBlock"/>
              </w:rPr>
            </w:pPr>
            <w:r w:rsidRPr="0041193C">
              <w:rPr>
                <w:rStyle w:val="CodeBlock"/>
              </w:rPr>
              <w:t>C:             &lt;exDate&gt;2010-04-03T22:00:00.0Z&lt;/exDate&gt;</w:t>
            </w:r>
          </w:p>
          <w:p w:rsidR="00576B2D" w:rsidRPr="0041193C" w:rsidRDefault="00576B2D" w:rsidP="00576B2D">
            <w:pPr>
              <w:autoSpaceDE w:val="0"/>
              <w:autoSpaceDN w:val="0"/>
              <w:adjustRightInd w:val="0"/>
              <w:ind w:left="121"/>
              <w:rPr>
                <w:rStyle w:val="CodeBlock"/>
              </w:rPr>
            </w:pPr>
            <w:r w:rsidRPr="0041193C">
              <w:rPr>
                <w:rStyle w:val="CodeBlock"/>
              </w:rPr>
              <w:t>C:          &lt;/update&gt;</w:t>
            </w:r>
          </w:p>
          <w:p w:rsidR="00576B2D" w:rsidRPr="0041193C" w:rsidRDefault="00576B2D" w:rsidP="00576B2D">
            <w:pPr>
              <w:autoSpaceDE w:val="0"/>
              <w:autoSpaceDN w:val="0"/>
              <w:adjustRightInd w:val="0"/>
              <w:ind w:left="121"/>
              <w:rPr>
                <w:rStyle w:val="CodeBlock"/>
              </w:rPr>
            </w:pPr>
            <w:r w:rsidRPr="0041193C">
              <w:rPr>
                <w:rStyle w:val="CodeBlock"/>
              </w:rPr>
              <w:t>C:       &lt;/extension&gt;</w:t>
            </w:r>
          </w:p>
          <w:p w:rsidR="00576B2D" w:rsidRPr="0041193C" w:rsidRDefault="00576B2D" w:rsidP="00576B2D">
            <w:pPr>
              <w:autoSpaceDE w:val="0"/>
              <w:autoSpaceDN w:val="0"/>
              <w:adjustRightInd w:val="0"/>
              <w:ind w:left="121"/>
              <w:rPr>
                <w:rStyle w:val="CodeBlock"/>
              </w:rPr>
            </w:pPr>
            <w:r w:rsidRPr="0041193C">
              <w:rPr>
                <w:rStyle w:val="CodeBlock"/>
              </w:rPr>
              <w:t>C:       &lt;clTRID&gt;ABC-12345&lt;/clTRID&gt;</w:t>
            </w:r>
          </w:p>
          <w:p w:rsidR="00576B2D" w:rsidRPr="0041193C" w:rsidRDefault="00576B2D" w:rsidP="00576B2D">
            <w:pPr>
              <w:autoSpaceDE w:val="0"/>
              <w:autoSpaceDN w:val="0"/>
              <w:adjustRightInd w:val="0"/>
              <w:ind w:left="121"/>
              <w:rPr>
                <w:rStyle w:val="CodeBlock"/>
              </w:rPr>
            </w:pPr>
            <w:r w:rsidRPr="0041193C">
              <w:rPr>
                <w:rStyle w:val="CodeBlock"/>
              </w:rPr>
              <w:t>C:    &lt;/command&gt;</w:t>
            </w:r>
          </w:p>
          <w:p w:rsidR="00576B2D" w:rsidRPr="0041193C" w:rsidRDefault="00576B2D" w:rsidP="00576B2D">
            <w:pPr>
              <w:autoSpaceDE w:val="0"/>
              <w:autoSpaceDN w:val="0"/>
              <w:adjustRightInd w:val="0"/>
              <w:ind w:left="121"/>
              <w:rPr>
                <w:rStyle w:val="CodeBlock"/>
              </w:rPr>
            </w:pPr>
            <w:r w:rsidRPr="0041193C">
              <w:rPr>
                <w:rStyle w:val="CodeBlock"/>
              </w:rPr>
              <w:t>C: &lt;/epp&gt;</w:t>
            </w:r>
          </w:p>
          <w:p w:rsidR="00576B2D" w:rsidRPr="00A33908" w:rsidRDefault="00576B2D" w:rsidP="00E65E50">
            <w:pPr>
              <w:ind w:left="175"/>
              <w:rPr>
                <w:rStyle w:val="CodeBlock"/>
              </w:rPr>
            </w:pPr>
          </w:p>
        </w:tc>
      </w:tr>
    </w:tbl>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 xml:space="preserve">When an extended </w:t>
      </w:r>
      <w:r w:rsidRPr="0041193C">
        <w:rPr>
          <w:rFonts w:eastAsia="@Arial Unicode MS" w:cs="Courier New"/>
        </w:rPr>
        <w:t>&lt;update&gt;</w:t>
      </w:r>
      <w:r w:rsidRPr="0041193C">
        <w:rPr>
          <w:rFonts w:eastAsia="@Arial Unicode MS" w:cs="Arial"/>
        </w:rPr>
        <w:t xml:space="preserve"> command has been processed successfully, the EPP response is as described in the EPP domain mapping [1].</w:t>
      </w:r>
    </w:p>
    <w:p w:rsidR="00576B2D" w:rsidRDefault="00576B2D" w:rsidP="00576B2D">
      <w:pPr>
        <w:pStyle w:val="Heading1"/>
        <w:rPr>
          <w:rFonts w:eastAsia="@Arial Unicode MS"/>
        </w:rPr>
      </w:pPr>
      <w:bookmarkStart w:id="24" w:name="_Toc221960978"/>
      <w:bookmarkStart w:id="25" w:name="_Toc255468256"/>
      <w:bookmarkStart w:id="26" w:name="_Toc256611403"/>
      <w:r>
        <w:rPr>
          <w:rFonts w:eastAsia="@Arial Unicode MS"/>
        </w:rPr>
        <w:lastRenderedPageBreak/>
        <w:t>Formal Syntax</w:t>
      </w:r>
      <w:bookmarkEnd w:id="24"/>
      <w:bookmarkEnd w:id="25"/>
      <w:bookmarkEnd w:id="26"/>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An EPP protocol mapping is specified in XML Schema notation.  The formal syntax presented here is a complete schema representation of the object mapping suitable for automated validation of EPP XML instances.  The BEGIN and END tags are not part of the schema; they are used to note the beginning and ending of the schema for URI registration purposes.</w:t>
      </w:r>
    </w:p>
    <w:p w:rsidR="00576B2D" w:rsidRPr="0041193C" w:rsidRDefault="00576B2D" w:rsidP="00576B2D">
      <w:pPr>
        <w:autoSpaceDE w:val="0"/>
        <w:autoSpaceDN w:val="0"/>
        <w:adjustRightInd w:val="0"/>
        <w:spacing w:after="0" w:line="240" w:lineRule="auto"/>
        <w:rPr>
          <w:rFonts w:eastAsia="@Arial Unicode MS" w:cs="Arial"/>
        </w:rPr>
      </w:pPr>
    </w:p>
    <w:tbl>
      <w:tblPr>
        <w:tblStyle w:val="TableGrid"/>
        <w:tblW w:w="8363" w:type="dxa"/>
        <w:tblInd w:w="959"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tblPr>
      <w:tblGrid>
        <w:gridCol w:w="8363"/>
      </w:tblGrid>
      <w:tr w:rsidR="00576B2D" w:rsidTr="00E65E50">
        <w:trPr>
          <w:trHeight w:val="777"/>
        </w:trPr>
        <w:tc>
          <w:tcPr>
            <w:tcW w:w="8363" w:type="dxa"/>
            <w:shd w:val="clear" w:color="auto" w:fill="auto"/>
          </w:tcPr>
          <w:p w:rsidR="00576B2D" w:rsidRPr="0041193C" w:rsidRDefault="00576B2D" w:rsidP="00576B2D">
            <w:pPr>
              <w:autoSpaceDE w:val="0"/>
              <w:autoSpaceDN w:val="0"/>
              <w:adjustRightInd w:val="0"/>
              <w:rPr>
                <w:rFonts w:eastAsia="@Arial Unicode MS" w:cs="Courier New"/>
                <w:b/>
              </w:rPr>
            </w:pPr>
          </w:p>
          <w:p w:rsidR="00576B2D" w:rsidRPr="0041193C" w:rsidRDefault="00576B2D" w:rsidP="00576B2D">
            <w:pPr>
              <w:autoSpaceDE w:val="0"/>
              <w:autoSpaceDN w:val="0"/>
              <w:adjustRightInd w:val="0"/>
              <w:ind w:left="121"/>
              <w:rPr>
                <w:rStyle w:val="CodeBlock"/>
              </w:rPr>
            </w:pPr>
            <w:r w:rsidRPr="0041193C">
              <w:rPr>
                <w:rStyle w:val="CodeBlock"/>
              </w:rPr>
              <w:t>BEGIN</w:t>
            </w:r>
          </w:p>
          <w:p w:rsidR="00576B2D" w:rsidRPr="0041193C" w:rsidRDefault="00576B2D" w:rsidP="00576B2D">
            <w:pPr>
              <w:autoSpaceDE w:val="0"/>
              <w:autoSpaceDN w:val="0"/>
              <w:adjustRightInd w:val="0"/>
              <w:ind w:left="121"/>
              <w:rPr>
                <w:rStyle w:val="CodeBlock"/>
              </w:rPr>
            </w:pPr>
            <w:r w:rsidRPr="0041193C">
              <w:rPr>
                <w:rStyle w:val="CodeBlock"/>
              </w:rPr>
              <w:t>&lt;?xml version="1.0" encoding="UTF-8"?&gt;</w:t>
            </w:r>
          </w:p>
          <w:p w:rsidR="00576B2D" w:rsidRPr="0041193C" w:rsidRDefault="00576B2D" w:rsidP="00576B2D">
            <w:pPr>
              <w:autoSpaceDE w:val="0"/>
              <w:autoSpaceDN w:val="0"/>
              <w:adjustRightInd w:val="0"/>
              <w:ind w:left="121"/>
              <w:rPr>
                <w:rStyle w:val="CodeBlock"/>
              </w:rPr>
            </w:pPr>
            <w:r w:rsidRPr="0041193C">
              <w:rPr>
                <w:rStyle w:val="CodeBlock"/>
              </w:rPr>
              <w:t>&lt;schema xmlns="http://www.w3.org/2001/XMLSchema"</w:t>
            </w:r>
          </w:p>
          <w:p w:rsidR="00576B2D" w:rsidRPr="0041193C" w:rsidRDefault="00576B2D" w:rsidP="00576B2D">
            <w:pPr>
              <w:autoSpaceDE w:val="0"/>
              <w:autoSpaceDN w:val="0"/>
              <w:adjustRightInd w:val="0"/>
              <w:ind w:left="121"/>
              <w:rPr>
                <w:rStyle w:val="CodeBlock"/>
              </w:rPr>
            </w:pPr>
            <w:r w:rsidRPr="0041193C">
              <w:rPr>
                <w:rStyle w:val="CodeBlock"/>
              </w:rPr>
              <w:t xml:space="preserve">        xmlns:sync="urn:X-ar:params:xml:ns:sync-1.0"</w:t>
            </w:r>
          </w:p>
          <w:p w:rsidR="00576B2D" w:rsidRPr="0041193C" w:rsidRDefault="00576B2D" w:rsidP="00576B2D">
            <w:pPr>
              <w:autoSpaceDE w:val="0"/>
              <w:autoSpaceDN w:val="0"/>
              <w:adjustRightInd w:val="0"/>
              <w:ind w:left="121"/>
              <w:rPr>
                <w:rStyle w:val="CodeBlock"/>
              </w:rPr>
            </w:pPr>
            <w:r w:rsidRPr="0041193C">
              <w:rPr>
                <w:rStyle w:val="CodeBlock"/>
              </w:rPr>
              <w:t xml:space="preserve">        targetNamespace="urn:X-ar:params:xml:ns:sync-1.0"</w:t>
            </w:r>
          </w:p>
          <w:p w:rsidR="00576B2D" w:rsidRPr="0041193C" w:rsidRDefault="00576B2D" w:rsidP="00576B2D">
            <w:pPr>
              <w:autoSpaceDE w:val="0"/>
              <w:autoSpaceDN w:val="0"/>
              <w:adjustRightInd w:val="0"/>
              <w:ind w:left="121"/>
              <w:rPr>
                <w:rStyle w:val="CodeBlock"/>
              </w:rPr>
            </w:pPr>
            <w:r w:rsidRPr="0041193C">
              <w:rPr>
                <w:rStyle w:val="CodeBlock"/>
              </w:rPr>
              <w:t xml:space="preserve">        elementFormDefault="qualified"&gt;</w:t>
            </w:r>
          </w:p>
          <w:p w:rsidR="00576B2D" w:rsidRPr="0041193C" w:rsidRDefault="00576B2D" w:rsidP="00576B2D">
            <w:pPr>
              <w:autoSpaceDE w:val="0"/>
              <w:autoSpaceDN w:val="0"/>
              <w:adjustRightInd w:val="0"/>
              <w:ind w:left="121"/>
              <w:rPr>
                <w:rStyle w:val="CodeBlock"/>
              </w:rPr>
            </w:pPr>
          </w:p>
          <w:p w:rsidR="00576B2D" w:rsidRPr="0041193C" w:rsidRDefault="00576B2D" w:rsidP="00576B2D">
            <w:pPr>
              <w:autoSpaceDE w:val="0"/>
              <w:autoSpaceDN w:val="0"/>
              <w:adjustRightInd w:val="0"/>
              <w:ind w:left="121"/>
              <w:rPr>
                <w:rStyle w:val="CodeBlock"/>
              </w:rPr>
            </w:pPr>
            <w:r w:rsidRPr="0041193C">
              <w:rPr>
                <w:rStyle w:val="CodeBlock"/>
              </w:rPr>
              <w:tab/>
              <w:t>&lt;annotation&gt;</w:t>
            </w:r>
          </w:p>
          <w:p w:rsidR="00576B2D" w:rsidRPr="0041193C" w:rsidRDefault="00576B2D" w:rsidP="00576B2D">
            <w:pPr>
              <w:autoSpaceDE w:val="0"/>
              <w:autoSpaceDN w:val="0"/>
              <w:adjustRightInd w:val="0"/>
              <w:ind w:left="121"/>
              <w:rPr>
                <w:rStyle w:val="CodeBlock"/>
              </w:rPr>
            </w:pPr>
            <w:r w:rsidRPr="0041193C">
              <w:rPr>
                <w:rStyle w:val="CodeBlock"/>
              </w:rPr>
              <w:tab/>
            </w:r>
            <w:r w:rsidRPr="0041193C">
              <w:rPr>
                <w:rStyle w:val="CodeBlock"/>
              </w:rPr>
              <w:tab/>
              <w:t>&lt;documentation&gt;</w:t>
            </w:r>
          </w:p>
          <w:p w:rsidR="00576B2D" w:rsidRPr="0041193C" w:rsidRDefault="00576B2D" w:rsidP="00576B2D">
            <w:pPr>
              <w:autoSpaceDE w:val="0"/>
              <w:autoSpaceDN w:val="0"/>
              <w:adjustRightInd w:val="0"/>
              <w:ind w:left="121"/>
              <w:rPr>
                <w:rStyle w:val="CodeBlock"/>
              </w:rPr>
            </w:pPr>
            <w:r w:rsidRPr="0041193C">
              <w:rPr>
                <w:rStyle w:val="CodeBlock"/>
              </w:rPr>
              <w:tab/>
            </w:r>
            <w:r w:rsidRPr="0041193C">
              <w:rPr>
                <w:rStyle w:val="CodeBlock"/>
              </w:rPr>
              <w:tab/>
            </w:r>
            <w:r w:rsidRPr="0041193C">
              <w:rPr>
                <w:rStyle w:val="CodeBlock"/>
              </w:rPr>
              <w:tab/>
              <w:t>Extensible Provisioning Protocol v1.0 domain name</w:t>
            </w:r>
          </w:p>
          <w:p w:rsidR="00576B2D" w:rsidRPr="0041193C" w:rsidRDefault="00576B2D" w:rsidP="00576B2D">
            <w:pPr>
              <w:autoSpaceDE w:val="0"/>
              <w:autoSpaceDN w:val="0"/>
              <w:adjustRightInd w:val="0"/>
              <w:ind w:left="121"/>
              <w:rPr>
                <w:rStyle w:val="CodeBlock"/>
              </w:rPr>
            </w:pPr>
            <w:r w:rsidRPr="0041193C">
              <w:rPr>
                <w:rStyle w:val="CodeBlock"/>
              </w:rPr>
              <w:tab/>
            </w:r>
            <w:r w:rsidRPr="0041193C">
              <w:rPr>
                <w:rStyle w:val="CodeBlock"/>
              </w:rPr>
              <w:tab/>
            </w:r>
            <w:r w:rsidRPr="0041193C">
              <w:rPr>
                <w:rStyle w:val="CodeBlock"/>
              </w:rPr>
              <w:tab/>
              <w:t>extension schema for expiration date synchronisation.</w:t>
            </w:r>
          </w:p>
          <w:p w:rsidR="00576B2D" w:rsidRPr="0041193C" w:rsidRDefault="00576B2D" w:rsidP="00576B2D">
            <w:pPr>
              <w:autoSpaceDE w:val="0"/>
              <w:autoSpaceDN w:val="0"/>
              <w:adjustRightInd w:val="0"/>
              <w:ind w:left="121"/>
              <w:rPr>
                <w:rStyle w:val="CodeBlock"/>
              </w:rPr>
            </w:pPr>
            <w:r w:rsidRPr="0041193C">
              <w:rPr>
                <w:rStyle w:val="CodeBlock"/>
              </w:rPr>
              <w:tab/>
            </w:r>
            <w:r w:rsidRPr="0041193C">
              <w:rPr>
                <w:rStyle w:val="CodeBlock"/>
              </w:rPr>
              <w:tab/>
              <w:t>&lt;/documentation&gt;</w:t>
            </w:r>
          </w:p>
          <w:p w:rsidR="00576B2D" w:rsidRPr="0041193C" w:rsidRDefault="00576B2D" w:rsidP="00576B2D">
            <w:pPr>
              <w:autoSpaceDE w:val="0"/>
              <w:autoSpaceDN w:val="0"/>
              <w:adjustRightInd w:val="0"/>
              <w:ind w:left="121"/>
              <w:rPr>
                <w:rStyle w:val="CodeBlock"/>
              </w:rPr>
            </w:pPr>
            <w:r w:rsidRPr="0041193C">
              <w:rPr>
                <w:rStyle w:val="CodeBlock"/>
              </w:rPr>
              <w:tab/>
              <w:t>&lt;/annotation&gt;</w:t>
            </w:r>
          </w:p>
          <w:p w:rsidR="00576B2D" w:rsidRPr="0041193C" w:rsidRDefault="00576B2D" w:rsidP="00576B2D">
            <w:pPr>
              <w:autoSpaceDE w:val="0"/>
              <w:autoSpaceDN w:val="0"/>
              <w:adjustRightInd w:val="0"/>
              <w:ind w:left="121"/>
              <w:rPr>
                <w:rStyle w:val="CodeBlock"/>
              </w:rPr>
            </w:pPr>
          </w:p>
          <w:p w:rsidR="00576B2D" w:rsidRPr="0041193C" w:rsidRDefault="00576B2D" w:rsidP="00576B2D">
            <w:pPr>
              <w:autoSpaceDE w:val="0"/>
              <w:autoSpaceDN w:val="0"/>
              <w:adjustRightInd w:val="0"/>
              <w:ind w:left="121"/>
              <w:rPr>
                <w:rStyle w:val="CodeBlock"/>
              </w:rPr>
            </w:pPr>
            <w:r w:rsidRPr="0041193C">
              <w:rPr>
                <w:rStyle w:val="CodeBlock"/>
              </w:rPr>
              <w:tab/>
              <w:t>&lt;!--</w:t>
            </w:r>
          </w:p>
          <w:p w:rsidR="00576B2D" w:rsidRPr="0041193C" w:rsidRDefault="00576B2D" w:rsidP="00576B2D">
            <w:pPr>
              <w:autoSpaceDE w:val="0"/>
              <w:autoSpaceDN w:val="0"/>
              <w:adjustRightInd w:val="0"/>
              <w:ind w:left="121"/>
              <w:rPr>
                <w:rStyle w:val="CodeBlock"/>
              </w:rPr>
            </w:pPr>
            <w:r w:rsidRPr="0041193C">
              <w:rPr>
                <w:rStyle w:val="CodeBlock"/>
              </w:rPr>
              <w:t xml:space="preserve">   Child elements found in EPP commands.</w:t>
            </w:r>
          </w:p>
          <w:p w:rsidR="00576B2D" w:rsidRPr="0041193C" w:rsidRDefault="00576B2D" w:rsidP="00576B2D">
            <w:pPr>
              <w:autoSpaceDE w:val="0"/>
              <w:autoSpaceDN w:val="0"/>
              <w:adjustRightInd w:val="0"/>
              <w:ind w:left="121"/>
              <w:rPr>
                <w:rStyle w:val="CodeBlock"/>
              </w:rPr>
            </w:pPr>
            <w:r w:rsidRPr="0041193C">
              <w:rPr>
                <w:rStyle w:val="CodeBlock"/>
              </w:rPr>
              <w:t xml:space="preserve">   --&gt;</w:t>
            </w:r>
          </w:p>
          <w:p w:rsidR="00576B2D" w:rsidRPr="0041193C" w:rsidRDefault="00576B2D" w:rsidP="00576B2D">
            <w:pPr>
              <w:autoSpaceDE w:val="0"/>
              <w:autoSpaceDN w:val="0"/>
              <w:adjustRightInd w:val="0"/>
              <w:ind w:left="121"/>
              <w:rPr>
                <w:rStyle w:val="CodeBlock"/>
              </w:rPr>
            </w:pPr>
            <w:r w:rsidRPr="0041193C">
              <w:rPr>
                <w:rStyle w:val="CodeBlock"/>
              </w:rPr>
              <w:tab/>
              <w:t>&lt;element name="update" type="sync:updateType" /&gt;</w:t>
            </w:r>
          </w:p>
          <w:p w:rsidR="00576B2D" w:rsidRPr="0041193C" w:rsidRDefault="00576B2D" w:rsidP="00576B2D">
            <w:pPr>
              <w:autoSpaceDE w:val="0"/>
              <w:autoSpaceDN w:val="0"/>
              <w:adjustRightInd w:val="0"/>
              <w:ind w:left="121"/>
              <w:rPr>
                <w:rStyle w:val="CodeBlock"/>
              </w:rPr>
            </w:pPr>
          </w:p>
          <w:p w:rsidR="00576B2D" w:rsidRPr="0041193C" w:rsidRDefault="00576B2D" w:rsidP="00576B2D">
            <w:pPr>
              <w:autoSpaceDE w:val="0"/>
              <w:autoSpaceDN w:val="0"/>
              <w:adjustRightInd w:val="0"/>
              <w:ind w:left="121"/>
              <w:rPr>
                <w:rStyle w:val="CodeBlock"/>
              </w:rPr>
            </w:pPr>
            <w:r w:rsidRPr="0041193C">
              <w:rPr>
                <w:rStyle w:val="CodeBlock"/>
              </w:rPr>
              <w:tab/>
              <w:t>&lt;!--</w:t>
            </w:r>
          </w:p>
          <w:p w:rsidR="00576B2D" w:rsidRPr="0041193C" w:rsidRDefault="00576B2D" w:rsidP="00576B2D">
            <w:pPr>
              <w:autoSpaceDE w:val="0"/>
              <w:autoSpaceDN w:val="0"/>
              <w:adjustRightInd w:val="0"/>
              <w:ind w:left="121"/>
              <w:rPr>
                <w:rStyle w:val="CodeBlock"/>
              </w:rPr>
            </w:pPr>
            <w:r w:rsidRPr="0041193C">
              <w:rPr>
                <w:rStyle w:val="CodeBlock"/>
              </w:rPr>
              <w:t xml:space="preserve">   Child elements of the &lt;update&gt; command.</w:t>
            </w:r>
          </w:p>
          <w:p w:rsidR="00576B2D" w:rsidRPr="0041193C" w:rsidRDefault="00576B2D" w:rsidP="00576B2D">
            <w:pPr>
              <w:autoSpaceDE w:val="0"/>
              <w:autoSpaceDN w:val="0"/>
              <w:adjustRightInd w:val="0"/>
              <w:ind w:left="121"/>
              <w:rPr>
                <w:rStyle w:val="CodeBlock"/>
              </w:rPr>
            </w:pPr>
            <w:r w:rsidRPr="0041193C">
              <w:rPr>
                <w:rStyle w:val="CodeBlock"/>
              </w:rPr>
              <w:t xml:space="preserve">   --&gt;</w:t>
            </w:r>
          </w:p>
          <w:p w:rsidR="00576B2D" w:rsidRPr="0041193C" w:rsidRDefault="00576B2D" w:rsidP="00576B2D">
            <w:pPr>
              <w:autoSpaceDE w:val="0"/>
              <w:autoSpaceDN w:val="0"/>
              <w:adjustRightInd w:val="0"/>
              <w:ind w:left="121"/>
              <w:rPr>
                <w:rStyle w:val="CodeBlock"/>
              </w:rPr>
            </w:pPr>
            <w:r w:rsidRPr="0041193C">
              <w:rPr>
                <w:rStyle w:val="CodeBlock"/>
              </w:rPr>
              <w:tab/>
              <w:t>&lt;complexType name="updateType"&gt;</w:t>
            </w:r>
          </w:p>
          <w:p w:rsidR="00576B2D" w:rsidRPr="0041193C" w:rsidRDefault="00576B2D" w:rsidP="00576B2D">
            <w:pPr>
              <w:autoSpaceDE w:val="0"/>
              <w:autoSpaceDN w:val="0"/>
              <w:adjustRightInd w:val="0"/>
              <w:ind w:left="121"/>
              <w:rPr>
                <w:rStyle w:val="CodeBlock"/>
              </w:rPr>
            </w:pPr>
            <w:r w:rsidRPr="0041193C">
              <w:rPr>
                <w:rStyle w:val="CodeBlock"/>
              </w:rPr>
              <w:tab/>
            </w:r>
            <w:r w:rsidRPr="0041193C">
              <w:rPr>
                <w:rStyle w:val="CodeBlock"/>
              </w:rPr>
              <w:tab/>
              <w:t>&lt;sequence&gt;</w:t>
            </w:r>
          </w:p>
          <w:p w:rsidR="00576B2D" w:rsidRPr="0041193C" w:rsidRDefault="00576B2D" w:rsidP="00576B2D">
            <w:pPr>
              <w:autoSpaceDE w:val="0"/>
              <w:autoSpaceDN w:val="0"/>
              <w:adjustRightInd w:val="0"/>
              <w:ind w:left="121"/>
              <w:rPr>
                <w:rStyle w:val="CodeBlock"/>
              </w:rPr>
            </w:pPr>
            <w:r w:rsidRPr="0041193C">
              <w:rPr>
                <w:rStyle w:val="CodeBlock"/>
              </w:rPr>
              <w:tab/>
            </w:r>
            <w:r w:rsidRPr="0041193C">
              <w:rPr>
                <w:rStyle w:val="CodeBlock"/>
              </w:rPr>
              <w:tab/>
            </w:r>
            <w:r w:rsidRPr="0041193C">
              <w:rPr>
                <w:rStyle w:val="CodeBlock"/>
              </w:rPr>
              <w:tab/>
              <w:t>&lt;element name="exDate" type="dateTime" /&gt;</w:t>
            </w:r>
          </w:p>
          <w:p w:rsidR="00576B2D" w:rsidRPr="0041193C" w:rsidRDefault="00576B2D" w:rsidP="00576B2D">
            <w:pPr>
              <w:autoSpaceDE w:val="0"/>
              <w:autoSpaceDN w:val="0"/>
              <w:adjustRightInd w:val="0"/>
              <w:ind w:left="121"/>
              <w:rPr>
                <w:rStyle w:val="CodeBlock"/>
              </w:rPr>
            </w:pPr>
            <w:r w:rsidRPr="0041193C">
              <w:rPr>
                <w:rStyle w:val="CodeBlock"/>
              </w:rPr>
              <w:tab/>
            </w:r>
            <w:r w:rsidRPr="0041193C">
              <w:rPr>
                <w:rStyle w:val="CodeBlock"/>
              </w:rPr>
              <w:tab/>
              <w:t>&lt;/sequence&gt;</w:t>
            </w:r>
          </w:p>
          <w:p w:rsidR="00576B2D" w:rsidRPr="0041193C" w:rsidRDefault="00576B2D" w:rsidP="00576B2D">
            <w:pPr>
              <w:autoSpaceDE w:val="0"/>
              <w:autoSpaceDN w:val="0"/>
              <w:adjustRightInd w:val="0"/>
              <w:ind w:left="121"/>
              <w:rPr>
                <w:rStyle w:val="CodeBlock"/>
              </w:rPr>
            </w:pPr>
            <w:r w:rsidRPr="0041193C">
              <w:rPr>
                <w:rStyle w:val="CodeBlock"/>
              </w:rPr>
              <w:tab/>
              <w:t>&lt;/complexType&gt;</w:t>
            </w:r>
          </w:p>
          <w:p w:rsidR="00576B2D" w:rsidRPr="0041193C" w:rsidRDefault="00576B2D" w:rsidP="00576B2D">
            <w:pPr>
              <w:autoSpaceDE w:val="0"/>
              <w:autoSpaceDN w:val="0"/>
              <w:adjustRightInd w:val="0"/>
              <w:ind w:left="121"/>
              <w:rPr>
                <w:rStyle w:val="CodeBlock"/>
              </w:rPr>
            </w:pPr>
          </w:p>
          <w:p w:rsidR="00576B2D" w:rsidRPr="0041193C" w:rsidRDefault="00576B2D" w:rsidP="00576B2D">
            <w:pPr>
              <w:autoSpaceDE w:val="0"/>
              <w:autoSpaceDN w:val="0"/>
              <w:adjustRightInd w:val="0"/>
              <w:ind w:left="121"/>
              <w:rPr>
                <w:rStyle w:val="CodeBlock"/>
              </w:rPr>
            </w:pPr>
            <w:r w:rsidRPr="0041193C">
              <w:rPr>
                <w:rStyle w:val="CodeBlock"/>
              </w:rPr>
              <w:tab/>
              <w:t>&lt;!--</w:t>
            </w:r>
          </w:p>
          <w:p w:rsidR="00576B2D" w:rsidRPr="0041193C" w:rsidRDefault="00576B2D" w:rsidP="00576B2D">
            <w:pPr>
              <w:autoSpaceDE w:val="0"/>
              <w:autoSpaceDN w:val="0"/>
              <w:adjustRightInd w:val="0"/>
              <w:ind w:left="121"/>
              <w:rPr>
                <w:rStyle w:val="CodeBlock"/>
              </w:rPr>
            </w:pPr>
            <w:r w:rsidRPr="0041193C">
              <w:rPr>
                <w:rStyle w:val="CodeBlock"/>
              </w:rPr>
              <w:t xml:space="preserve">   End of schema.</w:t>
            </w:r>
          </w:p>
          <w:p w:rsidR="00576B2D" w:rsidRPr="0041193C" w:rsidRDefault="00576B2D" w:rsidP="00576B2D">
            <w:pPr>
              <w:autoSpaceDE w:val="0"/>
              <w:autoSpaceDN w:val="0"/>
              <w:adjustRightInd w:val="0"/>
              <w:ind w:left="121"/>
              <w:rPr>
                <w:rStyle w:val="CodeBlock"/>
              </w:rPr>
            </w:pPr>
            <w:r w:rsidRPr="0041193C">
              <w:rPr>
                <w:rStyle w:val="CodeBlock"/>
              </w:rPr>
              <w:t xml:space="preserve">   --&gt;</w:t>
            </w:r>
          </w:p>
          <w:p w:rsidR="00576B2D" w:rsidRPr="0041193C" w:rsidRDefault="00576B2D" w:rsidP="00576B2D">
            <w:pPr>
              <w:autoSpaceDE w:val="0"/>
              <w:autoSpaceDN w:val="0"/>
              <w:adjustRightInd w:val="0"/>
              <w:ind w:left="121"/>
              <w:rPr>
                <w:rStyle w:val="CodeBlock"/>
              </w:rPr>
            </w:pPr>
            <w:r w:rsidRPr="0041193C">
              <w:rPr>
                <w:rStyle w:val="CodeBlock"/>
              </w:rPr>
              <w:t>&lt;/schema&gt;</w:t>
            </w:r>
          </w:p>
          <w:p w:rsidR="00576B2D" w:rsidRPr="0041193C" w:rsidRDefault="00576B2D" w:rsidP="00576B2D">
            <w:pPr>
              <w:autoSpaceDE w:val="0"/>
              <w:autoSpaceDN w:val="0"/>
              <w:adjustRightInd w:val="0"/>
              <w:ind w:left="121"/>
              <w:rPr>
                <w:rStyle w:val="CodeBlock"/>
              </w:rPr>
            </w:pPr>
            <w:r w:rsidRPr="0041193C">
              <w:rPr>
                <w:rStyle w:val="CodeBlock"/>
              </w:rPr>
              <w:t>END</w:t>
            </w:r>
          </w:p>
          <w:p w:rsidR="00576B2D" w:rsidRPr="00A33908" w:rsidRDefault="00576B2D" w:rsidP="00E65E50">
            <w:pPr>
              <w:ind w:left="175"/>
              <w:rPr>
                <w:rStyle w:val="CodeBlock"/>
              </w:rPr>
            </w:pPr>
          </w:p>
        </w:tc>
      </w:tr>
    </w:tbl>
    <w:p w:rsidR="00576B2D" w:rsidRPr="0041193C" w:rsidRDefault="00576B2D" w:rsidP="00576B2D">
      <w:pPr>
        <w:autoSpaceDE w:val="0"/>
        <w:autoSpaceDN w:val="0"/>
        <w:adjustRightInd w:val="0"/>
        <w:spacing w:after="0" w:line="240" w:lineRule="auto"/>
        <w:rPr>
          <w:rFonts w:eastAsia="@Arial Unicode MS" w:cs="Arial"/>
        </w:rPr>
      </w:pPr>
    </w:p>
    <w:p w:rsidR="00576B2D" w:rsidRDefault="00576B2D" w:rsidP="00576B2D">
      <w:pPr>
        <w:pStyle w:val="Heading1"/>
        <w:rPr>
          <w:rFonts w:eastAsia="@Arial Unicode MS"/>
        </w:rPr>
      </w:pPr>
      <w:bookmarkStart w:id="27" w:name="_Toc221960979"/>
      <w:bookmarkStart w:id="28" w:name="_Toc255468257"/>
      <w:bookmarkStart w:id="29" w:name="_Toc256611404"/>
      <w:r>
        <w:rPr>
          <w:rFonts w:eastAsia="@Arial Unicode MS"/>
        </w:rPr>
        <w:lastRenderedPageBreak/>
        <w:t>Internationalization Considerations</w:t>
      </w:r>
      <w:bookmarkEnd w:id="27"/>
      <w:bookmarkEnd w:id="28"/>
      <w:bookmarkEnd w:id="29"/>
    </w:p>
    <w:p w:rsidR="00576B2D" w:rsidRPr="0041193C" w:rsidRDefault="00576B2D" w:rsidP="00576B2D">
      <w:pPr>
        <w:spacing w:after="0" w:line="240" w:lineRule="auto"/>
        <w:rPr>
          <w:rFonts w:cs="Arial"/>
        </w:rPr>
      </w:pPr>
      <w:r w:rsidRPr="0041193C">
        <w:rPr>
          <w:rFonts w:cs="Arial"/>
        </w:rPr>
        <w:t>EPP is represented in XML, which provides native support for encoding information using the Unicode character set and its more compact representations, including UTF-8 [8].  Conformant XML processors recognize both UTF-8 and UTF-16 [9].  Though XML includes provisions to identify and use other character encodings through use of an "encoding" attribute in an &lt;?xml?&gt; declaration, use of UTF-8 is RECOMMENDED in environments where parser encoding support incompatibility exists.</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As an extension of the EPP domain mapping [1], the elements, element content, attributes, and attribute values described in this document MUST inherit the internationalization conventions used to represent higher-layer domain and core protocol structures present in an XML instance that includes this extension.</w:t>
      </w:r>
    </w:p>
    <w:p w:rsidR="00576B2D" w:rsidRDefault="00576B2D" w:rsidP="00576B2D">
      <w:pPr>
        <w:pStyle w:val="Heading1"/>
        <w:rPr>
          <w:rFonts w:eastAsia="@Arial Unicode MS"/>
        </w:rPr>
      </w:pPr>
      <w:bookmarkStart w:id="30" w:name="_Toc221960981"/>
      <w:bookmarkStart w:id="31" w:name="_Toc255468258"/>
      <w:bookmarkStart w:id="32" w:name="_Toc256611405"/>
      <w:r>
        <w:rPr>
          <w:rFonts w:eastAsia="@Arial Unicode MS"/>
        </w:rPr>
        <w:lastRenderedPageBreak/>
        <w:t>Security Considerations</w:t>
      </w:r>
      <w:bookmarkEnd w:id="30"/>
      <w:bookmarkEnd w:id="31"/>
      <w:bookmarkEnd w:id="32"/>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The mapping extensions described in this document do not provide any security services beyond those described by the EPP core protocol specification [2], the EPP domain name mapping [1], and protocol layers used by EPP.  The security considerations described in these other specifications apply to this specification as well.</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As with other domain object updates, synchronisation of a domain name registration period MUST be restricted to the sponsoring client.  Any attempt to update a domain object by any client other than the sponsoring client or the registry operator MUST be rejected with an appropriate EPP authorisation error.</w:t>
      </w:r>
    </w:p>
    <w:p w:rsidR="00576B2D" w:rsidRDefault="00576B2D" w:rsidP="00576B2D">
      <w:pPr>
        <w:pStyle w:val="Heading1"/>
        <w:rPr>
          <w:rFonts w:eastAsia="@Arial Unicode MS"/>
        </w:rPr>
      </w:pPr>
      <w:bookmarkStart w:id="33" w:name="_Toc221960982"/>
      <w:bookmarkStart w:id="34" w:name="_Toc255468259"/>
      <w:bookmarkStart w:id="35" w:name="_Toc256611406"/>
      <w:r>
        <w:rPr>
          <w:rFonts w:eastAsia="@Arial Unicode MS"/>
        </w:rPr>
        <w:lastRenderedPageBreak/>
        <w:t>References</w:t>
      </w:r>
      <w:bookmarkEnd w:id="33"/>
      <w:bookmarkEnd w:id="34"/>
      <w:bookmarkEnd w:id="35"/>
    </w:p>
    <w:p w:rsidR="00576B2D" w:rsidRPr="00612CEB" w:rsidRDefault="00576B2D" w:rsidP="00576B2D">
      <w:pPr>
        <w:pStyle w:val="Heading2"/>
      </w:pPr>
      <w:bookmarkStart w:id="36" w:name="_Toc221960983"/>
      <w:bookmarkStart w:id="37" w:name="_Toc255468260"/>
      <w:r w:rsidRPr="00612CEB">
        <w:t>Normative References</w:t>
      </w:r>
      <w:bookmarkEnd w:id="36"/>
      <w:bookmarkEnd w:id="37"/>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[1] Hollenbeck, S., "Extensible Provisioning Protocol (EPP) Domain Name Mapping", RFC 5731, August 2009.</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[2] Hollenbeck, S., "Extensible Provisioning Protocol (EPP)", RFC 5730, August 2009.</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[3] Bradner, S., "Key words for use in RFCs to Indicate Requirement Levels", BCP 14, RFC 2119, March 1997.</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[4] Klyne, G. and C. Newman, "Date and Time on the Internet: Timestamps", RFC 3339, July 2002.</w:t>
      </w:r>
    </w:p>
    <w:p w:rsidR="00576B2D" w:rsidRPr="00612CEB" w:rsidRDefault="00576B2D" w:rsidP="00576B2D">
      <w:pPr>
        <w:pStyle w:val="Heading2"/>
      </w:pPr>
      <w:bookmarkStart w:id="38" w:name="_Toc221960984"/>
      <w:bookmarkStart w:id="39" w:name="_Toc255468261"/>
      <w:r>
        <w:t>Informat</w:t>
      </w:r>
      <w:r w:rsidRPr="00612CEB">
        <w:t>ive References</w:t>
      </w:r>
      <w:bookmarkEnd w:id="38"/>
      <w:bookmarkEnd w:id="39"/>
    </w:p>
    <w:p w:rsidR="00576B2D" w:rsidRPr="0041193C" w:rsidRDefault="00576B2D" w:rsidP="00576B2D">
      <w:pPr>
        <w:spacing w:after="0" w:line="240" w:lineRule="auto"/>
        <w:rPr>
          <w:rFonts w:cs="Arial"/>
        </w:rPr>
      </w:pPr>
      <w:r w:rsidRPr="0041193C">
        <w:rPr>
          <w:rFonts w:cs="Arial"/>
        </w:rPr>
        <w:t>[5] Maler, E., Yergeau, F., Paoli, J., Bray, T., and C. Sperberg-McQueen, "Extensible Markup Language (XML) 1.0 (Third Edition)", World Wide Web Consortium FirstEdition REC-xml-20040204, February 2004, &lt;http://www.w3.org/TR/2004/REC-xml-20040204&gt;.</w:t>
      </w:r>
    </w:p>
    <w:p w:rsidR="00576B2D" w:rsidRPr="0041193C" w:rsidRDefault="00576B2D" w:rsidP="00576B2D">
      <w:pPr>
        <w:spacing w:after="0" w:line="240" w:lineRule="auto"/>
        <w:rPr>
          <w:rFonts w:cs="Arial"/>
        </w:rPr>
      </w:pPr>
    </w:p>
    <w:p w:rsidR="00576B2D" w:rsidRPr="0041193C" w:rsidRDefault="00576B2D" w:rsidP="00576B2D">
      <w:pPr>
        <w:spacing w:after="0" w:line="240" w:lineRule="auto"/>
        <w:rPr>
          <w:rFonts w:cs="Arial"/>
        </w:rPr>
      </w:pPr>
      <w:r w:rsidRPr="0041193C">
        <w:rPr>
          <w:rFonts w:cs="Arial"/>
        </w:rPr>
        <w:t>[6] Thompson, H., Maloney, M., Mendelsohn, N., and D. Beech, "XML Schema Part 1: Structures Second Edition", World Wide Web Consortium Recommendation REC-xmlschema-1-20041028, October 2004, &lt;http://www.w3.org/TR/2004/REC-xmlschema-1-20041028&gt;.</w:t>
      </w:r>
    </w:p>
    <w:p w:rsidR="00576B2D" w:rsidRPr="0041193C" w:rsidRDefault="00576B2D" w:rsidP="00576B2D">
      <w:pPr>
        <w:spacing w:after="0" w:line="240" w:lineRule="auto"/>
        <w:rPr>
          <w:rFonts w:cs="Arial"/>
        </w:rPr>
      </w:pPr>
    </w:p>
    <w:p w:rsidR="00576B2D" w:rsidRPr="0041193C" w:rsidRDefault="00576B2D" w:rsidP="00576B2D">
      <w:pPr>
        <w:spacing w:after="0" w:line="240" w:lineRule="auto"/>
        <w:rPr>
          <w:rFonts w:cs="Arial"/>
        </w:rPr>
      </w:pPr>
      <w:r w:rsidRPr="0041193C">
        <w:rPr>
          <w:rFonts w:cs="Arial"/>
        </w:rPr>
        <w:t>[7] Biron, P. and A. Malhotra, "XML Schema Part 2: Datatypes Second Edition", World Wide Web Consortium Recommendation REC-xmlschema-2-20041028, October 2004, &lt;http://www.w3.org/TR/2004/REC-xmlschema-2-20041028&gt;.</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autoSpaceDE w:val="0"/>
        <w:autoSpaceDN w:val="0"/>
        <w:adjustRightInd w:val="0"/>
        <w:spacing w:after="0" w:line="240" w:lineRule="auto"/>
        <w:rPr>
          <w:rFonts w:eastAsia="@Arial Unicode MS" w:cs="Arial"/>
        </w:rPr>
      </w:pPr>
      <w:r w:rsidRPr="0041193C">
        <w:rPr>
          <w:rFonts w:eastAsia="@Arial Unicode MS" w:cs="Arial"/>
        </w:rPr>
        <w:t>[8] Yergeau, F., "UTF-8, a transformation format of ISO 10646", STD 63, RFC 3629, November 2003.</w:t>
      </w:r>
    </w:p>
    <w:p w:rsidR="00576B2D" w:rsidRPr="0041193C" w:rsidRDefault="00576B2D" w:rsidP="00576B2D">
      <w:pPr>
        <w:autoSpaceDE w:val="0"/>
        <w:autoSpaceDN w:val="0"/>
        <w:adjustRightInd w:val="0"/>
        <w:spacing w:after="0" w:line="240" w:lineRule="auto"/>
        <w:rPr>
          <w:rFonts w:eastAsia="@Arial Unicode MS" w:cs="Arial"/>
        </w:rPr>
      </w:pPr>
    </w:p>
    <w:p w:rsidR="00576B2D" w:rsidRPr="0041193C" w:rsidRDefault="00576B2D" w:rsidP="00576B2D">
      <w:pPr>
        <w:spacing w:after="0" w:line="240" w:lineRule="auto"/>
        <w:rPr>
          <w:rFonts w:eastAsia="@Arial Unicode MS" w:cs="Arial"/>
        </w:rPr>
      </w:pPr>
      <w:r w:rsidRPr="0041193C">
        <w:rPr>
          <w:rFonts w:eastAsia="@Arial Unicode MS" w:cs="Arial"/>
        </w:rPr>
        <w:t>[9] Hoffman, P. and F. Yergeau, "UTF-16, an encoding of ISO 10646", RFC 2781, February 2000.</w:t>
      </w:r>
    </w:p>
    <w:p w:rsidR="00576B2D" w:rsidRPr="0041193C" w:rsidRDefault="00576B2D" w:rsidP="00576B2D">
      <w:pPr>
        <w:spacing w:after="0" w:line="240" w:lineRule="auto"/>
        <w:rPr>
          <w:rFonts w:cs="Arial"/>
        </w:rPr>
      </w:pPr>
    </w:p>
    <w:p w:rsidR="000931B0" w:rsidRPr="0041193C" w:rsidRDefault="000931B0" w:rsidP="000931B0">
      <w:pPr>
        <w:rPr>
          <w:rFonts w:eastAsiaTheme="majorEastAsia" w:cstheme="majorBidi"/>
          <w:color w:val="1F497D" w:themeColor="text2"/>
        </w:rPr>
      </w:pPr>
    </w:p>
    <w:sectPr w:rsidR="000931B0" w:rsidRPr="0041193C" w:rsidSect="00547284">
      <w:pgSz w:w="11906" w:h="16838" w:code="9"/>
      <w:pgMar w:top="1276" w:right="1440" w:bottom="1276"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0EF" w:rsidRDefault="002E60EF" w:rsidP="00DF63D2">
      <w:pPr>
        <w:spacing w:after="0" w:line="240" w:lineRule="auto"/>
      </w:pPr>
      <w:r>
        <w:separator/>
      </w:r>
    </w:p>
  </w:endnote>
  <w:endnote w:type="continuationSeparator" w:id="0">
    <w:p w:rsidR="002E60EF" w:rsidRDefault="002E60EF" w:rsidP="00DF63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B0" w:rsidRPr="00472579" w:rsidRDefault="000931B0" w:rsidP="00690B19">
    <w:pPr>
      <w:pStyle w:val="Footer"/>
      <w:tabs>
        <w:tab w:val="clear" w:pos="9026"/>
        <w:tab w:val="right" w:pos="9498"/>
      </w:tabs>
      <w:ind w:left="-709" w:right="-472"/>
      <w:rPr>
        <w:color w:val="1F497D" w:themeColor="text2"/>
      </w:rPr>
    </w:pPr>
    <w:r>
      <w:rPr>
        <w:color w:val="1F497D" w:themeColor="text2"/>
      </w:rPr>
      <w:t xml:space="preserve">Page </w:t>
    </w:r>
    <w:r w:rsidR="00FB0DF8" w:rsidRPr="00472579">
      <w:rPr>
        <w:color w:val="1F497D" w:themeColor="text2"/>
      </w:rPr>
      <w:fldChar w:fldCharType="begin"/>
    </w:r>
    <w:r w:rsidRPr="00472579">
      <w:rPr>
        <w:color w:val="1F497D" w:themeColor="text2"/>
      </w:rPr>
      <w:instrText xml:space="preserve"> PAGE   \* MERGEFORMAT </w:instrText>
    </w:r>
    <w:r w:rsidR="00FB0DF8" w:rsidRPr="00472579">
      <w:rPr>
        <w:color w:val="1F497D" w:themeColor="text2"/>
      </w:rPr>
      <w:fldChar w:fldCharType="separate"/>
    </w:r>
    <w:r>
      <w:rPr>
        <w:noProof/>
        <w:color w:val="1F497D" w:themeColor="text2"/>
      </w:rPr>
      <w:t>ii</w:t>
    </w:r>
    <w:r w:rsidR="00FB0DF8" w:rsidRPr="00472579">
      <w:rPr>
        <w:color w:val="1F497D" w:themeColor="text2"/>
      </w:rPr>
      <w:fldChar w:fldCharType="end"/>
    </w:r>
    <w:r w:rsidRPr="00472579">
      <w:rPr>
        <w:noProof/>
        <w:color w:val="1F497D" w:themeColor="text2"/>
        <w:lang w:eastAsia="en-AU"/>
      </w:rPr>
      <w:drawing>
        <wp:anchor distT="0" distB="0" distL="114300" distR="114300" simplePos="0" relativeHeight="251661312"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6"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rPr>
        <w:color w:val="1F497D" w:themeColor="text2"/>
      </w:rPr>
      <w:tab/>
      <w:t>Commercial in Confidence</w:t>
    </w:r>
    <w:r w:rsidRPr="00472579">
      <w:rPr>
        <w:color w:val="1F497D" w:themeColor="text2"/>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B0" w:rsidRPr="00472579" w:rsidRDefault="000931B0" w:rsidP="00690B19">
    <w:pPr>
      <w:pStyle w:val="Footer"/>
      <w:tabs>
        <w:tab w:val="clear" w:pos="9026"/>
        <w:tab w:val="right" w:pos="9498"/>
      </w:tabs>
      <w:ind w:left="-709" w:right="-472"/>
      <w:rPr>
        <w:color w:val="1F497D" w:themeColor="text2"/>
      </w:rPr>
    </w:pPr>
    <w:r>
      <w:rPr>
        <w:color w:val="1F497D" w:themeColor="text2"/>
      </w:rPr>
      <w:t xml:space="preserve">Page </w:t>
    </w:r>
    <w:r w:rsidR="00FB0DF8" w:rsidRPr="00472579">
      <w:rPr>
        <w:color w:val="1F497D" w:themeColor="text2"/>
      </w:rPr>
      <w:fldChar w:fldCharType="begin"/>
    </w:r>
    <w:r w:rsidRPr="00472579">
      <w:rPr>
        <w:color w:val="1F497D" w:themeColor="text2"/>
      </w:rPr>
      <w:instrText xml:space="preserve"> PAGE   \* MERGEFORMAT </w:instrText>
    </w:r>
    <w:r w:rsidR="00FB0DF8" w:rsidRPr="00472579">
      <w:rPr>
        <w:color w:val="1F497D" w:themeColor="text2"/>
      </w:rPr>
      <w:fldChar w:fldCharType="separate"/>
    </w:r>
    <w:r w:rsidR="00410105">
      <w:rPr>
        <w:noProof/>
        <w:color w:val="1F497D" w:themeColor="text2"/>
      </w:rPr>
      <w:t>iv</w:t>
    </w:r>
    <w:r w:rsidR="00FB0DF8" w:rsidRPr="00472579">
      <w:rPr>
        <w:color w:val="1F497D" w:themeColor="text2"/>
      </w:rPr>
      <w:fldChar w:fldCharType="end"/>
    </w:r>
    <w:r w:rsidRPr="00472579">
      <w:rPr>
        <w:noProof/>
        <w:color w:val="1F497D" w:themeColor="text2"/>
        <w:lang w:eastAsia="en-AU"/>
      </w:rPr>
      <w:drawing>
        <wp:anchor distT="0" distB="0" distL="114300" distR="114300" simplePos="0" relativeHeight="251673600"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14"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rPr>
        <w:color w:val="1F497D" w:themeColor="text2"/>
      </w:rPr>
      <w:tab/>
    </w:r>
    <w:r w:rsidRPr="00BF71B8">
      <w:rPr>
        <w:color w:val="1F497D" w:themeColor="text2"/>
        <w:sz w:val="20"/>
        <w:szCs w:val="20"/>
      </w:rPr>
      <w:t>©Copyright - Aus</w:t>
    </w:r>
    <w:r>
      <w:rPr>
        <w:color w:val="1F497D" w:themeColor="text2"/>
        <w:sz w:val="20"/>
        <w:szCs w:val="20"/>
      </w:rPr>
      <w:t xml:space="preserve">Registry International Pty Ltd </w:t>
    </w:r>
    <w:r w:rsidRPr="00BF71B8">
      <w:rPr>
        <w:color w:val="1F497D" w:themeColor="text2"/>
        <w:sz w:val="20"/>
        <w:szCs w:val="20"/>
      </w:rPr>
      <w:t>ACN 103 729 620. All rights reserved</w:t>
    </w:r>
    <w:r w:rsidR="00032FB8">
      <w:rPr>
        <w:color w:val="1F497D" w:themeColor="text2"/>
        <w:sz w:val="20"/>
        <w:szCs w:val="20"/>
      </w:rPr>
      <w:t>.</w:t>
    </w:r>
    <w:r w:rsidRPr="00472579">
      <w:rPr>
        <w:color w:val="1F497D" w:themeColor="text2"/>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B0" w:rsidRPr="00472579" w:rsidRDefault="000931B0" w:rsidP="00690B19">
    <w:pPr>
      <w:pStyle w:val="Footer"/>
      <w:tabs>
        <w:tab w:val="clear" w:pos="9026"/>
        <w:tab w:val="right" w:pos="9781"/>
      </w:tabs>
      <w:ind w:left="-851" w:right="-755"/>
      <w:rPr>
        <w:color w:val="1F497D" w:themeColor="text2"/>
      </w:rPr>
    </w:pPr>
    <w:r w:rsidRPr="00472579">
      <w:rPr>
        <w:noProof/>
        <w:color w:val="1F497D" w:themeColor="text2"/>
        <w:lang w:eastAsia="en-AU"/>
      </w:rPr>
      <w:drawing>
        <wp:anchor distT="0" distB="0" distL="114300" distR="114300" simplePos="0" relativeHeight="251671552" behindDoc="0" locked="0" layoutInCell="1" allowOverlap="1">
          <wp:simplePos x="0" y="0"/>
          <wp:positionH relativeFrom="column">
            <wp:posOffset>-495300</wp:posOffset>
          </wp:positionH>
          <wp:positionV relativeFrom="paragraph">
            <wp:posOffset>-60960</wp:posOffset>
          </wp:positionV>
          <wp:extent cx="1038225" cy="304800"/>
          <wp:effectExtent l="19050" t="0" r="9525" b="0"/>
          <wp:wrapNone/>
          <wp:docPr id="13"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rPr>
        <w:color w:val="1F497D" w:themeColor="text2"/>
      </w:rPr>
      <w:tab/>
    </w:r>
    <w:r w:rsidRPr="00BF71B8">
      <w:rPr>
        <w:color w:val="1F497D" w:themeColor="text2"/>
        <w:sz w:val="20"/>
        <w:szCs w:val="20"/>
      </w:rPr>
      <w:t>©Copyright - Aus</w:t>
    </w:r>
    <w:r>
      <w:rPr>
        <w:color w:val="1F497D" w:themeColor="text2"/>
        <w:sz w:val="20"/>
        <w:szCs w:val="20"/>
      </w:rPr>
      <w:t xml:space="preserve">Registry International Pty Ltd </w:t>
    </w:r>
    <w:r w:rsidRPr="00BF71B8">
      <w:rPr>
        <w:color w:val="1F497D" w:themeColor="text2"/>
        <w:sz w:val="20"/>
        <w:szCs w:val="20"/>
      </w:rPr>
      <w:t>ACN 103 729 620. All rights reserved</w:t>
    </w:r>
    <w:r w:rsidR="00032FB8">
      <w:rPr>
        <w:color w:val="1F497D" w:themeColor="text2"/>
        <w:sz w:val="20"/>
        <w:szCs w:val="20"/>
      </w:rPr>
      <w:t>.</w:t>
    </w:r>
    <w:r w:rsidRPr="00472579">
      <w:rPr>
        <w:color w:val="1F497D" w:themeColor="text2"/>
      </w:rPr>
      <w:tab/>
    </w:r>
    <w:r>
      <w:rPr>
        <w:color w:val="1F497D" w:themeColor="text2"/>
      </w:rPr>
      <w:t xml:space="preserve">Page </w:t>
    </w:r>
    <w:r w:rsidR="00FB0DF8" w:rsidRPr="00472579">
      <w:rPr>
        <w:color w:val="1F497D" w:themeColor="text2"/>
      </w:rPr>
      <w:fldChar w:fldCharType="begin"/>
    </w:r>
    <w:r w:rsidRPr="00472579">
      <w:rPr>
        <w:color w:val="1F497D" w:themeColor="text2"/>
      </w:rPr>
      <w:instrText xml:space="preserve"> PAGE   \* MERGEFORMAT </w:instrText>
    </w:r>
    <w:r w:rsidR="00FB0DF8" w:rsidRPr="00472579">
      <w:rPr>
        <w:color w:val="1F497D" w:themeColor="text2"/>
      </w:rPr>
      <w:fldChar w:fldCharType="separate"/>
    </w:r>
    <w:r w:rsidR="00410105">
      <w:rPr>
        <w:noProof/>
        <w:color w:val="1F497D" w:themeColor="text2"/>
      </w:rPr>
      <w:t>9</w:t>
    </w:r>
    <w:r w:rsidR="00FB0DF8" w:rsidRPr="00472579">
      <w:rPr>
        <w:color w:val="1F497D" w:themeColor="text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0EF" w:rsidRDefault="002E60EF" w:rsidP="00DF63D2">
      <w:pPr>
        <w:spacing w:after="0" w:line="240" w:lineRule="auto"/>
      </w:pPr>
      <w:r>
        <w:separator/>
      </w:r>
    </w:p>
  </w:footnote>
  <w:footnote w:type="continuationSeparator" w:id="0">
    <w:p w:rsidR="002E60EF" w:rsidRDefault="002E60EF" w:rsidP="00DF63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B0" w:rsidRPr="00411078" w:rsidRDefault="00FB0DF8" w:rsidP="00690B19">
    <w:pPr>
      <w:pStyle w:val="DocumentSub-Title"/>
      <w:tabs>
        <w:tab w:val="left" w:pos="-709"/>
        <w:tab w:val="right" w:pos="9639"/>
      </w:tabs>
      <w:ind w:left="-709" w:right="-613"/>
      <w:jc w:val="left"/>
      <w:rPr>
        <w:color w:val="1F497D" w:themeColor="text2"/>
      </w:rPr>
    </w:pPr>
    <w:r>
      <w:fldChar w:fldCharType="begin"/>
    </w:r>
    <w:r>
      <w:instrText xml:space="preserve"> REF  Document_Sub_Title  \* MERGEFORMAT </w:instrText>
    </w:r>
    <w:r>
      <w:fldChar w:fldCharType="separate"/>
    </w:r>
    <w:r w:rsidR="00410105">
      <w:rPr>
        <w:b/>
        <w:bCs/>
        <w:lang w:val="en-US"/>
      </w:rPr>
      <w:t>Error! Reference source not found.</w:t>
    </w:r>
    <w:r>
      <w:fldChar w:fldCharType="end"/>
    </w:r>
    <w:r w:rsidR="000931B0" w:rsidRPr="00411078">
      <w:rPr>
        <w:color w:val="1F497D" w:themeColor="text2"/>
      </w:rPr>
      <w:tab/>
    </w:r>
    <w:fldSimple w:instr=" REF  Document_Title  \* MERGEFORMAT ">
      <w:r w:rsidR="00410105" w:rsidRPr="00410105">
        <w:rPr>
          <w:color w:val="1F497D" w:themeColor="text2"/>
        </w:rPr>
        <w:t>AusRegistry International</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B0" w:rsidRPr="00411078" w:rsidRDefault="00FB0DF8" w:rsidP="00690B19">
    <w:pPr>
      <w:pStyle w:val="DocumentSub-Title"/>
      <w:tabs>
        <w:tab w:val="left" w:pos="-709"/>
        <w:tab w:val="right" w:pos="9639"/>
      </w:tabs>
      <w:ind w:left="-709" w:right="-613"/>
      <w:jc w:val="left"/>
      <w:rPr>
        <w:color w:val="1F497D" w:themeColor="text2"/>
      </w:rPr>
    </w:pPr>
    <w:r w:rsidRPr="00032FB8">
      <w:rPr>
        <w:color w:val="1F497D" w:themeColor="text2"/>
      </w:rPr>
      <w:fldChar w:fldCharType="begin"/>
    </w:r>
    <w:r w:rsidR="00032FB8" w:rsidRPr="00032FB8">
      <w:rPr>
        <w:color w:val="1F497D" w:themeColor="text2"/>
      </w:rPr>
      <w:instrText xml:space="preserve"> STYLEREF  "Document Sub-Title" </w:instrText>
    </w:r>
    <w:r w:rsidRPr="00032FB8">
      <w:rPr>
        <w:color w:val="1F497D" w:themeColor="text2"/>
      </w:rPr>
      <w:fldChar w:fldCharType="separate"/>
    </w:r>
    <w:r w:rsidR="00410105">
      <w:rPr>
        <w:noProof/>
        <w:color w:val="1F497D" w:themeColor="text2"/>
      </w:rPr>
      <w:t>Domain Expiry Synchronisation Extension Mapping for EPP</w:t>
    </w:r>
    <w:r w:rsidRPr="00032FB8">
      <w:rPr>
        <w:color w:val="1F497D" w:themeColor="text2"/>
      </w:rPr>
      <w:fldChar w:fldCharType="end"/>
    </w:r>
    <w:r w:rsidR="000931B0" w:rsidRPr="00411078">
      <w:rPr>
        <w:color w:val="1F497D" w:themeColor="text2"/>
      </w:rPr>
      <w:tab/>
    </w:r>
    <w:fldSimple w:instr=" REF  Document_Title  \* MERGEFORMAT ">
      <w:r w:rsidR="00410105" w:rsidRPr="00410105">
        <w:rPr>
          <w:color w:val="1F497D" w:themeColor="text2"/>
        </w:rPr>
        <w:t>AusRegistry International</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B0" w:rsidRPr="00411078" w:rsidRDefault="00FB0DF8" w:rsidP="005E260A">
    <w:pPr>
      <w:pStyle w:val="DocumentSub-Title"/>
      <w:tabs>
        <w:tab w:val="left" w:pos="-709"/>
        <w:tab w:val="right" w:pos="9639"/>
      </w:tabs>
      <w:ind w:left="-709" w:right="-613"/>
      <w:jc w:val="left"/>
      <w:rPr>
        <w:color w:val="1F497D" w:themeColor="text2"/>
      </w:rPr>
    </w:pPr>
    <w:fldSimple w:instr=" REF  Document_Title  \* MERGEFORMAT ">
      <w:r w:rsidR="00410105" w:rsidRPr="00410105">
        <w:rPr>
          <w:color w:val="1F497D" w:themeColor="text2"/>
        </w:rPr>
        <w:t>AusRegistry International</w:t>
      </w:r>
    </w:fldSimple>
    <w:r w:rsidR="000931B0">
      <w:tab/>
    </w:r>
    <w:r w:rsidRPr="00032FB8">
      <w:rPr>
        <w:color w:val="1F497D" w:themeColor="text2"/>
      </w:rPr>
      <w:fldChar w:fldCharType="begin"/>
    </w:r>
    <w:r w:rsidR="00032FB8" w:rsidRPr="00032FB8">
      <w:rPr>
        <w:color w:val="1F497D" w:themeColor="text2"/>
      </w:rPr>
      <w:instrText xml:space="preserve"> STYLEREF  "Document Sub-Title" </w:instrText>
    </w:r>
    <w:r w:rsidRPr="00032FB8">
      <w:rPr>
        <w:color w:val="1F497D" w:themeColor="text2"/>
      </w:rPr>
      <w:fldChar w:fldCharType="separate"/>
    </w:r>
    <w:r w:rsidR="00410105">
      <w:rPr>
        <w:noProof/>
        <w:color w:val="1F497D" w:themeColor="text2"/>
      </w:rPr>
      <w:t>Domain Expiry Synchronisation Extension Mapping for EPP</w:t>
    </w:r>
    <w:r w:rsidRPr="00032FB8">
      <w:rPr>
        <w:color w:val="1F497D" w:themeColor="text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5069CF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9271E3"/>
    <w:multiLevelType w:val="multilevel"/>
    <w:tmpl w:val="6F0CA7D2"/>
    <w:styleLink w:val="111111"/>
    <w:lvl w:ilvl="0">
      <w:start w:val="1"/>
      <w:numFmt w:val="decimal"/>
      <w:pStyle w:val="Heading1"/>
      <w:lvlText w:val="%1."/>
      <w:lvlJc w:val="left"/>
      <w:pPr>
        <w:tabs>
          <w:tab w:val="num" w:pos="454"/>
        </w:tabs>
        <w:ind w:left="0" w:firstLine="0"/>
      </w:pPr>
      <w:rPr>
        <w:rFonts w:hint="default"/>
      </w:rPr>
    </w:lvl>
    <w:lvl w:ilvl="1">
      <w:start w:val="1"/>
      <w:numFmt w:val="decimal"/>
      <w:pStyle w:val="Heading2"/>
      <w:lvlText w:val="%1.%2."/>
      <w:lvlJc w:val="left"/>
      <w:pPr>
        <w:tabs>
          <w:tab w:val="num" w:pos="680"/>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decimal"/>
      <w:pStyle w:val="Heading4"/>
      <w:lvlText w:val="%1.%2.%3.%4."/>
      <w:lvlJc w:val="left"/>
      <w:pPr>
        <w:tabs>
          <w:tab w:val="num" w:pos="1191"/>
        </w:tabs>
        <w:ind w:left="0" w:firstLine="0"/>
      </w:pPr>
      <w:rPr>
        <w:rFonts w:hint="default"/>
      </w:rPr>
    </w:lvl>
    <w:lvl w:ilvl="4">
      <w:start w:val="1"/>
      <w:numFmt w:val="decimal"/>
      <w:pStyle w:val="Heading5"/>
      <w:lvlText w:val="%1.%2.%3.%4.%5."/>
      <w:lvlJc w:val="left"/>
      <w:pPr>
        <w:tabs>
          <w:tab w:val="num" w:pos="1928"/>
        </w:tabs>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9F81F5E"/>
    <w:multiLevelType w:val="hybridMultilevel"/>
    <w:tmpl w:val="31E48462"/>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nsid w:val="27A362D5"/>
    <w:multiLevelType w:val="multilevel"/>
    <w:tmpl w:val="DFEC002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D90375F"/>
    <w:multiLevelType w:val="hybridMultilevel"/>
    <w:tmpl w:val="0D5280B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
    <w:nsid w:val="32051FB2"/>
    <w:multiLevelType w:val="hybridMultilevel"/>
    <w:tmpl w:val="2D82487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
    <w:nsid w:val="357A3B45"/>
    <w:multiLevelType w:val="multilevel"/>
    <w:tmpl w:val="B4BC0440"/>
    <w:numStyleLink w:val="UnorderedList"/>
  </w:abstractNum>
  <w:abstractNum w:abstractNumId="7">
    <w:nsid w:val="4142302E"/>
    <w:multiLevelType w:val="hybridMultilevel"/>
    <w:tmpl w:val="164818D0"/>
    <w:lvl w:ilvl="0" w:tplc="0C090001">
      <w:start w:val="1"/>
      <w:numFmt w:val="bullet"/>
      <w:lvlText w:val=""/>
      <w:lvlJc w:val="left"/>
      <w:pPr>
        <w:ind w:left="1605" w:hanging="360"/>
      </w:pPr>
      <w:rPr>
        <w:rFonts w:ascii="Symbol" w:hAnsi="Symbol" w:hint="default"/>
      </w:rPr>
    </w:lvl>
    <w:lvl w:ilvl="1" w:tplc="0C090003" w:tentative="1">
      <w:start w:val="1"/>
      <w:numFmt w:val="bullet"/>
      <w:lvlText w:val="o"/>
      <w:lvlJc w:val="left"/>
      <w:pPr>
        <w:ind w:left="2325" w:hanging="360"/>
      </w:pPr>
      <w:rPr>
        <w:rFonts w:ascii="Courier New" w:hAnsi="Courier New" w:cs="Courier New" w:hint="default"/>
      </w:rPr>
    </w:lvl>
    <w:lvl w:ilvl="2" w:tplc="0C090005" w:tentative="1">
      <w:start w:val="1"/>
      <w:numFmt w:val="bullet"/>
      <w:lvlText w:val=""/>
      <w:lvlJc w:val="left"/>
      <w:pPr>
        <w:ind w:left="3045" w:hanging="360"/>
      </w:pPr>
      <w:rPr>
        <w:rFonts w:ascii="Wingdings" w:hAnsi="Wingdings" w:hint="default"/>
      </w:rPr>
    </w:lvl>
    <w:lvl w:ilvl="3" w:tplc="0C090001" w:tentative="1">
      <w:start w:val="1"/>
      <w:numFmt w:val="bullet"/>
      <w:lvlText w:val=""/>
      <w:lvlJc w:val="left"/>
      <w:pPr>
        <w:ind w:left="3765" w:hanging="360"/>
      </w:pPr>
      <w:rPr>
        <w:rFonts w:ascii="Symbol" w:hAnsi="Symbol" w:hint="default"/>
      </w:rPr>
    </w:lvl>
    <w:lvl w:ilvl="4" w:tplc="0C090003" w:tentative="1">
      <w:start w:val="1"/>
      <w:numFmt w:val="bullet"/>
      <w:lvlText w:val="o"/>
      <w:lvlJc w:val="left"/>
      <w:pPr>
        <w:ind w:left="4485" w:hanging="360"/>
      </w:pPr>
      <w:rPr>
        <w:rFonts w:ascii="Courier New" w:hAnsi="Courier New" w:cs="Courier New" w:hint="default"/>
      </w:rPr>
    </w:lvl>
    <w:lvl w:ilvl="5" w:tplc="0C090005" w:tentative="1">
      <w:start w:val="1"/>
      <w:numFmt w:val="bullet"/>
      <w:lvlText w:val=""/>
      <w:lvlJc w:val="left"/>
      <w:pPr>
        <w:ind w:left="5205" w:hanging="360"/>
      </w:pPr>
      <w:rPr>
        <w:rFonts w:ascii="Wingdings" w:hAnsi="Wingdings" w:hint="default"/>
      </w:rPr>
    </w:lvl>
    <w:lvl w:ilvl="6" w:tplc="0C090001" w:tentative="1">
      <w:start w:val="1"/>
      <w:numFmt w:val="bullet"/>
      <w:lvlText w:val=""/>
      <w:lvlJc w:val="left"/>
      <w:pPr>
        <w:ind w:left="5925" w:hanging="360"/>
      </w:pPr>
      <w:rPr>
        <w:rFonts w:ascii="Symbol" w:hAnsi="Symbol" w:hint="default"/>
      </w:rPr>
    </w:lvl>
    <w:lvl w:ilvl="7" w:tplc="0C090003" w:tentative="1">
      <w:start w:val="1"/>
      <w:numFmt w:val="bullet"/>
      <w:lvlText w:val="o"/>
      <w:lvlJc w:val="left"/>
      <w:pPr>
        <w:ind w:left="6645" w:hanging="360"/>
      </w:pPr>
      <w:rPr>
        <w:rFonts w:ascii="Courier New" w:hAnsi="Courier New" w:cs="Courier New" w:hint="default"/>
      </w:rPr>
    </w:lvl>
    <w:lvl w:ilvl="8" w:tplc="0C090005" w:tentative="1">
      <w:start w:val="1"/>
      <w:numFmt w:val="bullet"/>
      <w:lvlText w:val=""/>
      <w:lvlJc w:val="left"/>
      <w:pPr>
        <w:ind w:left="7365" w:hanging="360"/>
      </w:pPr>
      <w:rPr>
        <w:rFonts w:ascii="Wingdings" w:hAnsi="Wingdings" w:hint="default"/>
      </w:rPr>
    </w:lvl>
  </w:abstractNum>
  <w:abstractNum w:abstractNumId="8">
    <w:nsid w:val="4AB5474B"/>
    <w:multiLevelType w:val="hybridMultilevel"/>
    <w:tmpl w:val="BE06974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9">
    <w:nsid w:val="4ED1625E"/>
    <w:multiLevelType w:val="multilevel"/>
    <w:tmpl w:val="B6F8DF32"/>
    <w:styleLink w:val="HeadingsNumbering"/>
    <w:lvl w:ilvl="0">
      <w:start w:val="1"/>
      <w:numFmt w:val="decimal"/>
      <w:lvlText w:val="%1."/>
      <w:lvlJc w:val="left"/>
      <w:pPr>
        <w:ind w:left="0" w:firstLine="0"/>
      </w:pPr>
      <w:rPr>
        <w:rFonts w:hint="default"/>
      </w:rPr>
    </w:lvl>
    <w:lvl w:ilvl="1">
      <w:start w:val="1"/>
      <w:numFmt w:val="decimal"/>
      <w:lvlRestart w:val="0"/>
      <w:lvlText w:val="%2.%1."/>
      <w:lvlJc w:val="left"/>
      <w:pPr>
        <w:ind w:left="0" w:firstLine="0"/>
      </w:pPr>
      <w:rPr>
        <w:rFonts w:hint="default"/>
      </w:rPr>
    </w:lvl>
    <w:lvl w:ilvl="2">
      <w:start w:val="1"/>
      <w:numFmt w:val="decimal"/>
      <w:lvlRestart w:val="0"/>
      <w:lvlText w:val="%1.%2.%3."/>
      <w:lvlJc w:val="left"/>
      <w:pPr>
        <w:tabs>
          <w:tab w:val="num" w:pos="851"/>
        </w:tabs>
        <w:ind w:left="0" w:firstLine="0"/>
      </w:pPr>
      <w:rPr>
        <w:rFonts w:hint="default"/>
      </w:rPr>
    </w:lvl>
    <w:lvl w:ilvl="3">
      <w:start w:val="1"/>
      <w:numFmt w:val="decimal"/>
      <w:lvlRestart w:val="0"/>
      <w:lvlText w:val="%4.%1.%2.%3."/>
      <w:lvlJc w:val="left"/>
      <w:pPr>
        <w:tabs>
          <w:tab w:val="num" w:pos="1418"/>
        </w:tabs>
        <w:ind w:left="0" w:firstLine="0"/>
      </w:pPr>
      <w:rPr>
        <w:rFonts w:hint="default"/>
      </w:rPr>
    </w:lvl>
    <w:lvl w:ilvl="4">
      <w:start w:val="1"/>
      <w:numFmt w:val="decimal"/>
      <w:lvlText w:val="%5.%1.%2.%3.%4."/>
      <w:lvlJc w:val="left"/>
      <w:pPr>
        <w:tabs>
          <w:tab w:val="num" w:pos="1701"/>
        </w:tabs>
        <w:ind w:left="0" w:firstLine="0"/>
      </w:pPr>
      <w:rPr>
        <w:rFonts w:hint="default"/>
      </w:rPr>
    </w:lvl>
    <w:lvl w:ilvl="5">
      <w:start w:val="1"/>
      <w:numFmt w:val="lowerRoman"/>
      <w:lvlRestart w:val="0"/>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50C25FF9"/>
    <w:multiLevelType w:val="multilevel"/>
    <w:tmpl w:val="03FADC24"/>
    <w:styleLink w:val="OutlineNumberingStyle"/>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5.%2.%3.%4.%1"/>
      <w:lvlJc w:val="left"/>
      <w:pPr>
        <w:ind w:left="1785" w:hanging="357"/>
      </w:pPr>
      <w:rPr>
        <w:rFonts w:hint="default"/>
      </w:rPr>
    </w:lvl>
    <w:lvl w:ilvl="5">
      <w:start w:val="1"/>
      <w:numFmt w:val="decimal"/>
      <w:lvlText w:val="%6.%1.%2.%3.%4.%5"/>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nsid w:val="519914DF"/>
    <w:multiLevelType w:val="multilevel"/>
    <w:tmpl w:val="01AEB9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2524DAF"/>
    <w:multiLevelType w:val="hybridMultilevel"/>
    <w:tmpl w:val="059C8EFC"/>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3">
    <w:nsid w:val="5A6172AA"/>
    <w:multiLevelType w:val="multilevel"/>
    <w:tmpl w:val="6F0CA7D2"/>
    <w:numStyleLink w:val="111111"/>
  </w:abstractNum>
  <w:abstractNum w:abstractNumId="14">
    <w:nsid w:val="5F2F4FD7"/>
    <w:multiLevelType w:val="hybridMultilevel"/>
    <w:tmpl w:val="4718B2D2"/>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5">
    <w:nsid w:val="63464515"/>
    <w:multiLevelType w:val="hybridMultilevel"/>
    <w:tmpl w:val="5B60F538"/>
    <w:lvl w:ilvl="0" w:tplc="0FE077E8">
      <w:start w:val="4"/>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67806FF8"/>
    <w:multiLevelType w:val="hybridMultilevel"/>
    <w:tmpl w:val="7C2E8040"/>
    <w:lvl w:ilvl="0" w:tplc="16449CA4">
      <w:start w:val="1"/>
      <w:numFmt w:val="bullet"/>
      <w:pStyle w:val="ListParagraph"/>
      <w:lvlText w:val=""/>
      <w:lvlJc w:val="left"/>
      <w:pPr>
        <w:ind w:left="1440" w:hanging="360"/>
      </w:pPr>
      <w:rPr>
        <w:rFonts w:ascii="Symbol" w:hAnsi="Symbol" w:hint="default"/>
        <w:color w:val="0070C0"/>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7">
    <w:nsid w:val="682820C9"/>
    <w:multiLevelType w:val="hybridMultilevel"/>
    <w:tmpl w:val="98C442AC"/>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spacing w:val="0"/>
        <w:w w:val="100"/>
        <w:position w:val="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6A504228"/>
    <w:multiLevelType w:val="hybridMultilevel"/>
    <w:tmpl w:val="95D0D4CC"/>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9">
    <w:nsid w:val="6ADC3519"/>
    <w:multiLevelType w:val="hybridMultilevel"/>
    <w:tmpl w:val="20DC106E"/>
    <w:lvl w:ilvl="0" w:tplc="9AE83CEA">
      <w:start w:val="1"/>
      <w:numFmt w:val="decimal"/>
      <w:lvlText w:val="%1."/>
      <w:lvlJc w:val="left"/>
      <w:pPr>
        <w:ind w:left="1353" w:hanging="720"/>
      </w:pPr>
      <w:rPr>
        <w:rFonts w:hint="default"/>
      </w:rPr>
    </w:lvl>
    <w:lvl w:ilvl="1" w:tplc="0C090019" w:tentative="1">
      <w:start w:val="1"/>
      <w:numFmt w:val="lowerLetter"/>
      <w:lvlText w:val="%2."/>
      <w:lvlJc w:val="left"/>
      <w:pPr>
        <w:ind w:left="1713" w:hanging="360"/>
      </w:pPr>
    </w:lvl>
    <w:lvl w:ilvl="2" w:tplc="0C09001B" w:tentative="1">
      <w:start w:val="1"/>
      <w:numFmt w:val="lowerRoman"/>
      <w:lvlText w:val="%3."/>
      <w:lvlJc w:val="right"/>
      <w:pPr>
        <w:ind w:left="2433" w:hanging="180"/>
      </w:pPr>
    </w:lvl>
    <w:lvl w:ilvl="3" w:tplc="0C09000F" w:tentative="1">
      <w:start w:val="1"/>
      <w:numFmt w:val="decimal"/>
      <w:lvlText w:val="%4."/>
      <w:lvlJc w:val="left"/>
      <w:pPr>
        <w:ind w:left="3153" w:hanging="360"/>
      </w:pPr>
    </w:lvl>
    <w:lvl w:ilvl="4" w:tplc="0C090019" w:tentative="1">
      <w:start w:val="1"/>
      <w:numFmt w:val="lowerLetter"/>
      <w:lvlText w:val="%5."/>
      <w:lvlJc w:val="left"/>
      <w:pPr>
        <w:ind w:left="3873" w:hanging="360"/>
      </w:pPr>
    </w:lvl>
    <w:lvl w:ilvl="5" w:tplc="0C09001B" w:tentative="1">
      <w:start w:val="1"/>
      <w:numFmt w:val="lowerRoman"/>
      <w:lvlText w:val="%6."/>
      <w:lvlJc w:val="right"/>
      <w:pPr>
        <w:ind w:left="4593" w:hanging="180"/>
      </w:pPr>
    </w:lvl>
    <w:lvl w:ilvl="6" w:tplc="0C09000F" w:tentative="1">
      <w:start w:val="1"/>
      <w:numFmt w:val="decimal"/>
      <w:lvlText w:val="%7."/>
      <w:lvlJc w:val="left"/>
      <w:pPr>
        <w:ind w:left="5313" w:hanging="360"/>
      </w:pPr>
    </w:lvl>
    <w:lvl w:ilvl="7" w:tplc="0C090019" w:tentative="1">
      <w:start w:val="1"/>
      <w:numFmt w:val="lowerLetter"/>
      <w:lvlText w:val="%8."/>
      <w:lvlJc w:val="left"/>
      <w:pPr>
        <w:ind w:left="6033" w:hanging="360"/>
      </w:pPr>
    </w:lvl>
    <w:lvl w:ilvl="8" w:tplc="0C09001B" w:tentative="1">
      <w:start w:val="1"/>
      <w:numFmt w:val="lowerRoman"/>
      <w:lvlText w:val="%9."/>
      <w:lvlJc w:val="right"/>
      <w:pPr>
        <w:ind w:left="6753" w:hanging="180"/>
      </w:pPr>
    </w:lvl>
  </w:abstractNum>
  <w:abstractNum w:abstractNumId="20">
    <w:nsid w:val="701B1088"/>
    <w:multiLevelType w:val="multilevel"/>
    <w:tmpl w:val="B4BC0440"/>
    <w:styleLink w:val="UnorderedList"/>
    <w:lvl w:ilvl="0">
      <w:start w:val="1"/>
      <w:numFmt w:val="bullet"/>
      <w:lvlText w:val=""/>
      <w:lvlJc w:val="left"/>
      <w:pPr>
        <w:tabs>
          <w:tab w:val="num" w:pos="1191"/>
        </w:tabs>
        <w:ind w:left="1191" w:hanging="340"/>
      </w:pPr>
      <w:rPr>
        <w:rFonts w:ascii="Symbol" w:hAnsi="Symbol" w:hint="default"/>
      </w:rPr>
    </w:lvl>
    <w:lvl w:ilvl="1">
      <w:start w:val="1"/>
      <w:numFmt w:val="bullet"/>
      <w:lvlText w:val="o"/>
      <w:lvlJc w:val="left"/>
      <w:pPr>
        <w:tabs>
          <w:tab w:val="num" w:pos="1871"/>
        </w:tabs>
        <w:ind w:left="1871" w:hanging="68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87027BF"/>
    <w:multiLevelType w:val="hybridMultilevel"/>
    <w:tmpl w:val="20DC106E"/>
    <w:lvl w:ilvl="0" w:tplc="9AE83CEA">
      <w:start w:val="1"/>
      <w:numFmt w:val="decimal"/>
      <w:lvlText w:val="%1."/>
      <w:lvlJc w:val="left"/>
      <w:pPr>
        <w:ind w:left="1353" w:hanging="720"/>
      </w:pPr>
      <w:rPr>
        <w:rFonts w:hint="default"/>
      </w:rPr>
    </w:lvl>
    <w:lvl w:ilvl="1" w:tplc="0C090019" w:tentative="1">
      <w:start w:val="1"/>
      <w:numFmt w:val="lowerLetter"/>
      <w:lvlText w:val="%2."/>
      <w:lvlJc w:val="left"/>
      <w:pPr>
        <w:ind w:left="1713" w:hanging="360"/>
      </w:pPr>
    </w:lvl>
    <w:lvl w:ilvl="2" w:tplc="0C09001B" w:tentative="1">
      <w:start w:val="1"/>
      <w:numFmt w:val="lowerRoman"/>
      <w:lvlText w:val="%3."/>
      <w:lvlJc w:val="right"/>
      <w:pPr>
        <w:ind w:left="2433" w:hanging="180"/>
      </w:pPr>
    </w:lvl>
    <w:lvl w:ilvl="3" w:tplc="0C09000F" w:tentative="1">
      <w:start w:val="1"/>
      <w:numFmt w:val="decimal"/>
      <w:lvlText w:val="%4."/>
      <w:lvlJc w:val="left"/>
      <w:pPr>
        <w:ind w:left="3153" w:hanging="360"/>
      </w:pPr>
    </w:lvl>
    <w:lvl w:ilvl="4" w:tplc="0C090019" w:tentative="1">
      <w:start w:val="1"/>
      <w:numFmt w:val="lowerLetter"/>
      <w:lvlText w:val="%5."/>
      <w:lvlJc w:val="left"/>
      <w:pPr>
        <w:ind w:left="3873" w:hanging="360"/>
      </w:pPr>
    </w:lvl>
    <w:lvl w:ilvl="5" w:tplc="0C09001B" w:tentative="1">
      <w:start w:val="1"/>
      <w:numFmt w:val="lowerRoman"/>
      <w:lvlText w:val="%6."/>
      <w:lvlJc w:val="right"/>
      <w:pPr>
        <w:ind w:left="4593" w:hanging="180"/>
      </w:pPr>
    </w:lvl>
    <w:lvl w:ilvl="6" w:tplc="0C09000F" w:tentative="1">
      <w:start w:val="1"/>
      <w:numFmt w:val="decimal"/>
      <w:lvlText w:val="%7."/>
      <w:lvlJc w:val="left"/>
      <w:pPr>
        <w:ind w:left="5313" w:hanging="360"/>
      </w:pPr>
    </w:lvl>
    <w:lvl w:ilvl="7" w:tplc="0C090019" w:tentative="1">
      <w:start w:val="1"/>
      <w:numFmt w:val="lowerLetter"/>
      <w:lvlText w:val="%8."/>
      <w:lvlJc w:val="left"/>
      <w:pPr>
        <w:ind w:left="6033" w:hanging="360"/>
      </w:pPr>
    </w:lvl>
    <w:lvl w:ilvl="8" w:tplc="0C09001B" w:tentative="1">
      <w:start w:val="1"/>
      <w:numFmt w:val="lowerRoman"/>
      <w:lvlText w:val="%9."/>
      <w:lvlJc w:val="right"/>
      <w:pPr>
        <w:ind w:left="6753" w:hanging="180"/>
      </w:pPr>
    </w:lvl>
  </w:abstractNum>
  <w:abstractNum w:abstractNumId="22">
    <w:nsid w:val="7C435ADB"/>
    <w:multiLevelType w:val="hybridMultilevel"/>
    <w:tmpl w:val="20DC106E"/>
    <w:lvl w:ilvl="0" w:tplc="9AE83CEA">
      <w:start w:val="1"/>
      <w:numFmt w:val="decimal"/>
      <w:lvlText w:val="%1."/>
      <w:lvlJc w:val="left"/>
      <w:pPr>
        <w:ind w:left="1353" w:hanging="720"/>
      </w:pPr>
      <w:rPr>
        <w:rFonts w:hint="default"/>
      </w:rPr>
    </w:lvl>
    <w:lvl w:ilvl="1" w:tplc="0C090019" w:tentative="1">
      <w:start w:val="1"/>
      <w:numFmt w:val="lowerLetter"/>
      <w:lvlText w:val="%2."/>
      <w:lvlJc w:val="left"/>
      <w:pPr>
        <w:ind w:left="1713" w:hanging="360"/>
      </w:pPr>
    </w:lvl>
    <w:lvl w:ilvl="2" w:tplc="0C09001B" w:tentative="1">
      <w:start w:val="1"/>
      <w:numFmt w:val="lowerRoman"/>
      <w:lvlText w:val="%3."/>
      <w:lvlJc w:val="right"/>
      <w:pPr>
        <w:ind w:left="2433" w:hanging="180"/>
      </w:pPr>
    </w:lvl>
    <w:lvl w:ilvl="3" w:tplc="0C09000F" w:tentative="1">
      <w:start w:val="1"/>
      <w:numFmt w:val="decimal"/>
      <w:lvlText w:val="%4."/>
      <w:lvlJc w:val="left"/>
      <w:pPr>
        <w:ind w:left="3153" w:hanging="360"/>
      </w:pPr>
    </w:lvl>
    <w:lvl w:ilvl="4" w:tplc="0C090019" w:tentative="1">
      <w:start w:val="1"/>
      <w:numFmt w:val="lowerLetter"/>
      <w:lvlText w:val="%5."/>
      <w:lvlJc w:val="left"/>
      <w:pPr>
        <w:ind w:left="3873" w:hanging="360"/>
      </w:pPr>
    </w:lvl>
    <w:lvl w:ilvl="5" w:tplc="0C09001B" w:tentative="1">
      <w:start w:val="1"/>
      <w:numFmt w:val="lowerRoman"/>
      <w:lvlText w:val="%6."/>
      <w:lvlJc w:val="right"/>
      <w:pPr>
        <w:ind w:left="4593" w:hanging="180"/>
      </w:pPr>
    </w:lvl>
    <w:lvl w:ilvl="6" w:tplc="0C09000F" w:tentative="1">
      <w:start w:val="1"/>
      <w:numFmt w:val="decimal"/>
      <w:lvlText w:val="%7."/>
      <w:lvlJc w:val="left"/>
      <w:pPr>
        <w:ind w:left="5313" w:hanging="360"/>
      </w:pPr>
    </w:lvl>
    <w:lvl w:ilvl="7" w:tplc="0C090019" w:tentative="1">
      <w:start w:val="1"/>
      <w:numFmt w:val="lowerLetter"/>
      <w:lvlText w:val="%8."/>
      <w:lvlJc w:val="left"/>
      <w:pPr>
        <w:ind w:left="6033" w:hanging="360"/>
      </w:pPr>
    </w:lvl>
    <w:lvl w:ilvl="8" w:tplc="0C09001B" w:tentative="1">
      <w:start w:val="1"/>
      <w:numFmt w:val="lowerRoman"/>
      <w:lvlText w:val="%9."/>
      <w:lvlJc w:val="right"/>
      <w:pPr>
        <w:ind w:left="6753" w:hanging="180"/>
      </w:pPr>
    </w:lvl>
  </w:abstractNum>
  <w:num w:numId="1">
    <w:abstractNumId w:val="16"/>
  </w:num>
  <w:num w:numId="2">
    <w:abstractNumId w:val="10"/>
  </w:num>
  <w:num w:numId="3">
    <w:abstractNumId w:val="1"/>
  </w:num>
  <w:num w:numId="4">
    <w:abstractNumId w:val="9"/>
  </w:num>
  <w:num w:numId="5">
    <w:abstractNumId w:val="13"/>
  </w:num>
  <w:num w:numId="6">
    <w:abstractNumId w:val="20"/>
  </w:num>
  <w:num w:numId="7">
    <w:abstractNumId w:val="6"/>
  </w:num>
  <w:num w:numId="8">
    <w:abstractNumId w:val="0"/>
  </w:num>
  <w:num w:numId="9">
    <w:abstractNumId w:val="14"/>
  </w:num>
  <w:num w:numId="10">
    <w:abstractNumId w:val="2"/>
  </w:num>
  <w:num w:numId="11">
    <w:abstractNumId w:val="8"/>
  </w:num>
  <w:num w:numId="12">
    <w:abstractNumId w:val="12"/>
  </w:num>
  <w:num w:numId="13">
    <w:abstractNumId w:val="18"/>
  </w:num>
  <w:num w:numId="14">
    <w:abstractNumId w:val="5"/>
  </w:num>
  <w:num w:numId="15">
    <w:abstractNumId w:val="4"/>
  </w:num>
  <w:num w:numId="16">
    <w:abstractNumId w:val="7"/>
  </w:num>
  <w:num w:numId="17">
    <w:abstractNumId w:val="21"/>
  </w:num>
  <w:num w:numId="18">
    <w:abstractNumId w:val="22"/>
  </w:num>
  <w:num w:numId="19">
    <w:abstractNumId w:val="19"/>
  </w:num>
  <w:num w:numId="20">
    <w:abstractNumId w:val="16"/>
  </w:num>
  <w:num w:numId="21">
    <w:abstractNumId w:val="17"/>
  </w:num>
  <w:num w:numId="22">
    <w:abstractNumId w:val="11"/>
  </w:num>
  <w:num w:numId="23">
    <w:abstractNumId w:val="15"/>
  </w:num>
  <w:num w:numId="24">
    <w:abstractNumId w:val="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4"/>
  <w:revisionView w:inkAnnotations="0"/>
  <w:defaultTabStop w:val="720"/>
  <w:evenAndOddHeaders/>
  <w:drawingGridHorizontalSpacing w:val="110"/>
  <w:displayHorizontalDrawingGridEvery w:val="2"/>
  <w:characterSpacingControl w:val="doNotCompress"/>
  <w:hdrShapeDefaults>
    <o:shapedefaults v:ext="edit" spidmax="58370"/>
  </w:hdrShapeDefaults>
  <w:footnotePr>
    <w:footnote w:id="-1"/>
    <w:footnote w:id="0"/>
  </w:footnotePr>
  <w:endnotePr>
    <w:endnote w:id="-1"/>
    <w:endnote w:id="0"/>
  </w:endnotePr>
  <w:compat/>
  <w:rsids>
    <w:rsidRoot w:val="0041193C"/>
    <w:rsid w:val="00020985"/>
    <w:rsid w:val="00021257"/>
    <w:rsid w:val="00032FB8"/>
    <w:rsid w:val="00034D57"/>
    <w:rsid w:val="000451C2"/>
    <w:rsid w:val="000657EB"/>
    <w:rsid w:val="00072699"/>
    <w:rsid w:val="000931B0"/>
    <w:rsid w:val="00097E35"/>
    <w:rsid w:val="000B434E"/>
    <w:rsid w:val="000D3580"/>
    <w:rsid w:val="00107987"/>
    <w:rsid w:val="00126356"/>
    <w:rsid w:val="00137A54"/>
    <w:rsid w:val="00162225"/>
    <w:rsid w:val="00174A70"/>
    <w:rsid w:val="00195C4D"/>
    <w:rsid w:val="00196FED"/>
    <w:rsid w:val="001C7FA3"/>
    <w:rsid w:val="00272971"/>
    <w:rsid w:val="00275A7E"/>
    <w:rsid w:val="002812DE"/>
    <w:rsid w:val="00286F53"/>
    <w:rsid w:val="002B7335"/>
    <w:rsid w:val="002D1885"/>
    <w:rsid w:val="002D2960"/>
    <w:rsid w:val="002E3D97"/>
    <w:rsid w:val="002E40EE"/>
    <w:rsid w:val="002E60EF"/>
    <w:rsid w:val="00327547"/>
    <w:rsid w:val="003478D8"/>
    <w:rsid w:val="00363BB3"/>
    <w:rsid w:val="003C1CB2"/>
    <w:rsid w:val="003E32AA"/>
    <w:rsid w:val="003E34FF"/>
    <w:rsid w:val="003E77BF"/>
    <w:rsid w:val="00410105"/>
    <w:rsid w:val="00411078"/>
    <w:rsid w:val="0041193C"/>
    <w:rsid w:val="00421BBF"/>
    <w:rsid w:val="00425034"/>
    <w:rsid w:val="00431337"/>
    <w:rsid w:val="00472579"/>
    <w:rsid w:val="004811A4"/>
    <w:rsid w:val="004856F6"/>
    <w:rsid w:val="004955CB"/>
    <w:rsid w:val="004E467B"/>
    <w:rsid w:val="00510A3D"/>
    <w:rsid w:val="00516E40"/>
    <w:rsid w:val="00523BDB"/>
    <w:rsid w:val="00540756"/>
    <w:rsid w:val="005429CB"/>
    <w:rsid w:val="00547284"/>
    <w:rsid w:val="00576B2D"/>
    <w:rsid w:val="005876BA"/>
    <w:rsid w:val="005A0B94"/>
    <w:rsid w:val="005B1709"/>
    <w:rsid w:val="005D65AC"/>
    <w:rsid w:val="005E260A"/>
    <w:rsid w:val="00613045"/>
    <w:rsid w:val="00642868"/>
    <w:rsid w:val="00642B2D"/>
    <w:rsid w:val="00652BFA"/>
    <w:rsid w:val="00690B19"/>
    <w:rsid w:val="006B1891"/>
    <w:rsid w:val="006C268C"/>
    <w:rsid w:val="006D44DE"/>
    <w:rsid w:val="006D4A4F"/>
    <w:rsid w:val="006D5BD2"/>
    <w:rsid w:val="00710345"/>
    <w:rsid w:val="007475E8"/>
    <w:rsid w:val="007727FB"/>
    <w:rsid w:val="007801D7"/>
    <w:rsid w:val="007939B4"/>
    <w:rsid w:val="007E5F1A"/>
    <w:rsid w:val="00874960"/>
    <w:rsid w:val="008C4847"/>
    <w:rsid w:val="008C5EC1"/>
    <w:rsid w:val="008F332A"/>
    <w:rsid w:val="009000C4"/>
    <w:rsid w:val="00906621"/>
    <w:rsid w:val="00914397"/>
    <w:rsid w:val="009169CA"/>
    <w:rsid w:val="0092027D"/>
    <w:rsid w:val="009231CA"/>
    <w:rsid w:val="00927B98"/>
    <w:rsid w:val="0093026E"/>
    <w:rsid w:val="0094439A"/>
    <w:rsid w:val="009819F4"/>
    <w:rsid w:val="009D4D4A"/>
    <w:rsid w:val="009F333B"/>
    <w:rsid w:val="00A27EF6"/>
    <w:rsid w:val="00A33908"/>
    <w:rsid w:val="00A45E90"/>
    <w:rsid w:val="00A54866"/>
    <w:rsid w:val="00A7637C"/>
    <w:rsid w:val="00AA4106"/>
    <w:rsid w:val="00AB026F"/>
    <w:rsid w:val="00AD0463"/>
    <w:rsid w:val="00AD7290"/>
    <w:rsid w:val="00B07EB2"/>
    <w:rsid w:val="00B208F3"/>
    <w:rsid w:val="00B56EC3"/>
    <w:rsid w:val="00B60265"/>
    <w:rsid w:val="00B67478"/>
    <w:rsid w:val="00B71EA1"/>
    <w:rsid w:val="00B800E0"/>
    <w:rsid w:val="00BB1944"/>
    <w:rsid w:val="00BC63C0"/>
    <w:rsid w:val="00C00BC7"/>
    <w:rsid w:val="00C17BB1"/>
    <w:rsid w:val="00C54923"/>
    <w:rsid w:val="00C6117B"/>
    <w:rsid w:val="00C64D36"/>
    <w:rsid w:val="00C71DF7"/>
    <w:rsid w:val="00CA0158"/>
    <w:rsid w:val="00CA264A"/>
    <w:rsid w:val="00CD0EC3"/>
    <w:rsid w:val="00CE3241"/>
    <w:rsid w:val="00CF3394"/>
    <w:rsid w:val="00D1735E"/>
    <w:rsid w:val="00D26EE1"/>
    <w:rsid w:val="00D275A0"/>
    <w:rsid w:val="00D56CE3"/>
    <w:rsid w:val="00D63A23"/>
    <w:rsid w:val="00D67DCC"/>
    <w:rsid w:val="00D70E0C"/>
    <w:rsid w:val="00D80917"/>
    <w:rsid w:val="00DD7530"/>
    <w:rsid w:val="00DE6E6D"/>
    <w:rsid w:val="00DF0D2C"/>
    <w:rsid w:val="00DF3E1D"/>
    <w:rsid w:val="00DF63D2"/>
    <w:rsid w:val="00E315F5"/>
    <w:rsid w:val="00E53469"/>
    <w:rsid w:val="00EA7220"/>
    <w:rsid w:val="00EE7E13"/>
    <w:rsid w:val="00EF152B"/>
    <w:rsid w:val="00F04F9B"/>
    <w:rsid w:val="00F07EC7"/>
    <w:rsid w:val="00F63FD0"/>
    <w:rsid w:val="00F84D0E"/>
    <w:rsid w:val="00F94872"/>
    <w:rsid w:val="00FB0DF8"/>
    <w:rsid w:val="00FC1A2C"/>
    <w:rsid w:val="00FC51E3"/>
    <w:rsid w:val="00FC61F1"/>
    <w:rsid w:val="00FD1C6A"/>
    <w:rsid w:val="00FD2818"/>
    <w:rsid w:val="00FD4420"/>
    <w:rsid w:val="00FE6A8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866"/>
    <w:pPr>
      <w:ind w:left="851"/>
    </w:pPr>
  </w:style>
  <w:style w:type="paragraph" w:styleId="Heading1">
    <w:name w:val="heading 1"/>
    <w:next w:val="Normal"/>
    <w:link w:val="Heading1Char"/>
    <w:uiPriority w:val="9"/>
    <w:qFormat/>
    <w:rsid w:val="00472579"/>
    <w:pPr>
      <w:keepNext/>
      <w:keepLines/>
      <w:pageBreakBefore/>
      <w:numPr>
        <w:numId w:val="5"/>
      </w:numPr>
      <w:spacing w:before="240" w:after="0"/>
      <w:outlineLvl w:val="0"/>
    </w:pPr>
    <w:rPr>
      <w:rFonts w:eastAsiaTheme="majorEastAsia" w:cstheme="majorBidi"/>
      <w:b/>
      <w:bCs/>
      <w:color w:val="1F497D" w:themeColor="text2"/>
      <w:sz w:val="32"/>
      <w:szCs w:val="28"/>
    </w:rPr>
  </w:style>
  <w:style w:type="paragraph" w:styleId="Heading2">
    <w:name w:val="heading 2"/>
    <w:basedOn w:val="Heading1"/>
    <w:next w:val="Normal"/>
    <w:link w:val="Heading2Char"/>
    <w:uiPriority w:val="9"/>
    <w:unhideWhenUsed/>
    <w:qFormat/>
    <w:rsid w:val="00472579"/>
    <w:pPr>
      <w:pageBreakBefore w:val="0"/>
      <w:numPr>
        <w:ilvl w:val="1"/>
      </w:numPr>
      <w:spacing w:before="200"/>
      <w:outlineLvl w:val="1"/>
    </w:pPr>
    <w:rPr>
      <w:bCs w:val="0"/>
      <w:sz w:val="26"/>
      <w:szCs w:val="26"/>
    </w:rPr>
  </w:style>
  <w:style w:type="paragraph" w:styleId="Heading3">
    <w:name w:val="heading 3"/>
    <w:basedOn w:val="Heading2"/>
    <w:next w:val="Normal"/>
    <w:link w:val="Heading3Char"/>
    <w:uiPriority w:val="9"/>
    <w:unhideWhenUsed/>
    <w:qFormat/>
    <w:rsid w:val="004856F6"/>
    <w:pPr>
      <w:numPr>
        <w:ilvl w:val="2"/>
      </w:numPr>
      <w:outlineLvl w:val="2"/>
    </w:pPr>
    <w:rPr>
      <w:bCs/>
      <w:sz w:val="22"/>
    </w:rPr>
  </w:style>
  <w:style w:type="paragraph" w:styleId="Heading4">
    <w:name w:val="heading 4"/>
    <w:basedOn w:val="Heading3"/>
    <w:next w:val="Normal"/>
    <w:link w:val="Heading4Char"/>
    <w:uiPriority w:val="9"/>
    <w:unhideWhenUsed/>
    <w:qFormat/>
    <w:rsid w:val="00516E40"/>
    <w:pPr>
      <w:numPr>
        <w:ilvl w:val="3"/>
      </w:numPr>
      <w:outlineLvl w:val="3"/>
    </w:pPr>
    <w:rPr>
      <w:bCs w:val="0"/>
      <w:iCs/>
    </w:rPr>
  </w:style>
  <w:style w:type="paragraph" w:styleId="Heading5">
    <w:name w:val="heading 5"/>
    <w:basedOn w:val="Heading4"/>
    <w:next w:val="Normal"/>
    <w:link w:val="Heading5Char"/>
    <w:uiPriority w:val="9"/>
    <w:unhideWhenUsed/>
    <w:qFormat/>
    <w:rsid w:val="00A33908"/>
    <w:pPr>
      <w:numPr>
        <w:ilvl w:val="4"/>
      </w:numPr>
      <w:outlineLvl w:val="4"/>
    </w:pPr>
    <w:rPr>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79"/>
    <w:rPr>
      <w:rFonts w:eastAsiaTheme="majorEastAsia" w:cstheme="majorBidi"/>
      <w:b/>
      <w:bCs/>
      <w:color w:val="1F497D" w:themeColor="text2"/>
      <w:sz w:val="32"/>
      <w:szCs w:val="28"/>
    </w:rPr>
  </w:style>
  <w:style w:type="paragraph" w:styleId="Header">
    <w:name w:val="header"/>
    <w:basedOn w:val="Normal"/>
    <w:link w:val="HeaderChar"/>
    <w:uiPriority w:val="99"/>
    <w:unhideWhenUsed/>
    <w:rsid w:val="00DF6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3D2"/>
  </w:style>
  <w:style w:type="paragraph" w:styleId="Footer">
    <w:name w:val="footer"/>
    <w:basedOn w:val="Normal"/>
    <w:link w:val="FooterChar"/>
    <w:uiPriority w:val="99"/>
    <w:unhideWhenUsed/>
    <w:rsid w:val="00DF6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3D2"/>
  </w:style>
  <w:style w:type="paragraph" w:styleId="BalloonText">
    <w:name w:val="Balloon Text"/>
    <w:basedOn w:val="Normal"/>
    <w:link w:val="BalloonTextChar"/>
    <w:uiPriority w:val="99"/>
    <w:semiHidden/>
    <w:unhideWhenUsed/>
    <w:rsid w:val="00DF6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D2"/>
    <w:rPr>
      <w:rFonts w:ascii="Tahoma" w:hAnsi="Tahoma" w:cs="Tahoma"/>
      <w:sz w:val="16"/>
      <w:szCs w:val="16"/>
    </w:rPr>
  </w:style>
  <w:style w:type="character" w:styleId="SubtleReference">
    <w:name w:val="Subtle Reference"/>
    <w:basedOn w:val="DefaultParagraphFont"/>
    <w:uiPriority w:val="31"/>
    <w:qFormat/>
    <w:rsid w:val="00327547"/>
    <w:rPr>
      <w:smallCaps/>
      <w:color w:val="C0504D" w:themeColor="accent2"/>
      <w:u w:val="single"/>
    </w:rPr>
  </w:style>
  <w:style w:type="paragraph" w:customStyle="1" w:styleId="DocumentTitle">
    <w:name w:val="Document Title"/>
    <w:basedOn w:val="Normal"/>
    <w:next w:val="Normal"/>
    <w:qFormat/>
    <w:rsid w:val="00472579"/>
    <w:pPr>
      <w:spacing w:before="120"/>
      <w:jc w:val="right"/>
    </w:pPr>
    <w:rPr>
      <w:b/>
      <w:color w:val="1F497D" w:themeColor="text2"/>
      <w:sz w:val="36"/>
    </w:rPr>
  </w:style>
  <w:style w:type="paragraph" w:customStyle="1" w:styleId="DocumentSub-Title">
    <w:name w:val="Document Sub-Title"/>
    <w:basedOn w:val="DocumentTitle"/>
    <w:next w:val="Normal"/>
    <w:qFormat/>
    <w:rsid w:val="008F332A"/>
    <w:rPr>
      <w:b w:val="0"/>
      <w:color w:val="auto"/>
      <w:sz w:val="22"/>
    </w:rPr>
  </w:style>
  <w:style w:type="paragraph" w:customStyle="1" w:styleId="ContactInfo">
    <w:name w:val="Contact Info"/>
    <w:basedOn w:val="Normal"/>
    <w:qFormat/>
    <w:rsid w:val="00195C4D"/>
    <w:pPr>
      <w:ind w:right="340"/>
      <w:jc w:val="right"/>
    </w:pPr>
    <w:rPr>
      <w:sz w:val="16"/>
      <w:szCs w:val="16"/>
    </w:rPr>
  </w:style>
  <w:style w:type="paragraph" w:customStyle="1" w:styleId="FakeHeading1">
    <w:name w:val="Fake Heading 1"/>
    <w:basedOn w:val="Heading1"/>
    <w:next w:val="Normal"/>
    <w:qFormat/>
    <w:rsid w:val="004856F6"/>
    <w:pPr>
      <w:pageBreakBefore w:val="0"/>
      <w:numPr>
        <w:numId w:val="0"/>
      </w:numPr>
    </w:pPr>
  </w:style>
  <w:style w:type="paragraph" w:styleId="NormalWeb">
    <w:name w:val="Normal (Web)"/>
    <w:basedOn w:val="Normal"/>
    <w:uiPriority w:val="99"/>
    <w:semiHidden/>
    <w:unhideWhenUsed/>
    <w:rsid w:val="008C4847"/>
    <w:pPr>
      <w:spacing w:after="210" w:line="210" w:lineRule="atLeast"/>
      <w:jc w:val="both"/>
    </w:pPr>
    <w:rPr>
      <w:rFonts w:ascii="Times New Roman" w:eastAsia="Times New Roman" w:hAnsi="Times New Roman" w:cs="Times New Roman"/>
      <w:sz w:val="17"/>
      <w:szCs w:val="17"/>
      <w:lang w:eastAsia="en-AU"/>
    </w:rPr>
  </w:style>
  <w:style w:type="table" w:styleId="TableGrid">
    <w:name w:val="Table Grid"/>
    <w:basedOn w:val="TableNormal"/>
    <w:uiPriority w:val="59"/>
    <w:rsid w:val="00D56C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rsid w:val="00D56C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rsid w:val="00EE7E13"/>
    <w:pPr>
      <w:numPr>
        <w:numId w:val="1"/>
      </w:numPr>
      <w:contextualSpacing/>
    </w:pPr>
  </w:style>
  <w:style w:type="character" w:customStyle="1" w:styleId="Heading2Char">
    <w:name w:val="Heading 2 Char"/>
    <w:basedOn w:val="DefaultParagraphFont"/>
    <w:link w:val="Heading2"/>
    <w:uiPriority w:val="9"/>
    <w:rsid w:val="00472579"/>
    <w:rPr>
      <w:rFonts w:eastAsiaTheme="majorEastAsia" w:cstheme="majorBidi"/>
      <w:b/>
      <w:color w:val="1F497D" w:themeColor="text2"/>
      <w:sz w:val="26"/>
      <w:szCs w:val="26"/>
    </w:rPr>
  </w:style>
  <w:style w:type="paragraph" w:customStyle="1" w:styleId="FakeHeading2">
    <w:name w:val="Fake Heading 2"/>
    <w:basedOn w:val="Heading2"/>
    <w:qFormat/>
    <w:rsid w:val="00472579"/>
    <w:pPr>
      <w:numPr>
        <w:ilvl w:val="0"/>
        <w:numId w:val="0"/>
      </w:numPr>
    </w:pPr>
  </w:style>
  <w:style w:type="paragraph" w:customStyle="1" w:styleId="Legal">
    <w:name w:val="Legal"/>
    <w:basedOn w:val="Normal"/>
    <w:qFormat/>
    <w:rsid w:val="002B7335"/>
    <w:pPr>
      <w:jc w:val="both"/>
    </w:pPr>
    <w:rPr>
      <w:sz w:val="16"/>
    </w:rPr>
  </w:style>
  <w:style w:type="numbering" w:customStyle="1" w:styleId="OutlineNumberingStyle">
    <w:name w:val="Outline Numbering Style"/>
    <w:uiPriority w:val="99"/>
    <w:rsid w:val="002B7335"/>
    <w:pPr>
      <w:numPr>
        <w:numId w:val="2"/>
      </w:numPr>
    </w:pPr>
  </w:style>
  <w:style w:type="character" w:customStyle="1" w:styleId="Heading3Char">
    <w:name w:val="Heading 3 Char"/>
    <w:basedOn w:val="DefaultParagraphFont"/>
    <w:link w:val="Heading3"/>
    <w:uiPriority w:val="9"/>
    <w:rsid w:val="004856F6"/>
    <w:rPr>
      <w:rFonts w:eastAsiaTheme="majorEastAsia" w:cstheme="majorBidi"/>
      <w:b/>
      <w:bCs/>
      <w:color w:val="1F497D" w:themeColor="text2"/>
      <w:szCs w:val="26"/>
    </w:rPr>
  </w:style>
  <w:style w:type="numbering" w:styleId="111111">
    <w:name w:val="Outline List 2"/>
    <w:basedOn w:val="NoList"/>
    <w:rsid w:val="00510A3D"/>
    <w:pPr>
      <w:numPr>
        <w:numId w:val="3"/>
      </w:numPr>
    </w:pPr>
  </w:style>
  <w:style w:type="numbering" w:customStyle="1" w:styleId="HeadingsNumbering">
    <w:name w:val="Headings Numbering"/>
    <w:uiPriority w:val="99"/>
    <w:rsid w:val="00FD4420"/>
    <w:pPr>
      <w:numPr>
        <w:numId w:val="4"/>
      </w:numPr>
    </w:pPr>
  </w:style>
  <w:style w:type="paragraph" w:styleId="DocumentMap">
    <w:name w:val="Document Map"/>
    <w:basedOn w:val="Normal"/>
    <w:link w:val="DocumentMapChar"/>
    <w:uiPriority w:val="99"/>
    <w:semiHidden/>
    <w:unhideWhenUsed/>
    <w:rsid w:val="00C71DF7"/>
    <w:pPr>
      <w:spacing w:after="0" w:line="240" w:lineRule="auto"/>
    </w:pPr>
    <w:rPr>
      <w:rFonts w:ascii="Tahoma" w:hAnsi="Tahoma" w:cs="Tahoma"/>
      <w:sz w:val="16"/>
      <w:szCs w:val="16"/>
    </w:rPr>
  </w:style>
  <w:style w:type="character" w:customStyle="1" w:styleId="Heading4Char">
    <w:name w:val="Heading 4 Char"/>
    <w:basedOn w:val="DefaultParagraphFont"/>
    <w:link w:val="Heading4"/>
    <w:uiPriority w:val="9"/>
    <w:rsid w:val="00516E40"/>
    <w:rPr>
      <w:rFonts w:eastAsiaTheme="majorEastAsia" w:cstheme="majorBidi"/>
      <w:b/>
      <w:iCs/>
      <w:color w:val="1F497D" w:themeColor="text2"/>
      <w:szCs w:val="26"/>
    </w:rPr>
  </w:style>
  <w:style w:type="character" w:customStyle="1" w:styleId="Heading5Char">
    <w:name w:val="Heading 5 Char"/>
    <w:basedOn w:val="DefaultParagraphFont"/>
    <w:link w:val="Heading5"/>
    <w:uiPriority w:val="9"/>
    <w:rsid w:val="00A33908"/>
    <w:rPr>
      <w:rFonts w:eastAsiaTheme="majorEastAsia" w:cstheme="majorBidi"/>
      <w:b/>
      <w:iCs/>
      <w:color w:val="0070C0"/>
      <w:szCs w:val="26"/>
    </w:rPr>
  </w:style>
  <w:style w:type="paragraph" w:styleId="TOC1">
    <w:name w:val="toc 1"/>
    <w:basedOn w:val="Normal"/>
    <w:next w:val="Normal"/>
    <w:autoRedefine/>
    <w:uiPriority w:val="39"/>
    <w:unhideWhenUsed/>
    <w:rsid w:val="00516E40"/>
    <w:pPr>
      <w:tabs>
        <w:tab w:val="left" w:pos="440"/>
        <w:tab w:val="right" w:leader="dot" w:pos="9016"/>
      </w:tabs>
      <w:spacing w:after="100"/>
    </w:pPr>
  </w:style>
  <w:style w:type="paragraph" w:styleId="TOC2">
    <w:name w:val="toc 2"/>
    <w:basedOn w:val="Normal"/>
    <w:next w:val="Normal"/>
    <w:autoRedefine/>
    <w:uiPriority w:val="39"/>
    <w:unhideWhenUsed/>
    <w:rsid w:val="002D1885"/>
    <w:pPr>
      <w:tabs>
        <w:tab w:val="right" w:leader="dot" w:pos="9016"/>
      </w:tabs>
      <w:spacing w:after="100"/>
      <w:ind w:left="1134"/>
    </w:pPr>
  </w:style>
  <w:style w:type="character" w:customStyle="1" w:styleId="DocumentMapChar">
    <w:name w:val="Document Map Char"/>
    <w:basedOn w:val="DefaultParagraphFont"/>
    <w:link w:val="DocumentMap"/>
    <w:uiPriority w:val="99"/>
    <w:semiHidden/>
    <w:rsid w:val="00C71DF7"/>
    <w:rPr>
      <w:rFonts w:ascii="Tahoma" w:hAnsi="Tahoma" w:cs="Tahoma"/>
      <w:sz w:val="16"/>
      <w:szCs w:val="16"/>
    </w:rPr>
  </w:style>
  <w:style w:type="paragraph" w:customStyle="1" w:styleId="Hidden">
    <w:name w:val="Hidden"/>
    <w:basedOn w:val="Normal"/>
    <w:qFormat/>
    <w:rsid w:val="00D275A0"/>
    <w:rPr>
      <w:vanish/>
    </w:rPr>
  </w:style>
  <w:style w:type="character" w:customStyle="1" w:styleId="CodeBlock">
    <w:name w:val="Code Block"/>
    <w:uiPriority w:val="1"/>
    <w:rsid w:val="00A33908"/>
    <w:rPr>
      <w:rFonts w:ascii="Courier New" w:hAnsi="Courier New"/>
      <w:sz w:val="18"/>
      <w:szCs w:val="20"/>
    </w:rPr>
  </w:style>
  <w:style w:type="numbering" w:customStyle="1" w:styleId="UnorderedList">
    <w:name w:val="Unordered List"/>
    <w:basedOn w:val="NoList"/>
    <w:uiPriority w:val="99"/>
    <w:rsid w:val="00A54866"/>
    <w:pPr>
      <w:numPr>
        <w:numId w:val="6"/>
      </w:numPr>
    </w:pPr>
  </w:style>
  <w:style w:type="paragraph" w:styleId="ListBullet">
    <w:name w:val="List Bullet"/>
    <w:basedOn w:val="Normal"/>
    <w:uiPriority w:val="99"/>
    <w:unhideWhenUsed/>
    <w:rsid w:val="00A54866"/>
    <w:pPr>
      <w:numPr>
        <w:numId w:val="8"/>
      </w:numPr>
      <w:contextualSpacing/>
    </w:pPr>
  </w:style>
  <w:style w:type="character" w:styleId="CommentReference">
    <w:name w:val="annotation reference"/>
    <w:basedOn w:val="DefaultParagraphFont"/>
    <w:uiPriority w:val="99"/>
    <w:semiHidden/>
    <w:unhideWhenUsed/>
    <w:rsid w:val="00174A70"/>
    <w:rPr>
      <w:sz w:val="16"/>
      <w:szCs w:val="16"/>
    </w:rPr>
  </w:style>
  <w:style w:type="paragraph" w:styleId="CommentText">
    <w:name w:val="annotation text"/>
    <w:basedOn w:val="Normal"/>
    <w:link w:val="CommentTextChar"/>
    <w:uiPriority w:val="99"/>
    <w:semiHidden/>
    <w:unhideWhenUsed/>
    <w:rsid w:val="00174A70"/>
    <w:pPr>
      <w:spacing w:line="240" w:lineRule="auto"/>
    </w:pPr>
    <w:rPr>
      <w:sz w:val="20"/>
      <w:szCs w:val="20"/>
    </w:rPr>
  </w:style>
  <w:style w:type="character" w:customStyle="1" w:styleId="CommentTextChar">
    <w:name w:val="Comment Text Char"/>
    <w:basedOn w:val="DefaultParagraphFont"/>
    <w:link w:val="CommentText"/>
    <w:uiPriority w:val="99"/>
    <w:semiHidden/>
    <w:rsid w:val="00174A70"/>
    <w:rPr>
      <w:sz w:val="20"/>
      <w:szCs w:val="20"/>
    </w:rPr>
  </w:style>
  <w:style w:type="paragraph" w:styleId="CommentSubject">
    <w:name w:val="annotation subject"/>
    <w:basedOn w:val="CommentText"/>
    <w:next w:val="CommentText"/>
    <w:link w:val="CommentSubjectChar"/>
    <w:uiPriority w:val="99"/>
    <w:semiHidden/>
    <w:unhideWhenUsed/>
    <w:rsid w:val="00174A70"/>
    <w:rPr>
      <w:b/>
      <w:bCs/>
    </w:rPr>
  </w:style>
  <w:style w:type="character" w:customStyle="1" w:styleId="CommentSubjectChar">
    <w:name w:val="Comment Subject Char"/>
    <w:basedOn w:val="CommentTextChar"/>
    <w:link w:val="CommentSubject"/>
    <w:uiPriority w:val="99"/>
    <w:semiHidden/>
    <w:rsid w:val="00174A70"/>
    <w:rPr>
      <w:b/>
      <w:bCs/>
    </w:rPr>
  </w:style>
  <w:style w:type="character" w:styleId="Hyperlink">
    <w:name w:val="Hyperlink"/>
    <w:basedOn w:val="DefaultParagraphFont"/>
    <w:uiPriority w:val="99"/>
    <w:unhideWhenUsed/>
    <w:rsid w:val="00547284"/>
    <w:rPr>
      <w:color w:val="0000FF" w:themeColor="hyperlink"/>
      <w:u w:val="single"/>
    </w:rPr>
  </w:style>
  <w:style w:type="paragraph" w:styleId="TOCHeading">
    <w:name w:val="TOC Heading"/>
    <w:basedOn w:val="Heading1"/>
    <w:next w:val="Normal"/>
    <w:uiPriority w:val="39"/>
    <w:unhideWhenUsed/>
    <w:qFormat/>
    <w:rsid w:val="00576B2D"/>
    <w:pPr>
      <w:pageBreakBefore w:val="0"/>
      <w:numPr>
        <w:numId w:val="0"/>
      </w:numPr>
      <w:spacing w:before="480"/>
      <w:outlineLvl w:val="9"/>
    </w:pPr>
    <w:rPr>
      <w:rFonts w:asciiTheme="majorHAnsi" w:hAnsiTheme="majorHAnsi"/>
      <w:color w:val="365F91" w:themeColor="accent1" w:themeShade="BF"/>
      <w:sz w:val="28"/>
      <w:lang w:val="en-US"/>
    </w:rPr>
  </w:style>
  <w:style w:type="paragraph" w:styleId="TOC3">
    <w:name w:val="toc 3"/>
    <w:basedOn w:val="Normal"/>
    <w:next w:val="Normal"/>
    <w:autoRedefine/>
    <w:uiPriority w:val="39"/>
    <w:unhideWhenUsed/>
    <w:rsid w:val="00576B2D"/>
    <w:pPr>
      <w:spacing w:after="100"/>
      <w:ind w:left="440"/>
    </w:pPr>
  </w:style>
  <w:style w:type="paragraph" w:styleId="Title">
    <w:name w:val="Title"/>
    <w:basedOn w:val="Normal"/>
    <w:next w:val="Normal"/>
    <w:link w:val="TitleChar"/>
    <w:uiPriority w:val="10"/>
    <w:qFormat/>
    <w:rsid w:val="00576B2D"/>
    <w:pPr>
      <w:pBdr>
        <w:bottom w:val="single" w:sz="8" w:space="4" w:color="4F81BD" w:themeColor="accent1"/>
      </w:pBdr>
      <w:spacing w:after="300" w:line="240" w:lineRule="auto"/>
      <w:ind w:left="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B2D"/>
    <w:rPr>
      <w:rFonts w:asciiTheme="majorHAnsi" w:eastAsiaTheme="majorEastAsia" w:hAnsiTheme="majorHAnsi" w:cstheme="majorBidi"/>
      <w:color w:val="17365D" w:themeColor="text2" w:themeShade="BF"/>
      <w:spacing w:val="5"/>
      <w:kern w:val="28"/>
      <w:sz w:val="52"/>
      <w:szCs w:val="52"/>
    </w:rPr>
  </w:style>
  <w:style w:type="paragraph" w:customStyle="1" w:styleId="Non-TOCHeading2">
    <w:name w:val="Non-TOC Heading 2"/>
    <w:basedOn w:val="Heading2"/>
    <w:qFormat/>
    <w:rsid w:val="00576B2D"/>
    <w:pPr>
      <w:numPr>
        <w:ilvl w:val="0"/>
        <w:numId w:val="0"/>
      </w:numPr>
    </w:pPr>
    <w:rPr>
      <w:rFonts w:asciiTheme="majorHAnsi" w:hAnsiTheme="majorHAnsi"/>
      <w:bCs/>
      <w:color w:val="4F81BD" w:themeColor="accent1"/>
    </w:rPr>
  </w:style>
</w:styles>
</file>

<file path=word/webSettings.xml><?xml version="1.0" encoding="utf-8"?>
<w:webSettings xmlns:r="http://schemas.openxmlformats.org/officeDocument/2006/relationships" xmlns:w="http://schemas.openxmlformats.org/wordprocessingml/2006/main">
  <w:divs>
    <w:div w:id="1210803144">
      <w:bodyDiv w:val="1"/>
      <w:marLeft w:val="0"/>
      <w:marRight w:val="0"/>
      <w:marTop w:val="0"/>
      <w:marBottom w:val="0"/>
      <w:divBdr>
        <w:top w:val="none" w:sz="0" w:space="0" w:color="auto"/>
        <w:left w:val="none" w:sz="0" w:space="0" w:color="auto"/>
        <w:bottom w:val="none" w:sz="0" w:space="0" w:color="auto"/>
        <w:right w:val="none" w:sz="0" w:space="0" w:color="auto"/>
      </w:divBdr>
    </w:div>
    <w:div w:id="1587576100">
      <w:bodyDiv w:val="1"/>
      <w:marLeft w:val="0"/>
      <w:marRight w:val="0"/>
      <w:marTop w:val="0"/>
      <w:marBottom w:val="0"/>
      <w:divBdr>
        <w:top w:val="none" w:sz="0" w:space="0" w:color="auto"/>
        <w:left w:val="none" w:sz="0" w:space="0" w:color="auto"/>
        <w:bottom w:val="none" w:sz="0" w:space="0" w:color="auto"/>
        <w:right w:val="none" w:sz="0" w:space="0" w:color="auto"/>
      </w:divBdr>
      <w:divsChild>
        <w:div w:id="1651902327">
          <w:marLeft w:val="0"/>
          <w:marRight w:val="0"/>
          <w:marTop w:val="0"/>
          <w:marBottom w:val="0"/>
          <w:divBdr>
            <w:top w:val="none" w:sz="0" w:space="0" w:color="auto"/>
            <w:left w:val="none" w:sz="0" w:space="0" w:color="auto"/>
            <w:bottom w:val="none" w:sz="0" w:space="0" w:color="auto"/>
            <w:right w:val="none" w:sz="0" w:space="0" w:color="auto"/>
          </w:divBdr>
          <w:divsChild>
            <w:div w:id="8405047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6110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s\ARI\ARI%20Norm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B7A49-1ADE-43B3-81A9-A32E0956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ARI Normal Document.dotx</Template>
  <TotalTime>19</TotalTime>
  <Pages>13</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Ausregistry Group Pty Ltd</Company>
  <LinksUpToDate>false</LinksUpToDate>
  <CharactersWithSpaces>14006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Baker</dc:creator>
  <cp:lastModifiedBy>Ryan Baker</cp:lastModifiedBy>
  <cp:revision>4</cp:revision>
  <cp:lastPrinted>2010-03-17T06:48:00Z</cp:lastPrinted>
  <dcterms:created xsi:type="dcterms:W3CDTF">2010-03-17T06:29:00Z</dcterms:created>
  <dcterms:modified xsi:type="dcterms:W3CDTF">2010-03-17T06:49:00Z</dcterms:modified>
</cp:coreProperties>
</file>