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205AA477" w:rsidR="00F86C1C" w:rsidRPr="00385F15" w:rsidRDefault="00333DE7" w:rsidP="00F86C1C">
      <w:pPr>
        <w:ind w:left="993" w:hanging="28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ТЕХНИКО-</w:t>
      </w:r>
      <w:r w:rsidR="00F86C1C" w:rsidRPr="00385F15">
        <w:rPr>
          <w:b/>
          <w:sz w:val="28"/>
          <w:szCs w:val="28"/>
        </w:rPr>
        <w:t>ЭКОНОМИЧЕСКОЕ ОБОСНОВАНИЕ РАЗРАБОТКИ И РЕАЛИЗАЦИИ ПРОГРАМ</w:t>
      </w:r>
      <w:r w:rsidR="00F86C1C">
        <w:rPr>
          <w:b/>
          <w:sz w:val="28"/>
          <w:szCs w:val="28"/>
        </w:rPr>
        <w:t>М</w:t>
      </w:r>
      <w:r w:rsidR="00F86C1C" w:rsidRPr="00385F15">
        <w:rPr>
          <w:b/>
          <w:sz w:val="28"/>
          <w:szCs w:val="28"/>
        </w:rPr>
        <w:t xml:space="preserve">НОГО МОДУЛЯ </w:t>
      </w:r>
      <w:r w:rsidR="00F86C1C">
        <w:rPr>
          <w:b/>
          <w:sz w:val="28"/>
          <w:szCs w:val="28"/>
        </w:rPr>
        <w:t>ВЕБ-ПРИЛОЖЕНИЯ</w:t>
      </w:r>
      <w:r w:rsidR="00F86C1C" w:rsidRPr="00385F15">
        <w:rPr>
          <w:b/>
          <w:sz w:val="28"/>
          <w:szCs w:val="28"/>
        </w:rPr>
        <w:t xml:space="preserve"> ПО ПРОДАЖЕ МУЗЫКАЛЬНОГО ОБОРУДОВАНИЯ</w:t>
      </w:r>
    </w:p>
    <w:p w14:paraId="6F35F76B" w14:textId="77777777" w:rsidR="00F86C1C" w:rsidRPr="00385F15" w:rsidRDefault="00F86C1C" w:rsidP="00F86C1C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0461B145" w14:textId="2DD60499" w:rsidR="00F86C1C" w:rsidRDefault="00333DE7" w:rsidP="00F86C1C">
      <w:pPr>
        <w:pStyle w:val="2"/>
      </w:pPr>
      <w:bookmarkStart w:id="0" w:name="_Toc69926775"/>
      <w:r>
        <w:t>4</w:t>
      </w:r>
      <w:r w:rsidR="00F86C1C" w:rsidRPr="00385F15">
        <w:t>.1 Характеристика разработанного программного средства</w:t>
      </w:r>
      <w:bookmarkEnd w:id="0"/>
    </w:p>
    <w:p w14:paraId="32DA5F09" w14:textId="77777777" w:rsidR="00F86C1C" w:rsidRPr="00CF19BA" w:rsidRDefault="00F86C1C" w:rsidP="00F86C1C">
      <w:pPr>
        <w:rPr>
          <w:lang w:eastAsia="en-US"/>
        </w:rPr>
      </w:pPr>
    </w:p>
    <w:p w14:paraId="7E7CB43B" w14:textId="77777777" w:rsidR="00F86C1C" w:rsidRPr="00385F15" w:rsidRDefault="00F86C1C" w:rsidP="00F86C1C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>
        <w:rPr>
          <w:sz w:val="28"/>
          <w:szCs w:val="28"/>
        </w:rPr>
        <w:t>приложения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</w:t>
      </w:r>
      <w:bookmarkStart w:id="1" w:name="_GoBack"/>
      <w:bookmarkEnd w:id="1"/>
      <w:r w:rsidRPr="00385F15">
        <w:rPr>
          <w:sz w:val="28"/>
          <w:szCs w:val="28"/>
        </w:rPr>
        <w:t xml:space="preserve">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проекта,</w:t>
      </w:r>
      <w:r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Веб-приложение реализуется по заказу магазина музыкального оборудования. </w:t>
      </w:r>
      <w:r w:rsidRPr="00385F15">
        <w:rPr>
          <w:sz w:val="28"/>
          <w:szCs w:val="28"/>
          <w:shd w:val="clear" w:color="auto" w:fill="FFFFFF"/>
        </w:rPr>
        <w:t xml:space="preserve">Главными требованиями, положенными в основу при разработке комплекса, стали легкое использование и расширяемость. </w:t>
      </w:r>
    </w:p>
    <w:p w14:paraId="111B4514" w14:textId="77777777" w:rsidR="00F86C1C" w:rsidRPr="001E7FD9" w:rsidRDefault="00F86C1C" w:rsidP="00F86C1C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5E35DDAA" w14:textId="77777777" w:rsidR="00F86C1C" w:rsidRPr="00385F15" w:rsidRDefault="00F86C1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>
        <w:rPr>
          <w:sz w:val="28"/>
          <w:szCs w:val="28"/>
          <w:shd w:val="clear" w:color="auto" w:fill="FFFFFF"/>
        </w:rPr>
        <w:t xml:space="preserve"> магазина</w:t>
      </w:r>
      <w:r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>
        <w:rPr>
          <w:sz w:val="28"/>
          <w:szCs w:val="28"/>
          <w:shd w:val="clear" w:color="auto" w:fill="FFFFFF"/>
        </w:rPr>
        <w:t>могут</w:t>
      </w:r>
      <w:r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>
        <w:rPr>
          <w:sz w:val="28"/>
          <w:szCs w:val="28"/>
          <w:shd w:val="clear" w:color="auto" w:fill="FFFFFF"/>
        </w:rPr>
        <w:t xml:space="preserve"> о нужных для них позициях без необходимости</w:t>
      </w:r>
      <w:r w:rsidRPr="00385F1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выхода</w:t>
      </w:r>
      <w:r w:rsidRPr="00385F15">
        <w:rPr>
          <w:sz w:val="28"/>
          <w:szCs w:val="28"/>
          <w:shd w:val="clear" w:color="auto" w:fill="FFFFFF"/>
        </w:rPr>
        <w:t xml:space="preserve"> из дома, а также </w:t>
      </w:r>
      <w:r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Pr="00385F15">
        <w:rPr>
          <w:sz w:val="28"/>
          <w:szCs w:val="28"/>
          <w:shd w:val="clear" w:color="auto" w:fill="FFFFFF"/>
        </w:rPr>
        <w:t>. Разработанн</w:t>
      </w:r>
      <w:r>
        <w:rPr>
          <w:sz w:val="28"/>
          <w:szCs w:val="28"/>
          <w:shd w:val="clear" w:color="auto" w:fill="FFFFFF"/>
        </w:rPr>
        <w:t>ый</w:t>
      </w:r>
      <w:r w:rsidRPr="00385F15">
        <w:rPr>
          <w:sz w:val="28"/>
          <w:szCs w:val="28"/>
          <w:shd w:val="clear" w:color="auto" w:fill="FFFFFF"/>
        </w:rPr>
        <w:t xml:space="preserve"> программн</w:t>
      </w:r>
      <w:r>
        <w:rPr>
          <w:sz w:val="28"/>
          <w:szCs w:val="28"/>
          <w:shd w:val="clear" w:color="auto" w:fill="FFFFFF"/>
        </w:rPr>
        <w:t>ый</w:t>
      </w:r>
      <w:r w:rsidRPr="00385F1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комплекс соответствует</w:t>
      </w:r>
      <w:r w:rsidRPr="00385F15">
        <w:rPr>
          <w:sz w:val="28"/>
          <w:szCs w:val="28"/>
          <w:shd w:val="clear" w:color="auto" w:fill="FFFFFF"/>
        </w:rPr>
        <w:t xml:space="preserve"> требования</w:t>
      </w:r>
      <w:r>
        <w:rPr>
          <w:sz w:val="28"/>
          <w:szCs w:val="28"/>
          <w:shd w:val="clear" w:color="auto" w:fill="FFFFFF"/>
        </w:rPr>
        <w:t>м</w:t>
      </w:r>
      <w:r w:rsidRPr="00385F15">
        <w:rPr>
          <w:sz w:val="28"/>
          <w:szCs w:val="28"/>
          <w:shd w:val="clear" w:color="auto" w:fill="FFFFFF"/>
        </w:rPr>
        <w:t xml:space="preserve"> пользователей,</w:t>
      </w:r>
      <w:r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Pr="00385F15">
        <w:rPr>
          <w:sz w:val="28"/>
          <w:szCs w:val="28"/>
          <w:shd w:val="clear" w:color="auto" w:fill="FFFFFF"/>
        </w:rPr>
        <w:t>аппаратных ресурс</w:t>
      </w:r>
      <w:r>
        <w:rPr>
          <w:sz w:val="28"/>
          <w:szCs w:val="28"/>
          <w:shd w:val="clear" w:color="auto" w:fill="FFFFFF"/>
        </w:rPr>
        <w:t>ов</w:t>
      </w:r>
      <w:r w:rsidRPr="00385F15">
        <w:rPr>
          <w:sz w:val="28"/>
          <w:szCs w:val="28"/>
          <w:shd w:val="clear" w:color="auto" w:fill="FFFFFF"/>
        </w:rPr>
        <w:t>, основан на</w:t>
      </w:r>
      <w:r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Pr="00385F15">
        <w:rPr>
          <w:sz w:val="28"/>
          <w:szCs w:val="28"/>
          <w:shd w:val="clear" w:color="auto" w:fill="FFFFFF"/>
        </w:rPr>
        <w:t>.</w:t>
      </w:r>
    </w:p>
    <w:p w14:paraId="5385B4F3" w14:textId="77777777" w:rsidR="00F86C1C" w:rsidRPr="00385F15" w:rsidRDefault="00F86C1C" w:rsidP="00F86C1C">
      <w:pPr>
        <w:jc w:val="both"/>
        <w:rPr>
          <w:sz w:val="28"/>
          <w:szCs w:val="28"/>
        </w:rPr>
      </w:pPr>
      <w:bookmarkStart w:id="2" w:name="_Toc69926776"/>
    </w:p>
    <w:p w14:paraId="4B7BA139" w14:textId="7D5FB738" w:rsidR="00F86C1C" w:rsidRPr="00385F15" w:rsidRDefault="00D75285" w:rsidP="00F86C1C">
      <w:pPr>
        <w:pStyle w:val="2"/>
      </w:pPr>
      <w:r>
        <w:t>4</w:t>
      </w:r>
      <w:r w:rsidR="00F86C1C" w:rsidRPr="00385F15">
        <w:t xml:space="preserve">.2 Расчет цены </w:t>
      </w:r>
      <w:r w:rsidR="00F86C1C">
        <w:t>программного модуля веб-приложения по продаже музыкального оборудования на</w:t>
      </w:r>
      <w:r w:rsidR="00F86C1C" w:rsidRPr="00385F15">
        <w:t xml:space="preserve"> основе затрат</w:t>
      </w:r>
      <w:bookmarkEnd w:id="2"/>
    </w:p>
    <w:p w14:paraId="60E4E477" w14:textId="77777777" w:rsidR="00F86C1C" w:rsidRPr="00385F15" w:rsidRDefault="00F86C1C" w:rsidP="00F86C1C">
      <w:pPr>
        <w:ind w:left="709"/>
        <w:jc w:val="both"/>
        <w:rPr>
          <w:b/>
          <w:bCs/>
          <w:sz w:val="28"/>
          <w:szCs w:val="28"/>
        </w:rPr>
      </w:pPr>
    </w:p>
    <w:p w14:paraId="481DA47D" w14:textId="77777777" w:rsidR="00F86C1C" w:rsidRPr="00FD1CC6" w:rsidRDefault="00F86C1C" w:rsidP="00F86C1C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</w:t>
      </w:r>
      <w:r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343C2188" w14:textId="3F322FF0" w:rsidR="00F86C1C" w:rsidRPr="00385F15" w:rsidRDefault="00D75285" w:rsidP="00F86C1C">
      <w:pPr>
        <w:tabs>
          <w:tab w:val="left" w:pos="1276"/>
        </w:tabs>
        <w:ind w:left="709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4</w:t>
      </w:r>
      <w:r w:rsidR="00F86C1C" w:rsidRPr="00385F15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01DF3B3F" w14:textId="77777777" w:rsidR="00F86C1C" w:rsidRPr="00385F15" w:rsidRDefault="00F86C1C" w:rsidP="00F86C1C">
      <w:pPr>
        <w:pStyle w:val="a3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F09562" w14:textId="77777777" w:rsidR="00F86C1C" w:rsidRPr="00385F15" w:rsidRDefault="00F86C1C" w:rsidP="00F86C1C">
      <w:pPr>
        <w:pStyle w:val="a3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079FC4F9" w14:textId="77777777" w:rsidR="00F86C1C" w:rsidRPr="00385F15" w:rsidRDefault="00F86C1C" w:rsidP="00F86C1C">
      <w:pPr>
        <w:pStyle w:val="a3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385F15" w:rsidRDefault="00F86C1C" w:rsidP="00F86C1C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77777777" w:rsidR="00F86C1C" w:rsidRPr="00385F15" w:rsidRDefault="00F86C1C" w:rsidP="00F86C1C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E8EBC05" w14:textId="77777777" w:rsidR="00F86C1C" w:rsidRPr="00385F15" w:rsidRDefault="00F86C1C" w:rsidP="00F86C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4CFEAD3" w14:textId="77777777" w:rsidR="00F86C1C" w:rsidRPr="00385F15" w:rsidRDefault="00F86C1C" w:rsidP="00F86C1C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477086C8" w14:textId="77777777" w:rsidR="00F86C1C" w:rsidRPr="00385F15" w:rsidRDefault="00F86C1C" w:rsidP="00F86C1C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385F15" w:rsidRDefault="00F86C1C" w:rsidP="00F86C1C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385F15" w:rsidRDefault="00F86C1C" w:rsidP="00F86C1C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15CF7151" w14:textId="77777777" w:rsidR="00F86C1C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</w:t>
      </w:r>
      <w:r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>
        <w:rPr>
          <w:sz w:val="28"/>
          <w:szCs w:val="28"/>
        </w:rPr>
        <w:t>8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23AFA14" w14:textId="77777777" w:rsidR="00F86C1C" w:rsidRPr="00385F15" w:rsidRDefault="00F86C1C" w:rsidP="00F86C1C">
      <w:pPr>
        <w:jc w:val="both"/>
        <w:rPr>
          <w:sz w:val="28"/>
          <w:szCs w:val="28"/>
        </w:rPr>
      </w:pPr>
    </w:p>
    <w:p w14:paraId="3B98C04F" w14:textId="77777777" w:rsidR="00F86C1C" w:rsidRPr="00385F15" w:rsidRDefault="00F86C1C" w:rsidP="00F86C1C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5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F86C1C" w:rsidRPr="00385F15" w14:paraId="6FFF837C" w14:textId="77777777" w:rsidTr="0051432F">
        <w:tc>
          <w:tcPr>
            <w:tcW w:w="2977" w:type="dxa"/>
          </w:tcPr>
          <w:p w14:paraId="6E1677E1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36735483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017DF23F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Итого, руб.</w:t>
            </w:r>
          </w:p>
        </w:tc>
      </w:tr>
      <w:tr w:rsidR="00F86C1C" w:rsidRPr="00385F15" w14:paraId="58EEF01C" w14:textId="77777777" w:rsidTr="0051432F">
        <w:tc>
          <w:tcPr>
            <w:tcW w:w="2977" w:type="dxa"/>
          </w:tcPr>
          <w:p w14:paraId="38641087" w14:textId="77777777" w:rsidR="00F86C1C" w:rsidRPr="008C2D1E" w:rsidRDefault="00F86C1C" w:rsidP="0051432F">
            <w:pPr>
              <w:jc w:val="center"/>
              <w:rPr>
                <w:sz w:val="28"/>
                <w:szCs w:val="28"/>
              </w:rPr>
            </w:pPr>
            <w:r w:rsidRPr="008C2D1E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8C2D1E" w:rsidRDefault="00F86C1C" w:rsidP="0051432F">
            <w:pPr>
              <w:jc w:val="center"/>
              <w:rPr>
                <w:sz w:val="28"/>
                <w:szCs w:val="28"/>
              </w:rPr>
            </w:pPr>
            <w:r w:rsidRPr="008C2D1E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8C2D1E" w:rsidRDefault="00F86C1C" w:rsidP="0051432F">
            <w:pPr>
              <w:jc w:val="center"/>
              <w:rPr>
                <w:sz w:val="28"/>
                <w:szCs w:val="28"/>
              </w:rPr>
            </w:pPr>
            <w:r w:rsidRPr="008C2D1E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8C2D1E" w:rsidRDefault="00F86C1C" w:rsidP="0051432F">
            <w:pPr>
              <w:jc w:val="center"/>
              <w:rPr>
                <w:sz w:val="28"/>
                <w:szCs w:val="28"/>
              </w:rPr>
            </w:pPr>
            <w:r w:rsidRPr="008C2D1E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8C2D1E" w:rsidRDefault="00F86C1C" w:rsidP="0051432F">
            <w:pPr>
              <w:jc w:val="center"/>
              <w:rPr>
                <w:sz w:val="28"/>
                <w:szCs w:val="28"/>
              </w:rPr>
            </w:pPr>
            <w:r w:rsidRPr="008C2D1E">
              <w:rPr>
                <w:sz w:val="28"/>
                <w:szCs w:val="28"/>
              </w:rPr>
              <w:t>5</w:t>
            </w:r>
          </w:p>
        </w:tc>
      </w:tr>
      <w:tr w:rsidR="00F86C1C" w:rsidRPr="00385F15" w14:paraId="5100F724" w14:textId="77777777" w:rsidTr="0051432F">
        <w:tc>
          <w:tcPr>
            <w:tcW w:w="2977" w:type="dxa"/>
          </w:tcPr>
          <w:p w14:paraId="617E4E24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588B177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280CFBC6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152390BB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2</w:t>
            </w:r>
            <w:r w:rsidRPr="00385F15">
              <w:rPr>
                <w:sz w:val="28"/>
                <w:szCs w:val="28"/>
                <w:lang w:val="en-US"/>
              </w:rPr>
              <w:t>5</w:t>
            </w:r>
            <w:r w:rsidRPr="00385F15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0741972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  <w:lang w:val="en-US"/>
              </w:rPr>
              <w:t>3125</w:t>
            </w:r>
            <w:r w:rsidRPr="00385F15">
              <w:rPr>
                <w:sz w:val="28"/>
                <w:szCs w:val="28"/>
              </w:rPr>
              <w:t>,</w:t>
            </w:r>
            <w:r w:rsidRPr="00385F15">
              <w:rPr>
                <w:sz w:val="28"/>
                <w:szCs w:val="28"/>
                <w:lang w:val="en-US"/>
              </w:rPr>
              <w:t>00</w:t>
            </w:r>
          </w:p>
        </w:tc>
      </w:tr>
      <w:tr w:rsidR="00F86C1C" w:rsidRPr="00385F15" w14:paraId="46F6FE91" w14:textId="77777777" w:rsidTr="0051432F">
        <w:tc>
          <w:tcPr>
            <w:tcW w:w="2977" w:type="dxa"/>
          </w:tcPr>
          <w:p w14:paraId="2D15F9EB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02ED4564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638BB530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  <w:lang w:val="en-US"/>
              </w:rPr>
              <w:t>91</w:t>
            </w:r>
            <w:r w:rsidRPr="00385F15">
              <w:rPr>
                <w:sz w:val="28"/>
                <w:szCs w:val="28"/>
              </w:rPr>
              <w:t>7</w:t>
            </w:r>
            <w:r w:rsidRPr="00385F15">
              <w:rPr>
                <w:sz w:val="28"/>
                <w:szCs w:val="28"/>
                <w:lang w:val="en-US"/>
              </w:rPr>
              <w:t>,00</w:t>
            </w:r>
          </w:p>
        </w:tc>
      </w:tr>
    </w:tbl>
    <w:p w14:paraId="0C90D87F" w14:textId="77777777" w:rsidR="00F86C1C" w:rsidRDefault="00F86C1C" w:rsidP="00F86C1C">
      <w:pPr>
        <w:ind w:firstLine="142"/>
        <w:rPr>
          <w:sz w:val="28"/>
          <w:szCs w:val="28"/>
        </w:rPr>
      </w:pPr>
    </w:p>
    <w:p w14:paraId="2BCE461F" w14:textId="77777777" w:rsidR="00F86C1C" w:rsidRDefault="00F86C1C" w:rsidP="00F86C1C">
      <w:pPr>
        <w:ind w:firstLine="142"/>
        <w:rPr>
          <w:sz w:val="28"/>
          <w:szCs w:val="28"/>
        </w:rPr>
      </w:pPr>
    </w:p>
    <w:p w14:paraId="2364DFC4" w14:textId="77777777" w:rsidR="00F86C1C" w:rsidRPr="009C6A20" w:rsidRDefault="00F86C1C" w:rsidP="00F86C1C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5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F86C1C" w:rsidRPr="00385F15" w14:paraId="76B4047E" w14:textId="77777777" w:rsidTr="0051432F">
        <w:tc>
          <w:tcPr>
            <w:tcW w:w="2977" w:type="dxa"/>
          </w:tcPr>
          <w:p w14:paraId="6FE92722" w14:textId="77777777" w:rsidR="00F86C1C" w:rsidRPr="001C03AB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1C03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1C03AB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1C03A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1C03AB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1C03A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1C03AB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1C03A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1C03AB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1C03AB">
              <w:rPr>
                <w:sz w:val="28"/>
                <w:szCs w:val="28"/>
                <w:lang w:val="en-US"/>
              </w:rPr>
              <w:t>5</w:t>
            </w:r>
          </w:p>
        </w:tc>
      </w:tr>
      <w:tr w:rsidR="00F86C1C" w:rsidRPr="00385F15" w14:paraId="01DA367A" w14:textId="77777777" w:rsidTr="0051432F">
        <w:tc>
          <w:tcPr>
            <w:tcW w:w="2977" w:type="dxa"/>
          </w:tcPr>
          <w:p w14:paraId="731D4198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3D0EFDD9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032D4C19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</w:t>
            </w:r>
            <w:r w:rsidRPr="00385F15">
              <w:rPr>
                <w:sz w:val="28"/>
                <w:szCs w:val="28"/>
                <w:lang w:val="en-US"/>
              </w:rPr>
              <w:t>2</w:t>
            </w:r>
            <w:r w:rsidRPr="00385F15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BCCFB86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  <w:lang w:val="en-US"/>
              </w:rPr>
              <w:t>2142,</w:t>
            </w:r>
            <w:r w:rsidRPr="00385F15">
              <w:rPr>
                <w:sz w:val="28"/>
                <w:szCs w:val="28"/>
              </w:rPr>
              <w:t>86</w:t>
            </w:r>
          </w:p>
        </w:tc>
      </w:tr>
      <w:tr w:rsidR="00F86C1C" w:rsidRPr="00385F15" w14:paraId="0DBF9B41" w14:textId="77777777" w:rsidTr="0051432F">
        <w:tc>
          <w:tcPr>
            <w:tcW w:w="2977" w:type="dxa"/>
          </w:tcPr>
          <w:p w14:paraId="2B689501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6629010F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4E1A880C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6AE207E7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C56170F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sz w:val="28"/>
                <w:szCs w:val="28"/>
                <w:lang w:val="en-US"/>
              </w:rPr>
              <w:t>803,</w:t>
            </w:r>
            <w:r w:rsidRPr="00385F15">
              <w:rPr>
                <w:sz w:val="28"/>
                <w:szCs w:val="28"/>
              </w:rPr>
              <w:t>70</w:t>
            </w:r>
          </w:p>
        </w:tc>
      </w:tr>
      <w:tr w:rsidR="00F86C1C" w:rsidRPr="00385F15" w14:paraId="3F0016C6" w14:textId="77777777" w:rsidTr="0051432F">
        <w:tc>
          <w:tcPr>
            <w:tcW w:w="2977" w:type="dxa"/>
          </w:tcPr>
          <w:p w14:paraId="0AB3C962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00BA460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79ADCD30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A5B43C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  <w:lang w:val="en-US"/>
              </w:rPr>
              <w:t>698</w:t>
            </w:r>
            <w:r w:rsidRPr="00385F15">
              <w:rPr>
                <w:sz w:val="28"/>
                <w:szCs w:val="28"/>
              </w:rPr>
              <w:t>8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 w:rsidRPr="00385F15">
              <w:rPr>
                <w:sz w:val="28"/>
                <w:szCs w:val="28"/>
              </w:rPr>
              <w:t>56</w:t>
            </w:r>
          </w:p>
        </w:tc>
      </w:tr>
      <w:tr w:rsidR="00F86C1C" w:rsidRPr="00385F15" w14:paraId="3F304884" w14:textId="77777777" w:rsidTr="0051432F">
        <w:trPr>
          <w:trHeight w:val="511"/>
        </w:trPr>
        <w:tc>
          <w:tcPr>
            <w:tcW w:w="2977" w:type="dxa"/>
          </w:tcPr>
          <w:p w14:paraId="01766D85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Премия (</w:t>
            </w:r>
            <w:r>
              <w:rPr>
                <w:sz w:val="28"/>
                <w:szCs w:val="28"/>
              </w:rPr>
              <w:t>30</w:t>
            </w:r>
            <w:r w:rsidRPr="00385F15">
              <w:rPr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375434A6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4749A06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7845B5B0" w14:textId="77777777" w:rsidR="00F86C1C" w:rsidRPr="00385F15" w:rsidRDefault="00F86C1C" w:rsidP="005143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5581527" w14:textId="77777777" w:rsidR="00F86C1C" w:rsidRPr="00385F15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</w:rPr>
              <w:t>2096</w:t>
            </w:r>
            <w:r w:rsidRPr="00385F1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57</w:t>
            </w:r>
          </w:p>
        </w:tc>
      </w:tr>
      <w:tr w:rsidR="00F86C1C" w:rsidRPr="00385F15" w14:paraId="03ADADD2" w14:textId="77777777" w:rsidTr="0051432F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3A5AD781" w14:textId="77777777" w:rsidR="00F86C1C" w:rsidRPr="00385F15" w:rsidRDefault="00F86C1C" w:rsidP="0051432F">
            <w:pPr>
              <w:jc w:val="both"/>
              <w:rPr>
                <w:sz w:val="28"/>
                <w:szCs w:val="28"/>
              </w:rPr>
            </w:pPr>
            <w:r w:rsidRPr="00385F15">
              <w:rPr>
                <w:sz w:val="28"/>
                <w:szCs w:val="28"/>
              </w:rPr>
              <w:t>Всего затрат</w:t>
            </w:r>
            <w:r>
              <w:rPr>
                <w:sz w:val="28"/>
                <w:szCs w:val="28"/>
              </w:rPr>
              <w:t xml:space="preserve"> </w:t>
            </w:r>
            <w:r w:rsidRPr="00385F15">
              <w:rPr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4A0A4AC0" w14:textId="77777777" w:rsidR="00F86C1C" w:rsidRPr="00385F15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28E41" w14:textId="77777777" w:rsidR="00F86C1C" w:rsidRPr="00385F15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197819AD" w14:textId="77777777" w:rsidR="00F86C1C" w:rsidRPr="00385F15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7DAEF5" w14:textId="77777777" w:rsidR="00F86C1C" w:rsidRPr="000152FA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9085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13</w:t>
            </w:r>
          </w:p>
        </w:tc>
      </w:tr>
    </w:tbl>
    <w:p w14:paraId="38F20956" w14:textId="77777777" w:rsidR="00F86C1C" w:rsidRPr="00385F15" w:rsidRDefault="00F86C1C" w:rsidP="00F86C1C">
      <w:pPr>
        <w:pStyle w:val="a3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5CFCFD" w14:textId="1C5B1F16" w:rsidR="00F86C1C" w:rsidRPr="00385F15" w:rsidRDefault="00F467D2" w:rsidP="00F86C1C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</w:t>
      </w:r>
      <w:r w:rsidR="00F86C1C" w:rsidRPr="00385F15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385F15">
        <w:rPr>
          <w:rFonts w:eastAsia="Calibri"/>
          <w:sz w:val="28"/>
          <w:szCs w:val="28"/>
        </w:rPr>
        <w:t xml:space="preserve"> </w:t>
      </w:r>
    </w:p>
    <w:p w14:paraId="62623A18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6D5B8FCB" w14:textId="77777777" w:rsidR="00F86C1C" w:rsidRPr="00385F15" w:rsidRDefault="00F86C1C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6CA86038" w14:textId="77777777" w:rsidR="00F86C1C" w:rsidRPr="00385F15" w:rsidRDefault="00F86C1C" w:rsidP="00F86C1C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12803FC1" w14:textId="77777777" w:rsidR="00F86C1C" w:rsidRPr="00385F15" w:rsidRDefault="00F86C1C" w:rsidP="00F86C1C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5D1A88E2" w14:textId="77777777" w:rsidR="00F86C1C" w:rsidRPr="00385F15" w:rsidRDefault="00F86C1C" w:rsidP="00F86C1C">
      <w:pPr>
        <w:contextualSpacing/>
        <w:jc w:val="both"/>
        <w:rPr>
          <w:rFonts w:eastAsia="Times"/>
          <w:bCs/>
          <w:sz w:val="28"/>
          <w:szCs w:val="28"/>
        </w:rPr>
      </w:pPr>
    </w:p>
    <w:p w14:paraId="5E0221AA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77777777" w:rsidR="00F86C1C" w:rsidRPr="00385F15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40AA57F9" w14:textId="77777777" w:rsidR="00F86C1C" w:rsidRPr="00385F15" w:rsidRDefault="00F86C1C" w:rsidP="00F86C1C">
      <w:pPr>
        <w:jc w:val="both"/>
        <w:rPr>
          <w:rFonts w:eastAsia="Times"/>
          <w:bCs/>
          <w:sz w:val="28"/>
          <w:szCs w:val="28"/>
        </w:rPr>
      </w:pPr>
    </w:p>
    <w:p w14:paraId="61FDB2F0" w14:textId="77777777" w:rsidR="00F86C1C" w:rsidRPr="00385F15" w:rsidRDefault="00F86C1C" w:rsidP="00F86C1C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Pr="00385F15">
        <w:rPr>
          <w:rFonts w:eastAsia="Times"/>
          <w:sz w:val="28"/>
          <w:szCs w:val="28"/>
        </w:rPr>
        <w:t>= 1</w:t>
      </w:r>
      <w:r>
        <w:rPr>
          <w:rFonts w:eastAsia="Times"/>
          <w:sz w:val="28"/>
          <w:szCs w:val="28"/>
        </w:rPr>
        <w:t>362,77</w:t>
      </w:r>
      <w:r w:rsidRPr="00385F15">
        <w:rPr>
          <w:rFonts w:eastAsia="Times"/>
          <w:sz w:val="28"/>
          <w:szCs w:val="28"/>
        </w:rPr>
        <w:t xml:space="preserve"> руб.</w:t>
      </w:r>
    </w:p>
    <w:p w14:paraId="5CC685F7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</w:p>
    <w:p w14:paraId="470E3A55" w14:textId="77777777" w:rsidR="00F86C1C" w:rsidRPr="00385F15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07E0B469" w14:textId="77777777" w:rsidR="00F86C1C" w:rsidRPr="00385F15" w:rsidRDefault="00F86C1C" w:rsidP="00F86C1C">
      <w:pPr>
        <w:jc w:val="both"/>
        <w:rPr>
          <w:rFonts w:eastAsia="Calibri"/>
          <w:b/>
          <w:bCs/>
          <w:sz w:val="28"/>
          <w:szCs w:val="28"/>
        </w:rPr>
      </w:pPr>
    </w:p>
    <w:p w14:paraId="5275D857" w14:textId="7D10E66A" w:rsidR="00F86C1C" w:rsidRPr="00385F15" w:rsidRDefault="00F467D2" w:rsidP="00F86C1C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</w:t>
      </w:r>
      <w:r w:rsidR="00F86C1C" w:rsidRPr="00385F15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385F15">
        <w:rPr>
          <w:rFonts w:eastAsia="Calibri"/>
          <w:sz w:val="28"/>
          <w:szCs w:val="28"/>
        </w:rPr>
        <w:t xml:space="preserve"> </w:t>
      </w:r>
    </w:p>
    <w:p w14:paraId="0DF9644A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338926D4" w14:textId="77777777" w:rsidR="00F86C1C" w:rsidRPr="00385F15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 xml:space="preserve">Расчет размера отчислений в фонд социальной защиты населения и на обязательное страхование определяется в соответствии с </w:t>
      </w:r>
      <w:r w:rsidRPr="00385F15">
        <w:rPr>
          <w:rFonts w:eastAsia="Calibri"/>
          <w:sz w:val="28"/>
          <w:szCs w:val="28"/>
        </w:rPr>
        <w:lastRenderedPageBreak/>
        <w:t>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2FA3527B" w14:textId="77777777" w:rsidR="00F86C1C" w:rsidRPr="00385F15" w:rsidRDefault="00F86C1C" w:rsidP="00F86C1C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Pr="00385F15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  <w:t xml:space="preserve">  (7.3)</w:t>
      </w:r>
    </w:p>
    <w:p w14:paraId="27A00CC1" w14:textId="77777777" w:rsidR="00F86C1C" w:rsidRPr="00385F15" w:rsidRDefault="00F86C1C" w:rsidP="00F86C1C">
      <w:pPr>
        <w:jc w:val="both"/>
        <w:rPr>
          <w:bCs/>
          <w:sz w:val="28"/>
          <w:szCs w:val="28"/>
        </w:rPr>
      </w:pPr>
    </w:p>
    <w:p w14:paraId="42161A4F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</w:t>
      </w:r>
      <w:proofErr w:type="spellStart"/>
      <w:r w:rsidRPr="00385F15">
        <w:rPr>
          <w:rFonts w:eastAsia="Calibri"/>
          <w:sz w:val="28"/>
          <w:szCs w:val="28"/>
        </w:rPr>
        <w:t>тчислений</w:t>
      </w:r>
      <w:proofErr w:type="spellEnd"/>
      <w:r w:rsidRPr="00385F15">
        <w:rPr>
          <w:rFonts w:eastAsia="Calibri"/>
          <w:sz w:val="28"/>
          <w:szCs w:val="28"/>
        </w:rPr>
        <w:t xml:space="preserve"> на социальные нужды, %.</w:t>
      </w:r>
    </w:p>
    <w:p w14:paraId="64FC2C80" w14:textId="77777777" w:rsidR="00F86C1C" w:rsidRPr="00385F15" w:rsidRDefault="00F86C1C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385F15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Pr="00385F15">
        <w:rPr>
          <w:rFonts w:eastAsia="Calibri"/>
          <w:sz w:val="28"/>
          <w:szCs w:val="28"/>
        </w:rPr>
        <w:t xml:space="preserve">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944289B" w14:textId="77777777" w:rsidR="00F86C1C" w:rsidRPr="00385F15" w:rsidRDefault="00F86C1C" w:rsidP="00F86C1C">
      <w:pPr>
        <w:jc w:val="both"/>
        <w:rPr>
          <w:bCs/>
          <w:sz w:val="28"/>
          <w:szCs w:val="28"/>
        </w:rPr>
      </w:pPr>
    </w:p>
    <w:p w14:paraId="06D690B0" w14:textId="77777777" w:rsidR="00F86C1C" w:rsidRPr="00385F15" w:rsidRDefault="00F86C1C" w:rsidP="00F86C1C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796343" w14:textId="77777777" w:rsidR="00F86C1C" w:rsidRPr="00385F15" w:rsidRDefault="00F86C1C" w:rsidP="00F86C1C">
      <w:pPr>
        <w:jc w:val="both"/>
        <w:rPr>
          <w:bCs/>
          <w:i/>
          <w:sz w:val="28"/>
          <w:szCs w:val="28"/>
        </w:rPr>
      </w:pPr>
    </w:p>
    <w:p w14:paraId="7BE1EB6F" w14:textId="77777777" w:rsidR="00F86C1C" w:rsidRPr="00385F15" w:rsidRDefault="00F86C1C" w:rsidP="00F86C1C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25120952" w14:textId="77777777" w:rsidR="00F86C1C" w:rsidRPr="00385F15" w:rsidRDefault="00F86C1C" w:rsidP="00F86C1C">
      <w:pPr>
        <w:contextualSpacing/>
        <w:jc w:val="both"/>
        <w:rPr>
          <w:bCs/>
          <w:sz w:val="28"/>
          <w:szCs w:val="28"/>
        </w:rPr>
      </w:pPr>
    </w:p>
    <w:p w14:paraId="3FFC5C57" w14:textId="028FDB87" w:rsidR="00F86C1C" w:rsidRPr="00385F15" w:rsidRDefault="00F467D2" w:rsidP="00F86C1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.2.4 Прочие расходы </w:t>
      </w:r>
    </w:p>
    <w:p w14:paraId="4F6F4F5E" w14:textId="77777777" w:rsidR="00F86C1C" w:rsidRPr="00385F15" w:rsidRDefault="00F86C1C" w:rsidP="00F86C1C">
      <w:pPr>
        <w:ind w:firstLine="708"/>
        <w:jc w:val="both"/>
        <w:rPr>
          <w:b/>
          <w:sz w:val="28"/>
          <w:szCs w:val="28"/>
        </w:rPr>
      </w:pPr>
    </w:p>
    <w:p w14:paraId="7C44BA36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</w:p>
    <w:p w14:paraId="291488A0" w14:textId="77777777" w:rsidR="00F86C1C" w:rsidRPr="00385F15" w:rsidRDefault="00F86C1C" w:rsidP="00F86C1C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>,</w:t>
      </w:r>
      <w:r w:rsidRPr="00385F15">
        <w:rPr>
          <w:rFonts w:eastAsia="Times"/>
          <w:sz w:val="28"/>
          <w:szCs w:val="28"/>
        </w:rPr>
        <w:tab/>
        <w:t xml:space="preserve">     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         </w:t>
      </w:r>
      <w:r w:rsidRPr="00385F15">
        <w:rPr>
          <w:rFonts w:eastAsia="Times"/>
          <w:sz w:val="28"/>
          <w:szCs w:val="28"/>
        </w:rPr>
        <w:tab/>
        <w:t xml:space="preserve">        </w:t>
      </w:r>
      <w:r>
        <w:rPr>
          <w:rFonts w:eastAsia="Times"/>
          <w:sz w:val="28"/>
          <w:szCs w:val="28"/>
        </w:rPr>
        <w:t xml:space="preserve"> </w:t>
      </w:r>
      <w:proofErr w:type="gramStart"/>
      <w:r>
        <w:rPr>
          <w:rFonts w:eastAsia="Times"/>
          <w:sz w:val="28"/>
          <w:szCs w:val="28"/>
        </w:rPr>
        <w:t xml:space="preserve">   </w:t>
      </w:r>
      <w:r w:rsidRPr="00385F15">
        <w:rPr>
          <w:rFonts w:eastAsia="Times"/>
          <w:sz w:val="28"/>
          <w:szCs w:val="28"/>
        </w:rPr>
        <w:t>(</w:t>
      </w:r>
      <w:proofErr w:type="gramEnd"/>
      <w:r w:rsidRPr="00385F15">
        <w:rPr>
          <w:rFonts w:eastAsia="Times"/>
          <w:sz w:val="28"/>
          <w:szCs w:val="28"/>
        </w:rPr>
        <w:t>7.4)</w:t>
      </w:r>
    </w:p>
    <w:p w14:paraId="13CA317A" w14:textId="77777777" w:rsidR="00F86C1C" w:rsidRPr="00385F15" w:rsidRDefault="00F86C1C" w:rsidP="00F86C1C">
      <w:pPr>
        <w:jc w:val="both"/>
        <w:rPr>
          <w:rFonts w:eastAsia="Times"/>
          <w:bCs/>
          <w:sz w:val="28"/>
          <w:szCs w:val="28"/>
        </w:rPr>
      </w:pPr>
    </w:p>
    <w:p w14:paraId="4ED8D682" w14:textId="77777777" w:rsidR="00F86C1C" w:rsidRPr="00385F15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6FAA141D" w14:textId="77777777" w:rsidR="00F86C1C" w:rsidRPr="00385F15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6AD28309" w14:textId="77777777" w:rsidR="00F86C1C" w:rsidRPr="00385F15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28F9DCB1" w14:textId="77777777" w:rsidR="00F86C1C" w:rsidRPr="00385F15" w:rsidRDefault="00F86C1C" w:rsidP="00F86C1C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149445D9" w14:textId="77777777" w:rsidR="00F86C1C" w:rsidRPr="00385F15" w:rsidRDefault="00F86C1C" w:rsidP="00F86C1C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7485D9E" w14:textId="77777777" w:rsidR="00F86C1C" w:rsidRPr="00385F15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4E3C2A53" w14:textId="77777777" w:rsidR="00F86C1C" w:rsidRPr="00385F15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5308745" w14:textId="732A6A39" w:rsidR="00F86C1C" w:rsidRPr="00385F15" w:rsidRDefault="00F467D2" w:rsidP="00F86C1C">
      <w:pPr>
        <w:ind w:firstLine="708"/>
        <w:jc w:val="both"/>
        <w:rPr>
          <w:b/>
          <w:spacing w:val="-4"/>
          <w:sz w:val="28"/>
          <w:szCs w:val="28"/>
        </w:rPr>
      </w:pPr>
      <w:r>
        <w:rPr>
          <w:rFonts w:eastAsia="Times"/>
          <w:b/>
          <w:sz w:val="28"/>
          <w:szCs w:val="28"/>
        </w:rPr>
        <w:t>4</w:t>
      </w:r>
      <w:r w:rsidR="00F86C1C" w:rsidRPr="00385F15">
        <w:rPr>
          <w:rFonts w:eastAsia="Times"/>
          <w:b/>
          <w:sz w:val="28"/>
          <w:szCs w:val="28"/>
        </w:rPr>
        <w:t xml:space="preserve">.2.5 </w:t>
      </w:r>
      <w:r w:rsidR="00F86C1C"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61C24917" w14:textId="77777777" w:rsidR="00F86C1C" w:rsidRPr="00385F15" w:rsidRDefault="00F86C1C" w:rsidP="00F86C1C">
      <w:pPr>
        <w:ind w:firstLine="708"/>
        <w:jc w:val="both"/>
        <w:rPr>
          <w:b/>
          <w:spacing w:val="-4"/>
          <w:sz w:val="28"/>
          <w:szCs w:val="28"/>
        </w:rPr>
      </w:pPr>
    </w:p>
    <w:p w14:paraId="757AEE44" w14:textId="77777777" w:rsidR="00F86C1C" w:rsidRPr="00385F15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385F15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77777777" w:rsidR="00F86C1C" w:rsidRPr="00385F15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58E7AFFE" w14:textId="77777777" w:rsidR="00F86C1C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77777777" w:rsidR="00F86C1C" w:rsidRPr="00385F15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</w:t>
      </w:r>
      <w:r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75482023" w14:textId="77777777" w:rsidR="00F86C1C" w:rsidRPr="00385F15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B05D493" w14:textId="77777777" w:rsidR="00F86C1C" w:rsidRPr="00385F15" w:rsidRDefault="00F86C1C" w:rsidP="00F86C1C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Pr="00385F15">
        <w:rPr>
          <w:rFonts w:eastAsia="Times"/>
          <w:sz w:val="28"/>
          <w:szCs w:val="28"/>
        </w:rPr>
        <w:t xml:space="preserve"> 1</w:t>
      </w:r>
      <w:r>
        <w:rPr>
          <w:rFonts w:eastAsia="Times"/>
          <w:sz w:val="28"/>
          <w:szCs w:val="28"/>
        </w:rPr>
        <w:t>6788,41</w:t>
      </w:r>
      <w:r w:rsidRPr="00385F15">
        <w:rPr>
          <w:rFonts w:eastAsia="Times"/>
          <w:sz w:val="28"/>
          <w:szCs w:val="28"/>
        </w:rPr>
        <w:t xml:space="preserve"> руб.</w:t>
      </w:r>
    </w:p>
    <w:p w14:paraId="59B900F7" w14:textId="77777777" w:rsidR="00F86C1C" w:rsidRPr="00385F15" w:rsidRDefault="00F86C1C" w:rsidP="00F86C1C">
      <w:pPr>
        <w:jc w:val="both"/>
        <w:rPr>
          <w:rFonts w:eastAsia="Times"/>
          <w:sz w:val="28"/>
          <w:szCs w:val="28"/>
        </w:rPr>
      </w:pPr>
    </w:p>
    <w:p w14:paraId="2966DD6C" w14:textId="77777777" w:rsidR="00F86C1C" w:rsidRPr="00385F15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6A493BF8" w14:textId="77777777" w:rsidR="00F86C1C" w:rsidRPr="00385F15" w:rsidRDefault="00F86C1C" w:rsidP="00F86C1C">
      <w:pPr>
        <w:jc w:val="both"/>
        <w:rPr>
          <w:rFonts w:eastAsia="Times"/>
          <w:sz w:val="28"/>
          <w:szCs w:val="28"/>
        </w:rPr>
      </w:pPr>
    </w:p>
    <w:p w14:paraId="168E7ABA" w14:textId="782D8B75" w:rsidR="00F86C1C" w:rsidRPr="00385F15" w:rsidRDefault="00F467D2" w:rsidP="00F86C1C">
      <w:pPr>
        <w:ind w:left="1560" w:hanging="851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.2.6 </w:t>
      </w:r>
      <w:r w:rsidR="00F86C1C"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7306FF0B" w14:textId="77777777" w:rsidR="00F86C1C" w:rsidRPr="00385F15" w:rsidRDefault="00F86C1C" w:rsidP="00F86C1C">
      <w:pPr>
        <w:jc w:val="both"/>
        <w:rPr>
          <w:rFonts w:eastAsia="Calibri"/>
          <w:b/>
          <w:bCs/>
          <w:sz w:val="28"/>
          <w:szCs w:val="28"/>
        </w:rPr>
      </w:pPr>
    </w:p>
    <w:p w14:paraId="6E734227" w14:textId="77777777" w:rsidR="00F86C1C" w:rsidRPr="00385F15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385F15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4998AB24" w14:textId="77777777" w:rsidR="00F86C1C" w:rsidRPr="00385F15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00EA584D" w14:textId="77777777" w:rsidR="00F86C1C" w:rsidRPr="00385F15" w:rsidRDefault="00F86C1C" w:rsidP="00F86C1C">
      <w:pPr>
        <w:ind w:firstLine="708"/>
        <w:contextualSpacing/>
        <w:jc w:val="both"/>
        <w:rPr>
          <w:sz w:val="28"/>
          <w:szCs w:val="28"/>
        </w:rPr>
      </w:pPr>
    </w:p>
    <w:p w14:paraId="394A3BBE" w14:textId="77777777" w:rsidR="00F86C1C" w:rsidRPr="00385F15" w:rsidRDefault="00F86C1C" w:rsidP="00F86C1C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FE2C396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69763572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</w:p>
    <w:p w14:paraId="76ED3C3D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Pr="00385F15">
        <w:rPr>
          <w:sz w:val="28"/>
          <w:szCs w:val="28"/>
        </w:rPr>
        <w:t>р</w:t>
      </w:r>
      <w:proofErr w:type="spellStart"/>
      <w:r w:rsidRPr="00385F15">
        <w:rPr>
          <w:sz w:val="28"/>
          <w:szCs w:val="28"/>
        </w:rPr>
        <w:t>уб</w:t>
      </w:r>
      <w:proofErr w:type="spellEnd"/>
      <w:r w:rsidRPr="00385F15">
        <w:rPr>
          <w:sz w:val="28"/>
          <w:szCs w:val="28"/>
        </w:rPr>
        <w:t xml:space="preserve">.                          </w:t>
      </w:r>
    </w:p>
    <w:p w14:paraId="062CEA99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57CCD50D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</w:p>
    <w:p w14:paraId="68164995" w14:textId="2A864278" w:rsidR="00F86C1C" w:rsidRPr="00385F15" w:rsidRDefault="00F467D2" w:rsidP="00F86C1C">
      <w:pPr>
        <w:ind w:firstLine="708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.2.7 </w:t>
      </w:r>
      <w:r w:rsidR="00F86C1C"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3A11CE9E" w14:textId="77777777" w:rsidR="00F86C1C" w:rsidRPr="00385F15" w:rsidRDefault="00F86C1C" w:rsidP="00F86C1C">
      <w:pPr>
        <w:jc w:val="both"/>
        <w:rPr>
          <w:rFonts w:eastAsia="Calibri"/>
          <w:b/>
          <w:bCs/>
          <w:sz w:val="28"/>
          <w:szCs w:val="28"/>
        </w:rPr>
      </w:pPr>
    </w:p>
    <w:p w14:paraId="5830560B" w14:textId="77777777" w:rsidR="00F86C1C" w:rsidRPr="00385F15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385F15" w:rsidRDefault="00F86C1C" w:rsidP="00F86C1C">
      <w:pPr>
        <w:jc w:val="both"/>
        <w:rPr>
          <w:rFonts w:eastAsia="Calibri"/>
          <w:sz w:val="28"/>
          <w:szCs w:val="28"/>
        </w:rPr>
      </w:pPr>
    </w:p>
    <w:p w14:paraId="2FBF1544" w14:textId="77777777" w:rsidR="00F86C1C" w:rsidRPr="00385F15" w:rsidRDefault="00F86C1C" w:rsidP="00F86C1C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509FA253" w14:textId="77777777" w:rsidR="00F86C1C" w:rsidRPr="00385F15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3CB7FB76" w14:textId="77777777" w:rsidR="00F86C1C" w:rsidRPr="00385F15" w:rsidRDefault="00F86C1C" w:rsidP="00F86C1C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7936A45F" w14:textId="77777777" w:rsidR="00F86C1C" w:rsidRPr="00385F15" w:rsidRDefault="00F86C1C" w:rsidP="00F86C1C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 xml:space="preserve"> = 2</w:t>
      </w:r>
      <w:r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руб.</w:t>
      </w:r>
    </w:p>
    <w:p w14:paraId="404CCDCB" w14:textId="77777777" w:rsidR="00F86C1C" w:rsidRPr="00385F15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5D7FB332" w14:textId="77777777" w:rsidR="00F86C1C" w:rsidRPr="00385F15" w:rsidRDefault="00F86C1C" w:rsidP="00F86C1C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070A65D3" w14:textId="77777777" w:rsidR="00F86C1C" w:rsidRPr="00385F15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Расч</w:t>
      </w:r>
      <w:r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34F10F44" w14:textId="77777777" w:rsidR="00F86C1C" w:rsidRPr="00385F15" w:rsidRDefault="00F86C1C" w:rsidP="00F86C1C">
      <w:pPr>
        <w:pStyle w:val="3"/>
        <w:spacing w:after="0"/>
        <w:jc w:val="both"/>
        <w:rPr>
          <w:sz w:val="28"/>
          <w:szCs w:val="28"/>
        </w:rPr>
      </w:pPr>
    </w:p>
    <w:p w14:paraId="1EE385B6" w14:textId="77777777" w:rsidR="00F86C1C" w:rsidRPr="00385F15" w:rsidRDefault="00F86C1C" w:rsidP="00F86C1C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</w:t>
      </w:r>
      <w:r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F86C1C" w:rsidRPr="00385F15" w14:paraId="0FC26D6B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385F15" w14:paraId="6B180BA7" w14:textId="77777777" w:rsidTr="0051432F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C6D66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F86C1C" w:rsidRPr="00385F15" w14:paraId="771BED04" w14:textId="77777777" w:rsidTr="0051432F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3FF94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F86C1C" w:rsidRPr="00385F15" w14:paraId="318CEB8E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0A9D1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F86C1C" w:rsidRPr="00385F15" w14:paraId="18C2BAF3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56AD9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F86C1C" w:rsidRPr="00385F15" w14:paraId="6B3EA0DC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AAB56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77777777" w:rsidR="00F86C1C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6788,41</w:t>
            </w:r>
          </w:p>
        </w:tc>
      </w:tr>
      <w:tr w:rsidR="00F86C1C" w:rsidRPr="00385F15" w14:paraId="528A0436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E01DE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F86C1C" w:rsidRPr="00385F15" w14:paraId="189DDA28" w14:textId="77777777" w:rsidTr="0051432F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D07BCA" w14:textId="77777777" w:rsidR="00F86C1C" w:rsidRPr="00385F15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Pr="00385F15">
              <w:rPr>
                <w:sz w:val="28"/>
                <w:szCs w:val="28"/>
                <w:lang w:eastAsia="en-US"/>
              </w:rPr>
              <w:t xml:space="preserve">. </w:t>
            </w:r>
            <w:r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77777777" w:rsidR="00F86C1C" w:rsidRPr="00385F15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23503,77</w:t>
            </w:r>
          </w:p>
        </w:tc>
      </w:tr>
    </w:tbl>
    <w:p w14:paraId="7AC6FB4E" w14:textId="77777777" w:rsidR="00F86C1C" w:rsidRPr="00385F15" w:rsidRDefault="00F86C1C" w:rsidP="00F86C1C">
      <w:pPr>
        <w:contextualSpacing/>
        <w:jc w:val="both"/>
        <w:rPr>
          <w:sz w:val="28"/>
          <w:szCs w:val="28"/>
        </w:rPr>
      </w:pPr>
    </w:p>
    <w:p w14:paraId="3EA3EA2E" w14:textId="4812D282" w:rsidR="00F86C1C" w:rsidRPr="00E96721" w:rsidRDefault="00F467D2" w:rsidP="00F86C1C">
      <w:pPr>
        <w:ind w:left="1276" w:hanging="567"/>
        <w:rPr>
          <w:sz w:val="28"/>
          <w:szCs w:val="28"/>
        </w:rPr>
      </w:pPr>
      <w:bookmarkStart w:id="3" w:name="_Toc69926777"/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>.3. Расчет результата от разработки и реализации программного</w:t>
      </w:r>
      <w:bookmarkEnd w:id="3"/>
      <w:r w:rsidR="00F86C1C" w:rsidRPr="00E96721">
        <w:rPr>
          <w:b/>
          <w:sz w:val="28"/>
          <w:szCs w:val="28"/>
        </w:rPr>
        <w:t xml:space="preserve"> </w:t>
      </w:r>
      <w:r w:rsidR="00F86C1C">
        <w:rPr>
          <w:b/>
          <w:sz w:val="28"/>
          <w:szCs w:val="28"/>
        </w:rPr>
        <w:t>модуля веб-приложения по продаже музыкального оборудования</w:t>
      </w:r>
    </w:p>
    <w:p w14:paraId="315BB084" w14:textId="77777777" w:rsidR="00F86C1C" w:rsidRPr="00385F15" w:rsidRDefault="00F86C1C" w:rsidP="00F86C1C">
      <w:pPr>
        <w:jc w:val="both"/>
        <w:rPr>
          <w:b/>
          <w:sz w:val="28"/>
          <w:szCs w:val="28"/>
        </w:rPr>
      </w:pPr>
    </w:p>
    <w:p w14:paraId="258F8E92" w14:textId="77777777" w:rsidR="00F86C1C" w:rsidRPr="00385F15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77777777" w:rsidR="00F86C1C" w:rsidRPr="00385F15" w:rsidRDefault="00F86C1C" w:rsidP="00F86C1C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09D21AF7" w14:textId="77777777" w:rsidR="00F86C1C" w:rsidRPr="00385F15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</w:p>
    <w:p w14:paraId="5C6133D8" w14:textId="77777777" w:rsidR="00F86C1C" w:rsidRPr="00385F15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77777777" w:rsidR="00F86C1C" w:rsidRPr="00385F15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0C23C4F7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>
        <w:rPr>
          <w:sz w:val="28"/>
          <w:szCs w:val="28"/>
        </w:rPr>
        <w:t xml:space="preserve"> в формулу 7.8</w:t>
      </w:r>
      <w:r w:rsidRPr="00385F15">
        <w:rPr>
          <w:sz w:val="28"/>
          <w:szCs w:val="28"/>
        </w:rPr>
        <w:t xml:space="preserve"> и произведем расчет:</w:t>
      </w:r>
    </w:p>
    <w:p w14:paraId="5347EE6D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992BC5E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5D5123C9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CD6B45C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23D1D4D6" w14:textId="77777777" w:rsidR="00F86C1C" w:rsidRDefault="00F86C1C" w:rsidP="00F86C1C">
      <w:pPr>
        <w:ind w:left="1276" w:hanging="568"/>
        <w:jc w:val="both"/>
        <w:rPr>
          <w:sz w:val="28"/>
          <w:szCs w:val="28"/>
        </w:rPr>
      </w:pPr>
      <w:bookmarkStart w:id="4" w:name="_Toc69926778"/>
    </w:p>
    <w:p w14:paraId="43DEDE0C" w14:textId="77777777" w:rsidR="00F86C1C" w:rsidRDefault="00F86C1C" w:rsidP="00F86C1C">
      <w:pPr>
        <w:ind w:left="1276" w:hanging="568"/>
        <w:jc w:val="both"/>
        <w:rPr>
          <w:sz w:val="28"/>
          <w:szCs w:val="28"/>
        </w:rPr>
      </w:pPr>
    </w:p>
    <w:p w14:paraId="57F95710" w14:textId="77777777" w:rsidR="00F86C1C" w:rsidRDefault="00F86C1C" w:rsidP="00F86C1C">
      <w:pPr>
        <w:ind w:left="1276" w:hanging="568"/>
        <w:jc w:val="both"/>
        <w:rPr>
          <w:sz w:val="28"/>
          <w:szCs w:val="28"/>
        </w:rPr>
      </w:pPr>
    </w:p>
    <w:p w14:paraId="138DDF73" w14:textId="77777777" w:rsidR="00F86C1C" w:rsidRDefault="00F86C1C" w:rsidP="00F86C1C">
      <w:pPr>
        <w:ind w:left="1276" w:hanging="568"/>
        <w:jc w:val="both"/>
        <w:rPr>
          <w:sz w:val="28"/>
          <w:szCs w:val="28"/>
        </w:rPr>
      </w:pPr>
    </w:p>
    <w:p w14:paraId="44C20210" w14:textId="69A7FE97" w:rsidR="00F86C1C" w:rsidRPr="00385F15" w:rsidRDefault="00F467D2" w:rsidP="00F86C1C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4</w:t>
      </w:r>
      <w:r w:rsidR="00F86C1C" w:rsidRPr="00385F15">
        <w:rPr>
          <w:b/>
          <w:sz w:val="28"/>
          <w:szCs w:val="28"/>
          <w:shd w:val="clear" w:color="auto" w:fill="FFFFFF"/>
        </w:rPr>
        <w:t xml:space="preserve">.4. Расчет показателей экономической эффективности разработки программного </w:t>
      </w:r>
      <w:r w:rsidR="00F86C1C">
        <w:rPr>
          <w:b/>
          <w:sz w:val="28"/>
          <w:szCs w:val="28"/>
          <w:shd w:val="clear" w:color="auto" w:fill="FFFFFF"/>
        </w:rPr>
        <w:t>модуля веб-приложения по продаже музыкального оборудования</w:t>
      </w:r>
    </w:p>
    <w:bookmarkEnd w:id="4"/>
    <w:p w14:paraId="61D5FDFF" w14:textId="77777777" w:rsidR="00F86C1C" w:rsidRPr="00385F15" w:rsidRDefault="00F86C1C" w:rsidP="00F86C1C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697E05D6" w14:textId="77777777" w:rsidR="00F86C1C" w:rsidRPr="00385F15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4254BF9F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48481C70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177E130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3F06A283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>
        <w:rPr>
          <w:sz w:val="28"/>
          <w:szCs w:val="28"/>
        </w:rPr>
        <w:t>уб.</w:t>
      </w:r>
    </w:p>
    <w:p w14:paraId="7C955EA4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95CBEBB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172D3F90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3DEC33C8" w14:textId="77777777" w:rsidR="00F86C1C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5F90EA5A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385F15">
        <w:rPr>
          <w:sz w:val="28"/>
          <w:szCs w:val="28"/>
        </w:rPr>
        <w:t xml:space="preserve">Стоимость заказа на разработку </w:t>
      </w:r>
      <w:r>
        <w:rPr>
          <w:sz w:val="28"/>
          <w:szCs w:val="28"/>
        </w:rPr>
        <w:t>веб-приложения</w:t>
      </w:r>
      <w:r w:rsidRPr="00385F15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продаже музыкального оборудования</w:t>
      </w:r>
      <w:r w:rsidRPr="00385F15">
        <w:rPr>
          <w:sz w:val="28"/>
          <w:szCs w:val="28"/>
        </w:rPr>
        <w:t xml:space="preserve"> состав</w:t>
      </w:r>
      <w:r>
        <w:rPr>
          <w:sz w:val="28"/>
          <w:szCs w:val="28"/>
        </w:rPr>
        <w:t>ила</w:t>
      </w:r>
      <w:r w:rsidRPr="00385F15">
        <w:rPr>
          <w:sz w:val="28"/>
          <w:szCs w:val="28"/>
        </w:rPr>
        <w:t xml:space="preserve"> 2</w:t>
      </w:r>
      <w:r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.</w:t>
      </w:r>
    </w:p>
    <w:p w14:paraId="557B79E0" w14:textId="77777777" w:rsidR="00F86C1C" w:rsidRPr="00385F15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w:r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>
        <w:rPr>
          <w:sz w:val="28"/>
          <w:szCs w:val="28"/>
        </w:rPr>
        <w:t>.</w:t>
      </w:r>
    </w:p>
    <w:p w14:paraId="7CFF77E3" w14:textId="77777777" w:rsidR="00F86C1C" w:rsidRDefault="00F86C1C" w:rsidP="00F86C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85F15">
        <w:rPr>
          <w:sz w:val="28"/>
          <w:szCs w:val="28"/>
        </w:rPr>
        <w:t>.</w:t>
      </w:r>
      <w:r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6FA746C8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реализация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333DE7"/>
    <w:rsid w:val="005853AC"/>
    <w:rsid w:val="006E61EF"/>
    <w:rsid w:val="00930423"/>
    <w:rsid w:val="009905CF"/>
    <w:rsid w:val="00B314BE"/>
    <w:rsid w:val="00D75285"/>
    <w:rsid w:val="00E35EFE"/>
    <w:rsid w:val="00F467D2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</cp:revision>
  <dcterms:created xsi:type="dcterms:W3CDTF">2023-04-11T12:45:00Z</dcterms:created>
  <dcterms:modified xsi:type="dcterms:W3CDTF">2023-04-16T19:45:00Z</dcterms:modified>
</cp:coreProperties>
</file>