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第一章 绪论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本章重难点包括：</w:t>
      </w:r>
    </w:p>
    <w:p>
      <w:pPr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1</w:t>
      </w:r>
      <w:r>
        <w:rPr>
          <w:rFonts w:hint="eastAsia" w:ascii="宋体" w:hAnsi="宋体" w:eastAsia="宋体"/>
          <w:sz w:val="28"/>
          <w:szCs w:val="28"/>
        </w:rPr>
        <w:t>）1</w:t>
      </w:r>
      <w:r>
        <w:rPr>
          <w:rFonts w:ascii="宋体" w:hAnsi="宋体" w:eastAsia="宋体"/>
          <w:sz w:val="28"/>
          <w:szCs w:val="28"/>
        </w:rPr>
        <w:t>.1.3</w:t>
      </w:r>
      <w:r>
        <w:rPr>
          <w:rFonts w:hint="eastAsia" w:ascii="宋体" w:hAnsi="宋体" w:eastAsia="宋体"/>
          <w:sz w:val="28"/>
          <w:szCs w:val="28"/>
        </w:rPr>
        <w:t>节中</w:t>
      </w:r>
      <w:r>
        <w:rPr>
          <w:rFonts w:ascii="宋体" w:hAnsi="宋体" w:eastAsia="宋体"/>
          <w:sz w:val="28"/>
          <w:szCs w:val="28"/>
        </w:rPr>
        <w:t xml:space="preserve"> </w:t>
      </w:r>
      <w:r>
        <w:rPr>
          <w:rFonts w:hint="eastAsia" w:ascii="宋体" w:hAnsi="宋体" w:eastAsia="宋体"/>
          <w:sz w:val="28"/>
          <w:szCs w:val="28"/>
        </w:rPr>
        <w:t>软件企业的分类</w:t>
      </w:r>
    </w:p>
    <w:p>
      <w:pPr>
        <w:rPr>
          <w:rFonts w:hint="default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PPT20</w:t>
      </w:r>
    </w:p>
    <w:p>
      <w:pPr>
        <w:rPr>
          <w:rFonts w:hint="default" w:ascii="宋体" w:hAnsi="宋体" w:eastAsia="宋体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3489960" cy="119443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89960" cy="119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2）1</w:t>
      </w:r>
      <w:r>
        <w:rPr>
          <w:rFonts w:ascii="宋体" w:hAnsi="宋体" w:eastAsia="宋体"/>
          <w:sz w:val="28"/>
          <w:szCs w:val="28"/>
        </w:rPr>
        <w:t>.2.3</w:t>
      </w:r>
      <w:r>
        <w:rPr>
          <w:rFonts w:hint="eastAsia" w:ascii="宋体" w:hAnsi="宋体" w:eastAsia="宋体"/>
          <w:sz w:val="28"/>
          <w:szCs w:val="28"/>
        </w:rPr>
        <w:t>节中</w:t>
      </w:r>
      <w:r>
        <w:rPr>
          <w:rFonts w:ascii="宋体" w:hAnsi="宋体" w:eastAsia="宋体"/>
          <w:sz w:val="28"/>
          <w:szCs w:val="28"/>
        </w:rPr>
        <w:t xml:space="preserve"> </w:t>
      </w:r>
      <w:r>
        <w:rPr>
          <w:rFonts w:hint="eastAsia" w:ascii="宋体" w:hAnsi="宋体" w:eastAsia="宋体"/>
          <w:sz w:val="28"/>
          <w:szCs w:val="28"/>
        </w:rPr>
        <w:t>软件规模度量计算</w:t>
      </w:r>
    </w:p>
    <w:p>
      <w:pPr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PPT33</w:t>
      </w:r>
    </w:p>
    <w:p>
      <w:r>
        <w:drawing>
          <wp:inline distT="0" distB="0" distL="114300" distR="114300">
            <wp:extent cx="2981960" cy="1651635"/>
            <wp:effectExtent l="0" t="0" r="508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81960" cy="165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2950210" cy="1466215"/>
            <wp:effectExtent l="0" t="0" r="6350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50210" cy="146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2893060" cy="132588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93060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2966720" cy="1266825"/>
            <wp:effectExtent l="0" t="0" r="5080" b="133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66720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2987675" cy="1273175"/>
            <wp:effectExtent l="0" t="0" r="14605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87675" cy="127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240405" cy="870585"/>
            <wp:effectExtent l="0" t="0" r="5715" b="133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0405" cy="87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249295" cy="1501775"/>
            <wp:effectExtent l="0" t="0" r="12065" b="69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9295" cy="150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3）1</w:t>
      </w:r>
      <w:r>
        <w:rPr>
          <w:rFonts w:ascii="宋体" w:hAnsi="宋体" w:eastAsia="宋体"/>
          <w:sz w:val="28"/>
          <w:szCs w:val="28"/>
        </w:rPr>
        <w:t>.2.4</w:t>
      </w:r>
      <w:r>
        <w:rPr>
          <w:rFonts w:hint="eastAsia" w:ascii="宋体" w:hAnsi="宋体" w:eastAsia="宋体"/>
          <w:sz w:val="28"/>
          <w:szCs w:val="28"/>
        </w:rPr>
        <w:t>节中</w:t>
      </w:r>
      <w:r>
        <w:rPr>
          <w:rFonts w:ascii="宋体" w:hAnsi="宋体" w:eastAsia="宋体"/>
          <w:sz w:val="28"/>
          <w:szCs w:val="28"/>
        </w:rPr>
        <w:t xml:space="preserve"> </w:t>
      </w:r>
      <w:r>
        <w:rPr>
          <w:rFonts w:hint="eastAsia" w:ascii="宋体" w:hAnsi="宋体" w:eastAsia="宋体"/>
          <w:sz w:val="28"/>
          <w:szCs w:val="28"/>
        </w:rPr>
        <w:t>软件复杂性定义</w:t>
      </w:r>
    </w:p>
    <w:p>
      <w:pPr>
        <w:rPr>
          <w:rFonts w:hint="default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P45</w:t>
      </w:r>
    </w:p>
    <w:p>
      <w:pPr>
        <w:rPr>
          <w:rFonts w:hint="eastAsia" w:ascii="宋体" w:hAnsi="宋体" w:eastAsia="宋体"/>
          <w:sz w:val="28"/>
          <w:szCs w:val="28"/>
        </w:rPr>
      </w:pPr>
      <w:r>
        <w:drawing>
          <wp:inline distT="0" distB="0" distL="114300" distR="114300">
            <wp:extent cx="3139440" cy="1461770"/>
            <wp:effectExtent l="0" t="0" r="0" b="127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39440" cy="146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4）1</w:t>
      </w:r>
      <w:r>
        <w:rPr>
          <w:rFonts w:ascii="宋体" w:hAnsi="宋体" w:eastAsia="宋体"/>
          <w:sz w:val="28"/>
          <w:szCs w:val="28"/>
        </w:rPr>
        <w:t>.3</w:t>
      </w:r>
      <w:r>
        <w:rPr>
          <w:rFonts w:hint="eastAsia" w:ascii="宋体" w:hAnsi="宋体" w:eastAsia="宋体"/>
          <w:sz w:val="28"/>
          <w:szCs w:val="28"/>
        </w:rPr>
        <w:t>节中</w:t>
      </w:r>
      <w:r>
        <w:rPr>
          <w:rFonts w:ascii="宋体" w:hAnsi="宋体" w:eastAsia="宋体"/>
          <w:sz w:val="28"/>
          <w:szCs w:val="28"/>
        </w:rPr>
        <w:t xml:space="preserve"> </w:t>
      </w:r>
      <w:r>
        <w:rPr>
          <w:rFonts w:hint="eastAsia" w:ascii="宋体" w:hAnsi="宋体" w:eastAsia="宋体"/>
          <w:sz w:val="28"/>
          <w:szCs w:val="28"/>
        </w:rPr>
        <w:t>软件工程经济学学科与计算机、人工智能等专业的交叉理解</w:t>
      </w:r>
    </w:p>
    <w:p>
      <w:pPr>
        <w:rPr>
          <w:rFonts w:hint="default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垃圾分类带来的效益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第二章 软件工程经济学基础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本章重难点包括：</w:t>
      </w:r>
    </w:p>
    <w:p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1）2</w:t>
      </w:r>
      <w:r>
        <w:rPr>
          <w:rFonts w:ascii="宋体" w:hAnsi="宋体" w:eastAsia="宋体"/>
          <w:sz w:val="28"/>
          <w:szCs w:val="28"/>
        </w:rPr>
        <w:t>.1.3</w:t>
      </w:r>
      <w:r>
        <w:rPr>
          <w:rFonts w:hint="eastAsia" w:ascii="宋体" w:hAnsi="宋体" w:eastAsia="宋体"/>
          <w:sz w:val="28"/>
          <w:szCs w:val="28"/>
        </w:rPr>
        <w:t>节中</w:t>
      </w:r>
      <w:r>
        <w:rPr>
          <w:rFonts w:ascii="宋体" w:hAnsi="宋体" w:eastAsia="宋体"/>
          <w:sz w:val="28"/>
          <w:szCs w:val="28"/>
        </w:rPr>
        <w:t xml:space="preserve"> </w:t>
      </w:r>
      <w:r>
        <w:rPr>
          <w:rFonts w:hint="eastAsia" w:ascii="宋体" w:hAnsi="宋体" w:eastAsia="宋体"/>
          <w:sz w:val="28"/>
          <w:szCs w:val="28"/>
        </w:rPr>
        <w:t>软件工程项目可行性研究概述</w:t>
      </w:r>
    </w:p>
    <w:p>
      <w:pPr>
        <w:rPr>
          <w:rFonts w:hint="default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P82</w:t>
      </w:r>
    </w:p>
    <w:p>
      <w:pPr>
        <w:rPr>
          <w:rFonts w:hint="eastAsia" w:ascii="宋体" w:hAnsi="宋体" w:eastAsia="宋体"/>
          <w:sz w:val="28"/>
          <w:szCs w:val="28"/>
        </w:rPr>
      </w:pPr>
      <w:r>
        <w:drawing>
          <wp:inline distT="0" distB="0" distL="114300" distR="114300">
            <wp:extent cx="4550410" cy="673100"/>
            <wp:effectExtent l="0" t="0" r="6350" b="1270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50410" cy="67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2</w:t>
      </w:r>
      <w:r>
        <w:rPr>
          <w:rFonts w:hint="eastAsia" w:ascii="宋体" w:hAnsi="宋体" w:eastAsia="宋体"/>
          <w:sz w:val="28"/>
          <w:szCs w:val="28"/>
        </w:rPr>
        <w:t>）2</w:t>
      </w:r>
      <w:r>
        <w:rPr>
          <w:rFonts w:ascii="宋体" w:hAnsi="宋体" w:eastAsia="宋体"/>
          <w:sz w:val="28"/>
          <w:szCs w:val="28"/>
        </w:rPr>
        <w:t>.1.4</w:t>
      </w:r>
      <w:r>
        <w:rPr>
          <w:rFonts w:hint="eastAsia" w:ascii="宋体" w:hAnsi="宋体" w:eastAsia="宋体"/>
          <w:sz w:val="28"/>
          <w:szCs w:val="28"/>
        </w:rPr>
        <w:t>节中</w:t>
      </w:r>
      <w:r>
        <w:rPr>
          <w:rFonts w:ascii="宋体" w:hAnsi="宋体" w:eastAsia="宋体"/>
          <w:sz w:val="28"/>
          <w:szCs w:val="28"/>
        </w:rPr>
        <w:t xml:space="preserve"> </w:t>
      </w:r>
      <w:r>
        <w:rPr>
          <w:rFonts w:hint="eastAsia" w:ascii="宋体" w:hAnsi="宋体" w:eastAsia="宋体"/>
          <w:sz w:val="28"/>
          <w:szCs w:val="28"/>
        </w:rPr>
        <w:t>成本与费用概念</w:t>
      </w:r>
    </w:p>
    <w:p>
      <w:pPr>
        <w:rPr>
          <w:rFonts w:hint="default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P122</w:t>
      </w:r>
    </w:p>
    <w:p>
      <w:pPr>
        <w:rPr>
          <w:rFonts w:hint="eastAsia" w:ascii="宋体" w:hAnsi="宋体" w:eastAsia="宋体"/>
          <w:sz w:val="28"/>
          <w:szCs w:val="28"/>
        </w:rPr>
      </w:pPr>
      <w:r>
        <w:drawing>
          <wp:inline distT="0" distB="0" distL="114300" distR="114300">
            <wp:extent cx="4612005" cy="1116965"/>
            <wp:effectExtent l="0" t="0" r="5715" b="1079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12005" cy="111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3）2</w:t>
      </w:r>
      <w:r>
        <w:rPr>
          <w:rFonts w:ascii="宋体" w:hAnsi="宋体" w:eastAsia="宋体"/>
          <w:sz w:val="28"/>
          <w:szCs w:val="28"/>
        </w:rPr>
        <w:t>.2.1</w:t>
      </w:r>
      <w:r>
        <w:rPr>
          <w:rFonts w:hint="eastAsia" w:ascii="宋体" w:hAnsi="宋体" w:eastAsia="宋体"/>
          <w:sz w:val="28"/>
          <w:szCs w:val="28"/>
        </w:rPr>
        <w:t>节中</w:t>
      </w:r>
      <w:r>
        <w:rPr>
          <w:rFonts w:ascii="宋体" w:hAnsi="宋体" w:eastAsia="宋体"/>
          <w:sz w:val="28"/>
          <w:szCs w:val="28"/>
        </w:rPr>
        <w:t xml:space="preserve"> </w:t>
      </w:r>
      <w:r>
        <w:rPr>
          <w:rFonts w:hint="eastAsia" w:ascii="宋体" w:hAnsi="宋体" w:eastAsia="宋体"/>
          <w:sz w:val="28"/>
          <w:szCs w:val="28"/>
        </w:rPr>
        <w:t>资金的时间价值概念与计算</w:t>
      </w:r>
    </w:p>
    <w:p>
      <w:pPr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P141</w:t>
      </w:r>
    </w:p>
    <w:p>
      <w:pPr>
        <w:rPr>
          <w:rFonts w:hint="default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利息、利率、单利、复利计算</w:t>
      </w:r>
    </w:p>
    <w:p>
      <w:r>
        <w:drawing>
          <wp:inline distT="0" distB="0" distL="114300" distR="114300">
            <wp:extent cx="4582795" cy="553085"/>
            <wp:effectExtent l="0" t="0" r="4445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82795" cy="55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488690" cy="1780540"/>
            <wp:effectExtent l="0" t="0" r="1270" b="2540"/>
            <wp:docPr id="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88690" cy="178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drawing>
          <wp:inline distT="0" distB="0" distL="114300" distR="114300">
            <wp:extent cx="3454400" cy="1346835"/>
            <wp:effectExtent l="0" t="0" r="5080" b="9525"/>
            <wp:docPr id="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134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4）2</w:t>
      </w:r>
      <w:r>
        <w:rPr>
          <w:rFonts w:ascii="宋体" w:hAnsi="宋体" w:eastAsia="宋体"/>
          <w:sz w:val="28"/>
          <w:szCs w:val="28"/>
        </w:rPr>
        <w:t>.2.2</w:t>
      </w:r>
      <w:r>
        <w:rPr>
          <w:rFonts w:hint="eastAsia" w:ascii="宋体" w:hAnsi="宋体" w:eastAsia="宋体"/>
          <w:sz w:val="28"/>
          <w:szCs w:val="28"/>
        </w:rPr>
        <w:t>节中</w:t>
      </w:r>
      <w:r>
        <w:rPr>
          <w:rFonts w:ascii="宋体" w:hAnsi="宋体" w:eastAsia="宋体"/>
          <w:sz w:val="28"/>
          <w:szCs w:val="28"/>
        </w:rPr>
        <w:t xml:space="preserve"> </w:t>
      </w:r>
      <w:r>
        <w:rPr>
          <w:rFonts w:hint="eastAsia" w:ascii="宋体" w:hAnsi="宋体" w:eastAsia="宋体"/>
          <w:sz w:val="28"/>
          <w:szCs w:val="28"/>
        </w:rPr>
        <w:t>现金流量的概念与现金流量图</w:t>
      </w:r>
    </w:p>
    <w:p>
      <w:pPr>
        <w:rPr>
          <w:rFonts w:hint="default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P156</w:t>
      </w:r>
    </w:p>
    <w:p>
      <w:r>
        <w:drawing>
          <wp:inline distT="0" distB="0" distL="114300" distR="114300">
            <wp:extent cx="3317240" cy="1435100"/>
            <wp:effectExtent l="0" t="0" r="5080" b="12700"/>
            <wp:docPr id="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1724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246120" cy="1629410"/>
            <wp:effectExtent l="0" t="0" r="0" b="1270"/>
            <wp:docPr id="1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162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361055" cy="1442085"/>
            <wp:effectExtent l="0" t="0" r="6985" b="5715"/>
            <wp:docPr id="1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61055" cy="144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drawing>
          <wp:inline distT="0" distB="0" distL="114300" distR="114300">
            <wp:extent cx="3399155" cy="1544955"/>
            <wp:effectExtent l="0" t="0" r="14605" b="9525"/>
            <wp:docPr id="1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99155" cy="154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5</w:t>
      </w:r>
      <w:r>
        <w:rPr>
          <w:rFonts w:hint="eastAsia" w:ascii="宋体" w:hAnsi="宋体" w:eastAsia="宋体"/>
          <w:sz w:val="28"/>
          <w:szCs w:val="28"/>
        </w:rPr>
        <w:t>）2</w:t>
      </w:r>
      <w:r>
        <w:rPr>
          <w:rFonts w:ascii="宋体" w:hAnsi="宋体" w:eastAsia="宋体"/>
          <w:sz w:val="28"/>
          <w:szCs w:val="28"/>
        </w:rPr>
        <w:t>.2.3</w:t>
      </w:r>
      <w:r>
        <w:rPr>
          <w:rFonts w:hint="eastAsia" w:ascii="宋体" w:hAnsi="宋体" w:eastAsia="宋体"/>
          <w:sz w:val="28"/>
          <w:szCs w:val="28"/>
        </w:rPr>
        <w:t>节中</w:t>
      </w:r>
      <w:r>
        <w:rPr>
          <w:rFonts w:ascii="宋体" w:hAnsi="宋体" w:eastAsia="宋体"/>
          <w:sz w:val="28"/>
          <w:szCs w:val="28"/>
        </w:rPr>
        <w:t xml:space="preserve"> </w:t>
      </w:r>
      <w:r>
        <w:rPr>
          <w:rFonts w:hint="eastAsia" w:ascii="宋体" w:hAnsi="宋体" w:eastAsia="宋体"/>
          <w:sz w:val="28"/>
          <w:szCs w:val="28"/>
        </w:rPr>
        <w:t>资金等值的计算</w:t>
      </w:r>
    </w:p>
    <w:p>
      <w:pPr>
        <w:rPr>
          <w:rFonts w:hint="default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P167</w:t>
      </w:r>
    </w:p>
    <w:p>
      <w:pPr>
        <w:rPr>
          <w:rFonts w:hint="eastAsia" w:ascii="宋体" w:hAnsi="宋体" w:eastAsia="宋体"/>
          <w:sz w:val="28"/>
          <w:szCs w:val="28"/>
        </w:rPr>
      </w:pPr>
      <w:r>
        <w:drawing>
          <wp:inline distT="0" distB="0" distL="114300" distR="114300">
            <wp:extent cx="3486150" cy="1898015"/>
            <wp:effectExtent l="0" t="0" r="3810" b="6985"/>
            <wp:docPr id="1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89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第三章 软件的成本管理与定价分析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本章重难点包括：</w:t>
      </w:r>
    </w:p>
    <w:p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1）</w:t>
      </w:r>
      <w:r>
        <w:rPr>
          <w:rFonts w:ascii="宋体" w:hAnsi="宋体" w:eastAsia="宋体"/>
          <w:sz w:val="28"/>
          <w:szCs w:val="28"/>
        </w:rPr>
        <w:t>3.1.2</w:t>
      </w:r>
      <w:r>
        <w:rPr>
          <w:rFonts w:hint="eastAsia" w:ascii="宋体" w:hAnsi="宋体" w:eastAsia="宋体"/>
          <w:sz w:val="28"/>
          <w:szCs w:val="28"/>
        </w:rPr>
        <w:t>节中</w:t>
      </w:r>
      <w:r>
        <w:rPr>
          <w:rFonts w:ascii="宋体" w:hAnsi="宋体" w:eastAsia="宋体"/>
          <w:sz w:val="28"/>
          <w:szCs w:val="28"/>
        </w:rPr>
        <w:t xml:space="preserve"> </w:t>
      </w:r>
      <w:r>
        <w:rPr>
          <w:rFonts w:hint="eastAsia" w:ascii="宋体" w:hAnsi="宋体" w:eastAsia="宋体"/>
          <w:sz w:val="28"/>
          <w:szCs w:val="28"/>
        </w:rPr>
        <w:t>软件成本测算的影响因素</w:t>
      </w:r>
      <w:r>
        <w:rPr>
          <w:rFonts w:hint="eastAsia" w:ascii="宋体" w:hAnsi="宋体" w:eastAsia="宋体"/>
          <w:sz w:val="28"/>
          <w:szCs w:val="28"/>
          <w:highlight w:val="none"/>
        </w:rPr>
        <w:t>整节</w:t>
      </w:r>
    </w:p>
    <w:p>
      <w:pPr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P222</w:t>
      </w:r>
    </w:p>
    <w:p>
      <w:r>
        <w:drawing>
          <wp:inline distT="0" distB="0" distL="114300" distR="114300">
            <wp:extent cx="3596005" cy="1452880"/>
            <wp:effectExtent l="0" t="0" r="635" b="10160"/>
            <wp:docPr id="2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96005" cy="145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674110" cy="1946275"/>
            <wp:effectExtent l="0" t="0" r="13970" b="4445"/>
            <wp:docPr id="2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74110" cy="194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2</w:t>
      </w:r>
      <w:r>
        <w:rPr>
          <w:rFonts w:hint="eastAsia" w:ascii="宋体" w:hAnsi="宋体" w:eastAsia="宋体"/>
          <w:sz w:val="28"/>
          <w:szCs w:val="28"/>
        </w:rPr>
        <w:t>）</w:t>
      </w:r>
      <w:r>
        <w:rPr>
          <w:rFonts w:ascii="宋体" w:hAnsi="宋体" w:eastAsia="宋体"/>
          <w:sz w:val="28"/>
          <w:szCs w:val="28"/>
        </w:rPr>
        <w:t>3.2.4</w:t>
      </w:r>
      <w:r>
        <w:rPr>
          <w:rFonts w:hint="eastAsia" w:ascii="宋体" w:hAnsi="宋体" w:eastAsia="宋体"/>
          <w:sz w:val="28"/>
          <w:szCs w:val="28"/>
        </w:rPr>
        <w:t>节中</w:t>
      </w:r>
      <w:r>
        <w:rPr>
          <w:rFonts w:ascii="宋体" w:hAnsi="宋体" w:eastAsia="宋体"/>
          <w:sz w:val="28"/>
          <w:szCs w:val="28"/>
        </w:rPr>
        <w:t xml:space="preserve"> </w:t>
      </w:r>
      <w:r>
        <w:rPr>
          <w:rFonts w:hint="eastAsia" w:ascii="宋体" w:hAnsi="宋体" w:eastAsia="宋体"/>
          <w:sz w:val="28"/>
          <w:szCs w:val="28"/>
        </w:rPr>
        <w:t>软件工程项目设备磨损的补偿方式</w:t>
      </w:r>
    </w:p>
    <w:p>
      <w:pPr>
        <w:rPr>
          <w:rFonts w:hint="eastAsia" w:ascii="宋体" w:hAnsi="宋体" w:eastAsia="宋体"/>
          <w:sz w:val="28"/>
          <w:szCs w:val="28"/>
        </w:rPr>
      </w:pPr>
      <w:r>
        <w:drawing>
          <wp:inline distT="0" distB="0" distL="114300" distR="114300">
            <wp:extent cx="5272405" cy="1349375"/>
            <wp:effectExtent l="0" t="0" r="635" b="6985"/>
            <wp:docPr id="2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4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P238</w:t>
      </w:r>
    </w:p>
    <w:p>
      <w:r>
        <w:drawing>
          <wp:inline distT="0" distB="0" distL="114300" distR="114300">
            <wp:extent cx="4224020" cy="2310130"/>
            <wp:effectExtent l="0" t="0" r="12700" b="6350"/>
            <wp:docPr id="2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24020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101465" cy="1475740"/>
            <wp:effectExtent l="0" t="0" r="13335" b="2540"/>
            <wp:docPr id="2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01465" cy="147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879850" cy="1541780"/>
            <wp:effectExtent l="0" t="0" r="6350" b="12700"/>
            <wp:docPr id="2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79850" cy="154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3）</w:t>
      </w:r>
      <w:r>
        <w:rPr>
          <w:rFonts w:ascii="宋体" w:hAnsi="宋体" w:eastAsia="宋体"/>
          <w:sz w:val="28"/>
          <w:szCs w:val="28"/>
        </w:rPr>
        <w:t>3.3.1</w:t>
      </w:r>
      <w:r>
        <w:rPr>
          <w:rFonts w:hint="eastAsia" w:ascii="宋体" w:hAnsi="宋体" w:eastAsia="宋体"/>
          <w:sz w:val="28"/>
          <w:szCs w:val="28"/>
        </w:rPr>
        <w:t>节中</w:t>
      </w:r>
      <w:r>
        <w:rPr>
          <w:rFonts w:ascii="宋体" w:hAnsi="宋体" w:eastAsia="宋体"/>
          <w:sz w:val="28"/>
          <w:szCs w:val="28"/>
        </w:rPr>
        <w:t xml:space="preserve"> </w:t>
      </w:r>
      <w:r>
        <w:rPr>
          <w:rFonts w:hint="eastAsia" w:ascii="宋体" w:hAnsi="宋体" w:eastAsia="宋体"/>
          <w:sz w:val="28"/>
          <w:szCs w:val="28"/>
        </w:rPr>
        <w:t>价值工程的基本原理整节</w:t>
      </w:r>
    </w:p>
    <w:p>
      <w:pPr>
        <w:rPr>
          <w:rFonts w:hint="default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P252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第四章 软件工程项目评价方法与经济效果评价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本章重难点包括：</w:t>
      </w:r>
    </w:p>
    <w:p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1）</w:t>
      </w:r>
      <w:r>
        <w:rPr>
          <w:rFonts w:ascii="宋体" w:hAnsi="宋体" w:eastAsia="宋体"/>
          <w:sz w:val="28"/>
          <w:szCs w:val="28"/>
        </w:rPr>
        <w:t>4.3.1</w:t>
      </w:r>
      <w:r>
        <w:rPr>
          <w:rFonts w:hint="eastAsia" w:ascii="宋体" w:hAnsi="宋体" w:eastAsia="宋体"/>
          <w:sz w:val="28"/>
          <w:szCs w:val="28"/>
        </w:rPr>
        <w:t>节中 独立方案项目评价概念与计算</w:t>
      </w:r>
    </w:p>
    <w:p>
      <w:pPr>
        <w:rPr>
          <w:rFonts w:hint="default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P333</w:t>
      </w:r>
    </w:p>
    <w:p>
      <w:r>
        <w:drawing>
          <wp:inline distT="0" distB="0" distL="114300" distR="114300">
            <wp:extent cx="4132580" cy="1002030"/>
            <wp:effectExtent l="0" t="0" r="12700" b="3810"/>
            <wp:docPr id="2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32580" cy="100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2424430" cy="1795145"/>
            <wp:effectExtent l="0" t="0" r="13970" b="3175"/>
            <wp:docPr id="2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24430" cy="179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2972435" cy="1445260"/>
            <wp:effectExtent l="0" t="0" r="14605" b="2540"/>
            <wp:docPr id="2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72435" cy="144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2786380" cy="1400810"/>
            <wp:effectExtent l="0" t="0" r="2540" b="1270"/>
            <wp:docPr id="3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86380" cy="140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018790" cy="1280795"/>
            <wp:effectExtent l="0" t="0" r="13970" b="14605"/>
            <wp:docPr id="2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18790" cy="128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143885" cy="1537335"/>
            <wp:effectExtent l="0" t="0" r="10795" b="1905"/>
            <wp:docPr id="3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43885" cy="153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drawing>
          <wp:inline distT="0" distB="0" distL="114300" distR="114300">
            <wp:extent cx="3113405" cy="1266825"/>
            <wp:effectExtent l="0" t="0" r="10795" b="13335"/>
            <wp:docPr id="3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1340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第五章 软件生产函数、效益分析及不确定性分析</w:t>
      </w:r>
    </w:p>
    <w:p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本章重难点包括：</w:t>
      </w:r>
    </w:p>
    <w:p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1）</w:t>
      </w:r>
      <w:r>
        <w:rPr>
          <w:rFonts w:ascii="宋体" w:hAnsi="宋体" w:eastAsia="宋体"/>
          <w:sz w:val="28"/>
          <w:szCs w:val="28"/>
        </w:rPr>
        <w:t>5.1.1</w:t>
      </w:r>
      <w:r>
        <w:rPr>
          <w:rFonts w:hint="eastAsia" w:ascii="宋体" w:hAnsi="宋体" w:eastAsia="宋体"/>
          <w:sz w:val="28"/>
          <w:szCs w:val="28"/>
        </w:rPr>
        <w:t>节中</w:t>
      </w:r>
      <w:r>
        <w:rPr>
          <w:rFonts w:ascii="宋体" w:hAnsi="宋体" w:eastAsia="宋体"/>
          <w:sz w:val="28"/>
          <w:szCs w:val="28"/>
        </w:rPr>
        <w:t xml:space="preserve"> </w:t>
      </w:r>
      <w:r>
        <w:rPr>
          <w:rFonts w:hint="eastAsia" w:ascii="宋体" w:hAnsi="宋体" w:eastAsia="宋体"/>
          <w:sz w:val="28"/>
          <w:szCs w:val="28"/>
        </w:rPr>
        <w:t>生产函数的定义</w:t>
      </w:r>
    </w:p>
    <w:p>
      <w:pPr>
        <w:rPr>
          <w:rFonts w:hint="default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P366</w:t>
      </w:r>
    </w:p>
    <w:p>
      <w:pPr>
        <w:rPr>
          <w:rFonts w:hint="eastAsia" w:ascii="宋体" w:hAnsi="宋体" w:eastAsia="宋体"/>
          <w:sz w:val="28"/>
          <w:szCs w:val="28"/>
        </w:rPr>
      </w:pPr>
      <w:r>
        <w:drawing>
          <wp:inline distT="0" distB="0" distL="114300" distR="114300">
            <wp:extent cx="3489325" cy="1536700"/>
            <wp:effectExtent l="0" t="0" r="635" b="2540"/>
            <wp:docPr id="34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89325" cy="153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2</w:t>
      </w:r>
      <w:r>
        <w:rPr>
          <w:rFonts w:hint="eastAsia" w:ascii="宋体" w:hAnsi="宋体" w:eastAsia="宋体"/>
          <w:sz w:val="28"/>
          <w:szCs w:val="28"/>
        </w:rPr>
        <w:t>）</w:t>
      </w:r>
      <w:r>
        <w:rPr>
          <w:rFonts w:ascii="宋体" w:hAnsi="宋体" w:eastAsia="宋体"/>
          <w:sz w:val="28"/>
          <w:szCs w:val="28"/>
        </w:rPr>
        <w:t>5.2.2</w:t>
      </w:r>
      <w:r>
        <w:rPr>
          <w:rFonts w:hint="eastAsia" w:ascii="宋体" w:hAnsi="宋体" w:eastAsia="宋体"/>
          <w:sz w:val="28"/>
          <w:szCs w:val="28"/>
        </w:rPr>
        <w:t>节中 软件工程项目效益的分类</w:t>
      </w:r>
    </w:p>
    <w:p>
      <w:pPr>
        <w:rPr>
          <w:rFonts w:hint="default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P382</w:t>
      </w:r>
      <w:bookmarkStart w:id="0" w:name="_GoBack"/>
      <w:bookmarkEnd w:id="0"/>
    </w:p>
    <w:p>
      <w:pPr>
        <w:rPr>
          <w:rFonts w:hint="eastAsia" w:ascii="宋体" w:hAnsi="宋体" w:eastAsia="宋体"/>
          <w:sz w:val="28"/>
          <w:szCs w:val="28"/>
        </w:rPr>
      </w:pPr>
      <w:r>
        <w:drawing>
          <wp:inline distT="0" distB="0" distL="114300" distR="114300">
            <wp:extent cx="4237355" cy="1450975"/>
            <wp:effectExtent l="0" t="0" r="14605" b="12065"/>
            <wp:docPr id="35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37355" cy="145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3）</w:t>
      </w:r>
      <w:r>
        <w:rPr>
          <w:rFonts w:ascii="宋体" w:hAnsi="宋体" w:eastAsia="宋体"/>
          <w:sz w:val="28"/>
          <w:szCs w:val="28"/>
        </w:rPr>
        <w:t>5.4.3</w:t>
      </w:r>
      <w:r>
        <w:rPr>
          <w:rFonts w:hint="eastAsia" w:ascii="宋体" w:hAnsi="宋体" w:eastAsia="宋体"/>
          <w:sz w:val="28"/>
          <w:szCs w:val="28"/>
        </w:rPr>
        <w:t>节中</w:t>
      </w:r>
      <w:r>
        <w:rPr>
          <w:rFonts w:ascii="宋体" w:hAnsi="宋体" w:eastAsia="宋体"/>
          <w:sz w:val="28"/>
          <w:szCs w:val="28"/>
        </w:rPr>
        <w:t xml:space="preserve"> </w:t>
      </w:r>
      <w:r>
        <w:rPr>
          <w:rFonts w:hint="eastAsia" w:ascii="宋体" w:hAnsi="宋体" w:eastAsia="宋体"/>
          <w:sz w:val="28"/>
          <w:szCs w:val="28"/>
        </w:rPr>
        <w:t>项目不确定性分析的步骤</w:t>
      </w:r>
    </w:p>
    <w:p>
      <w:pPr>
        <w:rPr>
          <w:rFonts w:hint="default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P407</w:t>
      </w:r>
    </w:p>
    <w:p>
      <w:pPr>
        <w:rPr>
          <w:rFonts w:hint="eastAsia" w:ascii="宋体" w:hAnsi="宋体" w:eastAsia="宋体"/>
          <w:sz w:val="28"/>
          <w:szCs w:val="28"/>
        </w:rPr>
      </w:pPr>
      <w:r>
        <w:drawing>
          <wp:inline distT="0" distB="0" distL="114300" distR="114300">
            <wp:extent cx="3942080" cy="1651000"/>
            <wp:effectExtent l="0" t="0" r="5080" b="10160"/>
            <wp:docPr id="36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42080" cy="165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xYjRkNTZmOGZlMTczNDFjN2ZiNmU3OWIwZWM5ZjAifQ=="/>
  </w:docVars>
  <w:rsids>
    <w:rsidRoot w:val="004D1D2F"/>
    <w:rsid w:val="00003459"/>
    <w:rsid w:val="0005027C"/>
    <w:rsid w:val="00051029"/>
    <w:rsid w:val="000569EC"/>
    <w:rsid w:val="00062DD1"/>
    <w:rsid w:val="00065617"/>
    <w:rsid w:val="00094DD5"/>
    <w:rsid w:val="00127B3C"/>
    <w:rsid w:val="0017553F"/>
    <w:rsid w:val="001A52A9"/>
    <w:rsid w:val="001A5C25"/>
    <w:rsid w:val="001E70DD"/>
    <w:rsid w:val="001F2572"/>
    <w:rsid w:val="001F6316"/>
    <w:rsid w:val="00210061"/>
    <w:rsid w:val="00264DAE"/>
    <w:rsid w:val="00274C98"/>
    <w:rsid w:val="002C2913"/>
    <w:rsid w:val="002C5AEC"/>
    <w:rsid w:val="002D3F0E"/>
    <w:rsid w:val="003D06CA"/>
    <w:rsid w:val="003D4356"/>
    <w:rsid w:val="00410233"/>
    <w:rsid w:val="00427E22"/>
    <w:rsid w:val="00442D69"/>
    <w:rsid w:val="004764B9"/>
    <w:rsid w:val="0048322A"/>
    <w:rsid w:val="004B1929"/>
    <w:rsid w:val="004D1D2F"/>
    <w:rsid w:val="00517F09"/>
    <w:rsid w:val="00520540"/>
    <w:rsid w:val="00555BBE"/>
    <w:rsid w:val="005A3358"/>
    <w:rsid w:val="005A4B84"/>
    <w:rsid w:val="005B3C05"/>
    <w:rsid w:val="005F2456"/>
    <w:rsid w:val="00627186"/>
    <w:rsid w:val="00652F59"/>
    <w:rsid w:val="006666E9"/>
    <w:rsid w:val="00672657"/>
    <w:rsid w:val="006D5EDD"/>
    <w:rsid w:val="00722CE4"/>
    <w:rsid w:val="00722F67"/>
    <w:rsid w:val="007536A8"/>
    <w:rsid w:val="00776305"/>
    <w:rsid w:val="008121EC"/>
    <w:rsid w:val="0083270B"/>
    <w:rsid w:val="00845994"/>
    <w:rsid w:val="008739AE"/>
    <w:rsid w:val="00887389"/>
    <w:rsid w:val="008A364F"/>
    <w:rsid w:val="009031FC"/>
    <w:rsid w:val="00910DAE"/>
    <w:rsid w:val="00925F9A"/>
    <w:rsid w:val="0094290F"/>
    <w:rsid w:val="00976C97"/>
    <w:rsid w:val="009B0EC7"/>
    <w:rsid w:val="009F0CA2"/>
    <w:rsid w:val="009F611A"/>
    <w:rsid w:val="00A020C9"/>
    <w:rsid w:val="00A46257"/>
    <w:rsid w:val="00A734DC"/>
    <w:rsid w:val="00B45694"/>
    <w:rsid w:val="00B5154B"/>
    <w:rsid w:val="00BA074D"/>
    <w:rsid w:val="00BB47D1"/>
    <w:rsid w:val="00C15A66"/>
    <w:rsid w:val="00C20F0E"/>
    <w:rsid w:val="00C23E87"/>
    <w:rsid w:val="00C9035E"/>
    <w:rsid w:val="00C96FD6"/>
    <w:rsid w:val="00CC1F14"/>
    <w:rsid w:val="00CF37C5"/>
    <w:rsid w:val="00CF3BEA"/>
    <w:rsid w:val="00D167A6"/>
    <w:rsid w:val="00D2166E"/>
    <w:rsid w:val="00D44E3A"/>
    <w:rsid w:val="00D912A4"/>
    <w:rsid w:val="00D922D4"/>
    <w:rsid w:val="00DC5826"/>
    <w:rsid w:val="00E4485D"/>
    <w:rsid w:val="00EA5A17"/>
    <w:rsid w:val="00F15290"/>
    <w:rsid w:val="00F53B29"/>
    <w:rsid w:val="00F71934"/>
    <w:rsid w:val="00F93770"/>
    <w:rsid w:val="00FC29D9"/>
    <w:rsid w:val="00FD38D3"/>
    <w:rsid w:val="022C6410"/>
    <w:rsid w:val="05A9002C"/>
    <w:rsid w:val="080E2C49"/>
    <w:rsid w:val="0A5A0CCE"/>
    <w:rsid w:val="0AD916A4"/>
    <w:rsid w:val="0BEE4593"/>
    <w:rsid w:val="0C69566B"/>
    <w:rsid w:val="137006ED"/>
    <w:rsid w:val="15B06A9C"/>
    <w:rsid w:val="15D1725F"/>
    <w:rsid w:val="20236EF7"/>
    <w:rsid w:val="20807A0D"/>
    <w:rsid w:val="213F6536"/>
    <w:rsid w:val="24097264"/>
    <w:rsid w:val="2DFA2D34"/>
    <w:rsid w:val="2ED46380"/>
    <w:rsid w:val="31C62418"/>
    <w:rsid w:val="34624301"/>
    <w:rsid w:val="35B55BBD"/>
    <w:rsid w:val="370F5780"/>
    <w:rsid w:val="38714956"/>
    <w:rsid w:val="395E4115"/>
    <w:rsid w:val="3B815848"/>
    <w:rsid w:val="3D827BF5"/>
    <w:rsid w:val="408F1B0A"/>
    <w:rsid w:val="41A705F0"/>
    <w:rsid w:val="43DB72E5"/>
    <w:rsid w:val="472964E3"/>
    <w:rsid w:val="486933A7"/>
    <w:rsid w:val="48783B10"/>
    <w:rsid w:val="4B332AA7"/>
    <w:rsid w:val="4C145472"/>
    <w:rsid w:val="4CE01414"/>
    <w:rsid w:val="4D290B44"/>
    <w:rsid w:val="4D937316"/>
    <w:rsid w:val="4DAF7C6B"/>
    <w:rsid w:val="5040703F"/>
    <w:rsid w:val="550D3076"/>
    <w:rsid w:val="55D53CA2"/>
    <w:rsid w:val="586F24D7"/>
    <w:rsid w:val="5D7C33B3"/>
    <w:rsid w:val="62224BA3"/>
    <w:rsid w:val="62DA24EC"/>
    <w:rsid w:val="67A110FC"/>
    <w:rsid w:val="6B0C5D0F"/>
    <w:rsid w:val="6B796374"/>
    <w:rsid w:val="6F130DBB"/>
    <w:rsid w:val="79E46F14"/>
    <w:rsid w:val="7A225FA9"/>
    <w:rsid w:val="7C361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9" Type="http://schemas.openxmlformats.org/officeDocument/2006/relationships/fontTable" Target="fontTable.xml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388</Words>
  <Characters>465</Characters>
  <Lines>3</Lines>
  <Paragraphs>1</Paragraphs>
  <TotalTime>0</TotalTime>
  <ScaleCrop>false</ScaleCrop>
  <LinksUpToDate>false</LinksUpToDate>
  <CharactersWithSpaces>486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2024-06-05T17:55:00Z</dcterms:created>
  <dc:creator>DELL</dc:creator>
  <cp:lastModifiedBy>拾意L</cp:lastModifiedBy>
  <dcterms:modified xsi:type="dcterms:W3CDTF">2024-06-19T13:23:56Z</dcterms:modified>
  <cp:revision>79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7A62F4F59B344684AD243F42684709EA_12</vt:lpwstr>
  </property>
</Properties>
</file>