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Austin Nguyen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333333"/>
          <w:sz w:val="19"/>
          <w:szCs w:val="1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highlight w:val="white"/>
          <w:rtl w:val="0"/>
        </w:rPr>
        <w:t xml:space="preserve">(346)-812-3285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9"/>
          <w:szCs w:val="19"/>
          <w:highlight w:val="white"/>
          <w:rtl w:val="0"/>
        </w:rPr>
        <w:t xml:space="preserve">| ausnguybusiness@gmail.com | Houston, TX | linkedin.com/in/austin-nguyen-business |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9"/>
          <w:szCs w:val="19"/>
          <w:rtl w:val="0"/>
        </w:rPr>
        <w:t xml:space="preserve">ausnguy.github.io/austin-portfolio 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9"/>
          <w:szCs w:val="19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33333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000000" w:space="2" w:sz="8" w:val="single"/>
        </w:pBdr>
        <w:spacing w:line="263.00000000000006" w:lineRule="auto"/>
        <w:ind w:left="0" w:firstLine="0"/>
        <w:rPr>
          <w:color w:val="000000"/>
          <w:sz w:val="21"/>
          <w:szCs w:val="21"/>
        </w:rPr>
      </w:pPr>
      <w:bookmarkStart w:colFirst="0" w:colLast="0" w:name="_heading=h.h19y8yk3aqs9" w:id="0"/>
      <w:bookmarkEnd w:id="0"/>
      <w:r w:rsidDel="00000000" w:rsidR="00000000" w:rsidRPr="00000000">
        <w:rPr>
          <w:color w:val="000000"/>
          <w:sz w:val="21"/>
          <w:szCs w:val="21"/>
          <w:rtl w:val="0"/>
        </w:rPr>
        <w:t xml:space="preserve">EDUCATION</w:t>
        <w:tab/>
        <w:tab/>
        <w:tab/>
        <w:tab/>
        <w:tab/>
        <w:tab/>
        <w:tab/>
        <w:tab/>
        <w:tab/>
        <w:tab/>
        <w:tab/>
        <w:tab/>
        <w:t xml:space="preserve">         </w:t>
      </w:r>
    </w:p>
    <w:p w:rsidR="00000000" w:rsidDel="00000000" w:rsidP="00000000" w:rsidRDefault="00000000" w:rsidRPr="00000000" w14:paraId="00000005">
      <w:pPr>
        <w:shd w:fill="ffffff" w:val="clear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University of Houston, C. T. Bauer College of Business</w:t>
        <w:tab/>
        <w:tab/>
        <w:tab/>
        <w:tab/>
        <w:tab/>
        <w:tab/>
        <w:tab/>
        <w:t xml:space="preserve">          May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B.B.A: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Management Information Systems</w:t>
        <w:tab/>
        <w:tab/>
        <w:tab/>
        <w:tab/>
        <w:tab/>
        <w:t xml:space="preserve">          </w:t>
      </w:r>
    </w:p>
    <w:p w:rsidR="00000000" w:rsidDel="00000000" w:rsidP="00000000" w:rsidRDefault="00000000" w:rsidRPr="00000000" w14:paraId="00000007">
      <w:pPr>
        <w:shd w:fill="ffffff" w:val="clear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GPA: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 3.9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Dean’s List: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Fall 2023 – Fall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Relevant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oursework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: Data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rogramming,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Database Management Systems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Systems Analysis &amp; Design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Business Statistics</w:t>
      </w:r>
    </w:p>
    <w:p w:rsidR="00000000" w:rsidDel="00000000" w:rsidP="00000000" w:rsidRDefault="00000000" w:rsidRPr="00000000" w14:paraId="00000009">
      <w:pPr>
        <w:shd w:fill="ffffff" w:val="clea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Awards: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Ted Bauer Scholarship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Lockheed Martin Vocational Scholarship | George Foundation Scholarship</w:t>
      </w:r>
    </w:p>
    <w:p w:rsidR="00000000" w:rsidDel="00000000" w:rsidP="00000000" w:rsidRDefault="00000000" w:rsidRPr="00000000" w14:paraId="0000000A">
      <w:pPr>
        <w:pBdr>
          <w:bottom w:color="000000" w:space="2" w:sz="8" w:val="single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2" w:sz="8" w:val="single"/>
        </w:pBdr>
        <w:spacing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1"/>
          <w:szCs w:val="21"/>
          <w:rtl w:val="0"/>
        </w:rPr>
        <w:t xml:space="preserve">SKILLS</w:t>
      </w:r>
    </w:p>
    <w:p w:rsidR="00000000" w:rsidDel="00000000" w:rsidP="00000000" w:rsidRDefault="00000000" w:rsidRPr="00000000" w14:paraId="0000000C">
      <w:pPr>
        <w:widowControl w:val="1"/>
        <w:shd w:fill="ffffff" w:val="clear"/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>Languages: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SQL, Python (Pandas, NumPy, PyTorch, Matplotlib), TypeScript, Java, R, JavaScript, React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br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>Data Engineering: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Kafka, Spark Structured Streaming, PostgreSQL, FastAPI, Docker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br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>Data Visualization &amp; Analytics: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Power BI, Tableau, Excel (Pivot Tables, VLOOKUP), DAX, KPI Reporting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br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>Tools &amp; Concepts: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AWS, DynamoDB, Linux, Git/GitHub, Agile, SLURM/HPC</w:t>
      </w:r>
    </w:p>
    <w:p w:rsidR="00000000" w:rsidDel="00000000" w:rsidP="00000000" w:rsidRDefault="00000000" w:rsidRPr="00000000" w14:paraId="0000000D">
      <w:pPr>
        <w:widowControl w:val="1"/>
        <w:shd w:fill="ffffff" w:val="clear"/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Certifications: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Databricks Fundamentals, SQL (Intermediate) – HackerRank, Programming in Python – HPE</w:t>
      </w:r>
    </w:p>
    <w:p w:rsidR="00000000" w:rsidDel="00000000" w:rsidP="00000000" w:rsidRDefault="00000000" w:rsidRPr="00000000" w14:paraId="0000000E">
      <w:pPr>
        <w:widowControl w:val="1"/>
        <w:shd w:fill="ffffff" w:val="clear"/>
        <w:spacing w:line="276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bottom w:color="000000" w:space="2" w:sz="8" w:val="single"/>
        </w:pBdr>
        <w:spacing w:line="276" w:lineRule="auto"/>
        <w:ind w:left="0" w:firstLine="0"/>
        <w:rPr>
          <w:sz w:val="21"/>
          <w:szCs w:val="21"/>
          <w:highlight w:val="white"/>
        </w:rPr>
      </w:pPr>
      <w:bookmarkStart w:colFirst="0" w:colLast="0" w:name="_heading=h.babjj4yohhx5" w:id="1"/>
      <w:bookmarkEnd w:id="1"/>
      <w:r w:rsidDel="00000000" w:rsidR="00000000" w:rsidRPr="00000000">
        <w:rPr>
          <w:sz w:val="21"/>
          <w:szCs w:val="2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Hewlett Packard Enterprise (HPE)</w:t>
        <w:tab/>
        <w:t xml:space="preserve">May 2026 – Present</w:t>
      </w:r>
    </w:p>
    <w:p w:rsidR="00000000" w:rsidDel="00000000" w:rsidP="00000000" w:rsidRDefault="00000000" w:rsidRPr="00000000" w14:paraId="00000011">
      <w:pPr>
        <w:widowControl w:val="1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Data Analyst Intern – Compensation &amp; Equity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2"/>
        </w:numPr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Built and owned an automated BI pipeline (Power Query, SharePoint, Power BI, DAX) to consolidate </w:t>
      </w:r>
      <w:r w:rsidDel="00000000" w:rsidR="00000000" w:rsidRPr="00000000">
        <w:rPr>
          <w:rFonts w:ascii="Times New Roman" w:cs="Times New Roman" w:eastAsia="Times New Roman" w:hAnsi="Times New Roman"/>
          <w:bCs w:val="1"/>
          <w:sz w:val="21"/>
          <w:szCs w:val="21"/>
          <w:rtl w:val="0"/>
        </w:rPr>
        <w:t xml:space="preserve">8 Workday datasets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replacing manual reporting and saving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7 Compensation Managers 10–12 hours per reporting cycle.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2"/>
        </w:numPr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Enabled faster compensation decision-making by creating a single source of truth in Power BI for pay guidelines, salary ranges, equity budgets, and compensation calculations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66,000+ employee records.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2"/>
        </w:numPr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>Engineered a Python forecasting pipeline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(Pandas, scikit-learn, XGBoost, Power BI/XMLA) backtesting </w:t>
      </w:r>
      <w:r w:rsidDel="00000000" w:rsidR="00000000" w:rsidRPr="00000000">
        <w:rPr>
          <w:rFonts w:ascii="Times New Roman" w:cs="Times New Roman" w:eastAsia="Times New Roman" w:hAnsi="Times New Roman"/>
          <w:bCs w:val="1"/>
          <w:sz w:val="21"/>
          <w:szCs w:val="21"/>
          <w:rtl w:val="0"/>
        </w:rPr>
        <w:t xml:space="preserve">8 statistical and ML models across 14 fiscal quarters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finding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$164M gap in projected channel sales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5">
      <w:pPr>
        <w:widowControl w:val="1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USI Insurance Services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                                                                                                              </w:t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   June 2025 – July 2025</w:t>
      </w:r>
    </w:p>
    <w:p w:rsidR="00000000" w:rsidDel="00000000" w:rsidP="00000000" w:rsidRDefault="00000000" w:rsidRPr="00000000" w14:paraId="00000016">
      <w:pPr>
        <w:widowControl w:val="1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Data Analytics Intern – Employee Benefits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2"/>
        </w:numPr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Analyzed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$1M+ in healthcare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claims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data using Excel, performing cost trend, utilization, and benchmarking analysis to identify patterns and support renewal strategies for </w:t>
      </w:r>
      <w:r w:rsidDel="00000000" w:rsidR="00000000" w:rsidRPr="00000000">
        <w:rPr>
          <w:rFonts w:ascii="Times New Roman" w:cs="Times New Roman" w:eastAsia="Times New Roman" w:hAnsi="Times New Roman"/>
          <w:bCs w:val="1"/>
          <w:sz w:val="21"/>
          <w:szCs w:val="21"/>
          <w:rtl w:val="0"/>
        </w:rPr>
        <w:t xml:space="preserve">10+ employer clients.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2"/>
        </w:numPr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Standardized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5,000+ row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Cs w:val="1"/>
          <w:sz w:val="21"/>
          <w:szCs w:val="21"/>
          <w:rtl w:val="0"/>
        </w:rPr>
        <w:t xml:space="preserve">healthcare datasets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via cleaning, normalization, and reconciliation. </w:t>
      </w:r>
    </w:p>
    <w:p w:rsidR="00000000" w:rsidDel="00000000" w:rsidP="00000000" w:rsidRDefault="00000000" w:rsidRPr="00000000" w14:paraId="00000019">
      <w:pPr>
        <w:widowControl w:val="1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ToolAndMore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   November 2023 – April 2024</w:t>
      </w:r>
    </w:p>
    <w:p w:rsidR="00000000" w:rsidDel="00000000" w:rsidP="00000000" w:rsidRDefault="00000000" w:rsidRPr="00000000" w14:paraId="0000001A">
      <w:pPr>
        <w:widowControl w:val="1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Owner &amp; Operator </w:t>
      </w:r>
    </w:p>
    <w:p w:rsidR="00000000" w:rsidDel="00000000" w:rsidP="00000000" w:rsidRDefault="00000000" w:rsidRPr="00000000" w14:paraId="0000001B">
      <w:pPr>
        <w:widowControl w:val="1"/>
        <w:numPr>
          <w:ilvl w:val="0"/>
          <w:numId w:val="2"/>
        </w:numPr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Generated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$75K+ in first-year revenue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by launching and scaling an Amazon e-commerce business.</w:t>
      </w:r>
    </w:p>
    <w:p w:rsidR="00000000" w:rsidDel="00000000" w:rsidP="00000000" w:rsidRDefault="00000000" w:rsidRPr="00000000" w14:paraId="0000001C">
      <w:pPr>
        <w:widowControl w:val="1"/>
        <w:numPr>
          <w:ilvl w:val="0"/>
          <w:numId w:val="2"/>
        </w:numPr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Maintained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30%+ profit margins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through ROI, sourcing, and pricing analysis that guided purchasing. </w:t>
      </w:r>
    </w:p>
    <w:p w:rsidR="00000000" w:rsidDel="00000000" w:rsidP="00000000" w:rsidRDefault="00000000" w:rsidRPr="00000000" w14:paraId="0000001D">
      <w:pPr>
        <w:widowControl w:val="1"/>
        <w:tabs>
          <w:tab w:val="right" w:leader="none" w:pos="10800"/>
        </w:tabs>
        <w:spacing w:line="276" w:lineRule="auto"/>
        <w:ind w:left="72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Bdr>
          <w:bottom w:color="000000" w:space="2" w:sz="8" w:val="single"/>
        </w:pBdr>
        <w:spacing w:line="276" w:lineRule="auto"/>
        <w:ind w:left="0" w:firstLine="0"/>
        <w:rPr>
          <w:color w:val="000000"/>
          <w:sz w:val="21"/>
          <w:szCs w:val="21"/>
        </w:rPr>
      </w:pPr>
      <w:bookmarkStart w:colFirst="0" w:colLast="0" w:name="_heading=h.xys4iyivbhfk" w:id="2"/>
      <w:bookmarkEnd w:id="2"/>
      <w:r w:rsidDel="00000000" w:rsidR="00000000" w:rsidRPr="00000000">
        <w:rPr>
          <w:color w:val="000000"/>
          <w:sz w:val="21"/>
          <w:szCs w:val="21"/>
          <w:rtl w:val="0"/>
        </w:rPr>
        <w:t xml:space="preserve">ACADEMIC PROJECTS</w:t>
      </w:r>
    </w:p>
    <w:p w:rsidR="00000000" w:rsidDel="00000000" w:rsidP="00000000" w:rsidRDefault="00000000" w:rsidRPr="00000000" w14:paraId="0000001F">
      <w:pPr>
        <w:widowControl w:val="1"/>
        <w:shd w:fill="ffffff" w:val="clear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Interdomain - Real-Time Routing Platform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Python, Kafka, PostgreSQL, Spark, FastAPI, Docker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1"/>
            <w:szCs w:val="21"/>
            <w:rtl w:val="0"/>
            <w:u w:val="single"/>
          </w:rPr>
          <w:t>Case study</w:t>
        </w:r>
      </w:hyperlink>
    </w:p>
    <w:p w:rsidR="00000000" w:rsidDel="00000000" w:rsidP="00000000" w:rsidRDefault="00000000" w:rsidRPr="00000000" w14:paraId="00000020">
      <w:pPr>
        <w:widowControl w:val="1"/>
        <w:numPr>
          <w:ilvl w:val="0"/>
          <w:numId w:val="1"/>
        </w:numPr>
        <w:shd w:fill="ffffff" w:val="clear"/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Built an end-to-end real-time data platform for monitoring global Internet routing activity, processing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~8.7K streaming events/sec (~33K records/sec)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Cs w:val="1"/>
          <w:sz w:val="21"/>
          <w:szCs w:val="21"/>
          <w:rtl w:val="0"/>
        </w:rPr>
        <w:t xml:space="preserve">23 worldwide monitoring locations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and serving near-real-time health metrics.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1"/>
        </w:numPr>
        <w:shd w:fill="ffffff" w:val="clear"/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Scaled the pipeline with 5K-record batch ingestion, pre-aggregated minute metrics, and time-partitioned storage, eliminating a </w:t>
      </w:r>
      <w:r w:rsidDel="00000000" w:rsidR="00000000" w:rsidRPr="00000000">
        <w:rPr>
          <w:rFonts w:ascii="Times New Roman" w:cs="Times New Roman" w:eastAsia="Times New Roman" w:hAnsi="Times New Roman"/>
          <w:bCs w:val="1"/>
          <w:sz w:val="21"/>
          <w:szCs w:val="21"/>
          <w:rtl w:val="0"/>
        </w:rPr>
        <w:t xml:space="preserve">19.6M-message backlog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and reducing dashboard query latency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&gt;99% from 13–27 sec to 44–62 ms.</w:t>
      </w:r>
    </w:p>
    <w:p w:rsidR="00000000" w:rsidDel="00000000" w:rsidP="00000000" w:rsidRDefault="00000000" w:rsidRPr="00000000">
      <w:pPr>
        <w:widowControl w:val="1"/>
        <w:shd w:fill="ffffff" w:val="clear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Parvius: Parts Readiness System (CaseQuest 2026)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>Python, NumPy, TypeScript, Redis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1"/>
            <w:szCs w:val="21"/>
            <w:rtl w:val="0"/>
            <w:u w:val="single"/>
          </w:rPr>
          <w:t>Case study</w:t>
        </w:r>
      </w:hyperlink>
    </w:p>
    <w:p w:rsidR="00000000" w:rsidDel="00000000" w:rsidP="00000000" w:rsidRDefault="00000000" w:rsidRPr="00000000">
      <w:pPr>
        <w:widowControl w:val="1"/>
        <w:numPr>
          <w:ilvl w:val="0"/>
          <w:numId w:val="1"/>
        </w:numPr>
        <w:shd w:fill="ffffff" w:val="clear"/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Co-built a failure-prediction model (logistic regression written from scratch in NumPy)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flagged 90 of 91 mechanical failures on unseen data (AUC 0.82),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>a median 1.5 days ahead.</w:t>
      </w:r>
    </w:p>
    <w:p w:rsidR="00000000" w:rsidDel="00000000" w:rsidP="00000000" w:rsidRDefault="00000000" w:rsidRPr="00000000">
      <w:pPr>
        <w:widowControl w:val="1"/>
        <w:numPr>
          <w:ilvl w:val="0"/>
          <w:numId w:val="1"/>
        </w:numPr>
        <w:shd w:fill="ffffff" w:val="clear"/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Recommended a spare-parts program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modeled to avoid ~968 downtime hours a year,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>and shipped a live 3D operations console and engineer phone app that share one state through a TypeScript/Redis API.</w:t>
      </w:r>
    </w:p>
    <w:p w:rsidR="00000000" w:rsidDel="00000000" w:rsidP="00000000" w:rsidRDefault="00000000" w:rsidRPr="00000000" w14:paraId="00000024">
      <w:pPr>
        <w:widowControl w:val="1"/>
        <w:shd w:fill="ffffff" w:val="clear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BNY Mellon Project: AI Emissions &amp; Efficiency Modeling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LLM Inference, Model Routing, Caching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May 2025</w:t>
      </w:r>
    </w:p>
    <w:p w:rsidR="00000000" w:rsidDel="00000000" w:rsidP="00000000" w:rsidRDefault="00000000" w:rsidRPr="00000000" w14:paraId="00000025">
      <w:pPr>
        <w:widowControl w:val="1"/>
        <w:shd w:fill="ffffff" w:val="clear"/>
        <w:tabs>
          <w:tab w:val="right" w:leader="none" w:pos="10800"/>
        </w:tabs>
        <w:spacing w:line="276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AI Infrastructure Research </w:t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1"/>
        </w:numPr>
        <w:shd w:fill="ffffff" w:val="clear"/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Reduced modeled AI energy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~70%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and inference latency </w:t>
      </w:r>
      <w:sdt>
        <w:sdtPr>
          <w:id w:val="128627503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1"/>
              <w:szCs w:val="21"/>
              <w:rtl w:val="0"/>
            </w:rPr>
            <w:t xml:space="preserve">~55% (611 → 276 ms)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via model routing and caching. </w:t>
      </w:r>
    </w:p>
    <w:p w:rsidR="00000000" w:rsidDel="00000000" w:rsidP="00000000" w:rsidRDefault="00000000" w:rsidRPr="00000000">
      <w:pPr>
        <w:widowControl w:val="1"/>
        <w:numPr>
          <w:ilvl w:val="0"/>
          <w:numId w:val="2"/>
        </w:numPr>
        <w:tabs>
          <w:tab w:val="right" w:leader="none" w:pos="10800"/>
        </w:tabs>
        <w:spacing w:line="276" w:lineRule="auto"/>
        <w:ind w:left="45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Built a lightweight Python logging layer to track compute use and flag inefficiencies. </w:t>
      </w:r>
    </w:p>
    <w:sectPr>
      <w:headerReference r:id="rId7" w:type="default"/>
      <w:footerReference r:id="rId8" w:type="default"/>
      <w:pgSz w:h="15840" w:w="12240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0"/>
    </w:pPr>
    <w:rPr>
      <w:rFonts w:ascii="Times New Roman" w:cs="Times New Roman" w:eastAsia="Times New Roman" w:hAnsi="Times New Roman"/>
      <w:b w:val="1"/>
      <w:bCs w:val="1"/>
      <w:sz w:val="23"/>
      <w:szCs w:val="23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yperlink" Target="https://ausnguy.github.io/austin-portfolio/projects/casequest-2026" TargetMode="External"/><Relationship Id="rId10" Type="http://schemas.openxmlformats.org/officeDocument/2006/relationships/hyperlink" Target="https://ausnguy.github.io/austin-portfolio/projects/interdomai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o39SmuuOkIV3eCd3V4zPKXWeSA==">CgMxLjAaIwoBMBIeChwIB0IYCg9UaW1lcyBOZXcgUm9tYW4SBUNhcmRvMg5oLmgxOXk4eWszYXFzOTIOaC5iYWJqajR5b2hoeDUyDmgueHlzNGl5aXZiaGZrOAByITFIbWJkMDJibDVFbWIzTENLOVg4Qk12UzhKMzZXX2V6SA==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83215745de9b4af102b87972da264ac77a374ffcbd17e9b927a588cf1a3bc0f0</vt:lpwstr>
  </property>
</Properties>
</file>