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Austin Nguyen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(346)-812-3285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  <w:rtl w:val="0"/>
        </w:rPr>
        <w:t xml:space="preserve">| ausnguybusiness@gmail.com | Houston, TX | linkedin.com/in/austin-nguyen-business |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ausnguy.github.io/austin-portfolio 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2" w:sz="8" w:val="single"/>
        </w:pBdr>
        <w:spacing w:line="263.00000000000006" w:lineRule="auto"/>
        <w:ind w:left="0" w:firstLine="0"/>
        <w:rPr>
          <w:color w:val="000000"/>
          <w:sz w:val="21"/>
          <w:szCs w:val="21"/>
        </w:rPr>
      </w:pPr>
      <w:bookmarkStart w:colFirst="0" w:colLast="0" w:name="_heading=h.h19y8yk3aqs9" w:id="0"/>
      <w:bookmarkEnd w:id="0"/>
      <w:r w:rsidDel="00000000" w:rsidR="00000000" w:rsidRPr="00000000">
        <w:rPr>
          <w:color w:val="000000"/>
          <w:sz w:val="21"/>
          <w:szCs w:val="21"/>
          <w:rtl w:val="0"/>
        </w:rPr>
        <w:t xml:space="preserve">EDUCATION</w:t>
        <w:tab/>
        <w:tab/>
        <w:tab/>
        <w:tab/>
        <w:tab/>
        <w:tab/>
        <w:tab/>
        <w:tab/>
        <w:tab/>
        <w:tab/>
        <w:tab/>
        <w:tab/>
        <w:t xml:space="preserve">         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University of Houston, C. T. Bauer College of Business</w:t>
        <w:tab/>
        <w:tab/>
        <w:tab/>
        <w:tab/>
        <w:tab/>
        <w:tab/>
        <w:tab/>
        <w:t xml:space="preserve">         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B.B.A: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Management Information Systems</w:t>
        <w:tab/>
        <w:tab/>
        <w:tab/>
        <w:tab/>
        <w:tab/>
        <w:t xml:space="preserve">          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3.9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Dean’s List: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Fall 2023 –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oursework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: Data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rogramming,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Database Management Systems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Systems Analysis &amp; Design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Business Statistics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Awards: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Ted Bauer Scholarship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Lockheed Martin Vocational Scholarship | George Foundation Scholarship</w:t>
      </w:r>
    </w:p>
    <w:p w:rsidR="00000000" w:rsidDel="00000000" w:rsidP="00000000" w:rsidRDefault="00000000" w:rsidRPr="00000000" w14:paraId="0000000A">
      <w:pPr>
        <w:pBdr>
          <w:bottom w:color="000000" w:space="2" w:sz="8" w:val="single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Languages: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SQL, Python (Pandas, NumPy, PyTorch, Matplotlib), TypeScript, Java, R, JavaScript, React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Data Engineering: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Kafka, Spark Structured Streaming, PostgreSQL, FastAPI, 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Data Visualization &amp; Analytics: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Power BI, Tableau, Excel (Pivot Tables, VLOOKUP), DAX, KPI Reporting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Tools &amp; Concepts: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AWS, DynamoDB, Linux, Git/GitHub, Agile, SLURM/HPC</w:t>
      </w:r>
    </w:p>
    <w:p w:rsidR="00000000" w:rsidDel="00000000" w:rsidP="00000000" w:rsidRDefault="00000000" w:rsidRPr="00000000" w14:paraId="0000000D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Databricks Fundamentals, SQL (Intermediate) – HackerRank, Programming in Python – HPE</w:t>
      </w:r>
    </w:p>
    <w:p w:rsidR="00000000" w:rsidDel="00000000" w:rsidP="00000000" w:rsidRDefault="00000000" w:rsidRPr="00000000" w14:paraId="0000000E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000000" w:space="2" w:sz="8" w:val="single"/>
        </w:pBdr>
        <w:spacing w:line="276" w:lineRule="auto"/>
        <w:ind w:left="0" w:firstLine="0"/>
        <w:rPr>
          <w:sz w:val="21"/>
          <w:szCs w:val="21"/>
          <w:highlight w:val="white"/>
        </w:rPr>
      </w:pPr>
      <w:bookmarkStart w:colFirst="0" w:colLast="0" w:name="_heading=h.babjj4yohhx5" w:id="1"/>
      <w:bookmarkEnd w:id="1"/>
      <w:r w:rsidDel="00000000" w:rsidR="00000000" w:rsidRPr="00000000">
        <w:rPr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Hewlett Packard Enterprise (HPE)</w:t>
        <w:tab/>
        <w:t xml:space="preserve">May 2026 – Present</w:t>
      </w:r>
    </w:p>
    <w:p w:rsidR="00000000" w:rsidDel="00000000" w:rsidP="00000000" w:rsidRDefault="00000000" w:rsidRPr="00000000" w14:paraId="00000011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Analyst Intern – Compensation &amp; Equity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and owned an automated BI pipeline (Power Query, SharePoint, Power BI, DAX) to consolidate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8 Workday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replacing manual reporting and saving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7 Compensation Managers 10–12 hours per reporting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Enabled faster compensation decision-making by creating a single source of truth in Power BI for pay guidelines, salary ranges, equity budgets, and compensation calculations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66,000+ employee records.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Engineered a Python forecasting pipeline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(Pandas, scikit-learn, XGBoost, Power BI/XMLA) backtesting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8 statistical and ML models across 14 fiscal quarters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finding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$164M gap in projected channel sales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USI Insurance Services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                                                               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June 2025 – July 2025</w:t>
      </w:r>
    </w:p>
    <w:p w:rsidR="00000000" w:rsidDel="00000000" w:rsidP="00000000" w:rsidRDefault="00000000" w:rsidRPr="00000000" w14:paraId="00000016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Analytics Intern – Employee Benefits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Analyzed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$1M+ in healthcare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 using Excel, performing cost trend, utilization, and benchmarking analysis to identify patterns and support renewal strategies for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10+ employer clients.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Standardized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5,000+ row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healthcare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via cleaning, normalization, and reconciliation. </w:t>
      </w:r>
    </w:p>
    <w:p w:rsidR="00000000" w:rsidDel="00000000" w:rsidP="00000000" w:rsidRDefault="00000000" w:rsidRPr="00000000" w14:paraId="00000019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ToolAndMore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November 2023 – April 2024</w:t>
      </w:r>
    </w:p>
    <w:p w:rsidR="00000000" w:rsidDel="00000000" w:rsidP="00000000" w:rsidRDefault="00000000" w:rsidRPr="00000000" w14:paraId="0000001A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Owner &amp; Operator 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$75K+ in first-year revenue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by launching and scaling an Amazon e-commerce business.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30%+ profit margins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through ROI, sourcing, and pricing analysis that guided purchasing. </w:t>
      </w:r>
    </w:p>
    <w:p w:rsidR="00000000" w:rsidDel="00000000" w:rsidP="00000000" w:rsidRDefault="00000000" w:rsidRPr="00000000" w14:paraId="0000001D">
      <w:pPr>
        <w:widowControl w:val="1"/>
        <w:tabs>
          <w:tab w:val="right" w:leader="none" w:pos="10800"/>
        </w:tabs>
        <w:spacing w:line="276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000000" w:space="2" w:sz="8" w:val="single"/>
        </w:pBdr>
        <w:spacing w:line="276" w:lineRule="auto"/>
        <w:ind w:left="0" w:firstLine="0"/>
        <w:rPr>
          <w:color w:val="000000"/>
          <w:sz w:val="21"/>
          <w:szCs w:val="21"/>
        </w:rPr>
      </w:pPr>
      <w:bookmarkStart w:colFirst="0" w:colLast="0" w:name="_heading=h.xys4iyivbhfk" w:id="2"/>
      <w:bookmarkEnd w:id="2"/>
      <w:r w:rsidDel="00000000" w:rsidR="00000000" w:rsidRPr="00000000">
        <w:rPr>
          <w:color w:val="000000"/>
          <w:sz w:val="21"/>
          <w:szCs w:val="21"/>
          <w:rtl w:val="0"/>
        </w:rPr>
        <w:t xml:space="preserve">ACADEMIC PROJECTS</w:t>
      </w:r>
    </w:p>
    <w:p w:rsidR="00000000" w:rsidDel="00000000" w:rsidP="00000000" w:rsidRDefault="00000000" w:rsidRPr="00000000" w14:paraId="0000001F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Interdomain - Real-Time Routing Platform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Python, Kafka, PostgreSQL, Spark, FastAPI, 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rtl w:val="0"/>
            <w:u w:val="single"/>
          </w:rPr>
          <w:t>Case study</w:t>
        </w:r>
      </w:hyperlink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 end-to-end real-time data platform for monitoring global Internet routing activity,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~8.7K streaming events/sec (~33K records/sec)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23 worldwide monitoring locations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serving near-real-time health metrics.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Scaled the pipeline with 5K-record batch ingestion, pre-aggregated minute metrics, and time-partitioned storage, eliminating a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19.6M-message backlog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reducing dashboard query latency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&gt;99% from 13–27 sec to 44–62 ms.</w:t>
      </w:r>
    </w:p>
    <w:p w:rsidR="00000000" w:rsidDel="00000000" w:rsidP="00000000" w:rsidRDefault="00000000" w:rsidRPr="00000000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Parvius: Parts Readiness System (CaseQuest 2026)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>Python, NumPy, TypeScript, Redis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rtl w:val="0"/>
            <w:u w:val="single"/>
          </w:rPr>
          <w:t>Case study</w:t>
        </w:r>
      </w:hyperlink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Co-built a failure-prediction model (logistic regression written from scratch in NumPy)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flagged 90 of 91 mechanical failures on unseen data (AUC 0.82),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>a median 1.5 days ahead.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Recommended a spare-parts program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modeled to avoid ~968 downtime hours a year,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>and shipped a live 3D operations console and engineer phone app that share one state through a TypeScript/Redis API.</w:t>
      </w:r>
    </w:p>
    <w:p w:rsidR="00000000" w:rsidDel="00000000" w:rsidP="00000000" w:rsidRDefault="00000000" w:rsidRPr="00000000" w14:paraId="00000024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BNY Mellon Project: AI Emissions &amp; Efficiency Modeling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LLM Inference, Model Routing, Caching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May 2025</w:t>
      </w:r>
    </w:p>
    <w:p w:rsidR="00000000" w:rsidDel="00000000" w:rsidP="00000000" w:rsidRDefault="00000000" w:rsidRPr="00000000" w14:paraId="00000025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AI Infrastructure Research 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Reduced modeled AI energy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~70%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inference latency </w:t>
      </w:r>
      <w:sdt>
        <w:sdtPr>
          <w:id w:val="128627503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1"/>
              <w:szCs w:val="21"/>
              <w:rtl w:val="0"/>
            </w:rPr>
            <w:t xml:space="preserve">~55% (611 → 276 ms)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via model routing and caching. </w:t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 lightweight Python logging layer to track compute use and flag inefficiencies. 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rFonts w:ascii="Times New Roman" w:cs="Times New Roman" w:eastAsia="Times New Roman" w:hAnsi="Times New Roman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s://ausnguy.github.io/austin-portfolio/projects/casequest-2026" TargetMode="External"/><Relationship Id="rId10" Type="http://schemas.openxmlformats.org/officeDocument/2006/relationships/hyperlink" Target="https://ausnguy.github.io/austin-portfolio/projects/interdomai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39SmuuOkIV3eCd3V4zPKXWeSA==">CgMxLjAaIwoBMBIeChwIB0IYCg9UaW1lcyBOZXcgUm9tYW4SBUNhcmRvMg5oLmgxOXk4eWszYXFzOTIOaC5iYWJqajR5b2hoeDUyDmgueHlzNGl5aXZiaGZrOAByITFIbWJkMDJibDVFbWIzTENLOVg4Qk12UzhKMzZXX2V6SA==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83215745de9b4af102b87972da264ac77a374ffcbd17e9b927a588cf1a3bc0f0</vt:lpwstr>
  </property>
</Properties>
</file>