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dad0b6410c4c58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103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3402"/>
        <w:gridCol w:w="6917"/>
      </w:tblGrid>
      <w:tr>
        <w:trPr>
          <w:trHeight w:val="13946" w:hRule="atLeast"/>
        </w:trPr>
        <w:tc>
          <w:tcPr>
            <w:tcW w:w="3402" w:type="dxa"/>
            <w:shd w:val="clear" w:color="auto" w:fill="4B3B63"/>
            <w:vAlign w:val="top"/>
          </w:tcPr>
          <w:p>
            <w:r>
              <w:rPr>
                <w:b/>
                <w:color w:val="FFFFFF"/>
                <w:sz w:val="44"/>
                <w:szCs w:val="44"/>
              </w:rPr>
              <w:t xml:space="preserve">Jordan Lee</w:t>
            </w:r>
          </w:p>
          <w:p>
            <w:r>
              <w:rPr>
                <w:color w:val="E7E1F0"/>
                <w:sz w:val="22"/>
                <w:szCs w:val="22"/>
              </w:rPr>
              <w:t xml:space="preserve">Visual Designer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Contact</w:t>
            </w:r>
          </w:p>
          <w:p>
            <w:r>
              <w:rPr>
                <w:color w:val="E7E1F0"/>
                <w:sz w:val="20"/>
                <w:szCs w:val="20"/>
              </w:rPr>
              <w:t xml:space="preserve">+1 (555) 010-0000</w:t>
            </w:r>
          </w:p>
          <w:p>
            <w:r>
              <w:rPr>
                <w:color w:val="E7E1F0"/>
                <w:sz w:val="20"/>
                <w:szCs w:val="20"/>
              </w:rPr>
              <w:t xml:space="preserve">jordan.lee@example.com</w:t>
            </w:r>
          </w:p>
          <w:p>
            <w:r>
              <w:rPr>
                <w:color w:val="E7E1F0"/>
                <w:sz w:val="20"/>
                <w:szCs w:val="20"/>
              </w:rPr>
              <w:t xml:space="preserve">Portland, OR</w:t>
            </w:r>
          </w:p>
          <w:p>
            <w:r>
              <w:rPr>
                <w:color w:val="E7E1F0"/>
                <w:sz w:val="20"/>
                <w:szCs w:val="20"/>
              </w:rPr>
              <w:t xml:space="preserve">jordanlee.design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Skills</w:t>
            </w:r>
          </w:p>
          <w:p>
            <w:r>
              <w:rPr>
                <w:color w:val="E7E1F0"/>
                <w:sz w:val="20"/>
                <w:szCs w:val="20"/>
              </w:rPr>
              <w:t xml:space="preserve">Figma / Sketch</w:t>
            </w:r>
          </w:p>
          <w:p>
            <w:r>
              <w:rPr>
                <w:color w:val="E7E1F0"/>
                <w:sz w:val="20"/>
                <w:szCs w:val="20"/>
              </w:rPr>
              <w:t xml:space="preserve">Photoshop / Illustrator</w:t>
            </w:r>
          </w:p>
          <w:p>
            <w:r>
              <w:rPr>
                <w:color w:val="E7E1F0"/>
                <w:sz w:val="20"/>
                <w:szCs w:val="20"/>
              </w:rPr>
              <w:t xml:space="preserve">After Effects</w:t>
            </w:r>
          </w:p>
          <w:p>
            <w:r>
              <w:rPr>
                <w:color w:val="E7E1F0"/>
                <w:sz w:val="20"/>
                <w:szCs w:val="20"/>
              </w:rPr>
              <w:t xml:space="preserve">Design systems</w:t>
            </w:r>
          </w:p>
          <w:p>
            <w:r>
              <w:rPr>
                <w:color w:val="E7E1F0"/>
                <w:sz w:val="20"/>
                <w:szCs w:val="20"/>
              </w:rPr>
              <w:t xml:space="preserve">User research basics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Languages</w:t>
            </w:r>
          </w:p>
          <w:p>
            <w:r>
              <w:rPr>
                <w:color w:val="E7E1F0"/>
                <w:sz w:val="20"/>
                <w:szCs w:val="20"/>
              </w:rPr>
              <w:t xml:space="preserve">English (native)</w:t>
            </w:r>
          </w:p>
          <w:p>
            <w:r>
              <w:rPr>
                <w:color w:val="E7E1F0"/>
                <w:sz w:val="20"/>
                <w:szCs w:val="20"/>
              </w:rPr>
              <w:t xml:space="preserve">Spanish (conversational)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Awards</w:t>
            </w:r>
          </w:p>
          <w:p>
            <w:r>
              <w:rPr>
                <w:color w:val="E7E1F0"/>
                <w:sz w:val="20"/>
                <w:szCs w:val="20"/>
              </w:rPr>
              <w:t xml:space="preserve">2025 Company Design Award</w:t>
            </w:r>
          </w:p>
          <w:p>
            <w:r>
              <w:rPr>
                <w:color w:val="E7E1F0"/>
                <w:sz w:val="20"/>
                <w:szCs w:val="20"/>
              </w:rPr>
              <w:t xml:space="preserve">Student Advertising Awards, first prize</w:t>
            </w:r>
          </w:p>
        </w:tc>
        <w:tc>
          <w:tcPr>
            <w:tcW w:w="6917" w:type="dxa"/>
            <w:vAlign w:val="top"/>
          </w:tcPr>
          <w:p>
            <w:r>
              <w:rPr>
                <w:b/>
                <w:color w:val="4B3B63"/>
                <w:sz w:val="28"/>
                <w:szCs w:val="28"/>
              </w:rPr>
              <w:t xml:space="preserve">Experience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rPr>
                <w:b/>
              </w:rPr>
              <w:t xml:space="preserve">Brightline Technologies</w:t>
            </w:r>
            <w:r>
              <w:br/>
            </w:r>
            <w:r>
              <w:rPr>
                <w:color w:val="6D6478"/>
                <w:sz w:val="20"/>
                <w:szCs w:val="20"/>
              </w:rPr>
              <w:t xml:space="preserve">Visual Designer　Mar 2023 – present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Led the brand refresh and the interface guidelines across the product line; a 120-component design system in use by four teams.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Designed the visuals for three launch events, delivered without a single rework round.</w:t>
            </w:r>
          </w:p>
          <w:p>
            <w:r>
              <w:rPr>
                <w:b/>
              </w:rPr>
              <w:t xml:space="preserve">Riverstone Media</w:t>
            </w:r>
            <w:r>
              <w:br/>
            </w:r>
            <w:r>
              <w:rPr>
                <w:color w:val="6D6478"/>
                <w:sz w:val="20"/>
                <w:szCs w:val="20"/>
              </w:rPr>
              <w:t xml:space="preserve">Graphic Designer　Jul 2021 – Feb 2023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Delivered visuals for 40+ marketing campaigns; 70% of clients came back.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Built the shared asset library and templates that made production 35% faster.</w:t>
            </w:r>
          </w:p>
          <w:p/>
          <w:p>
            <w:r>
              <w:rPr>
                <w:b/>
                <w:color w:val="4B3B63"/>
                <w:sz w:val="28"/>
                <w:szCs w:val="28"/>
              </w:rPr>
              <w:t xml:space="preserve">Education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rPr>
                <w:b/>
              </w:rPr>
              <w:t xml:space="preserve">Lakeside University · B.F.A. in Visual Communication</w:t>
            </w:r>
            <w:r>
              <w:br/>
            </w:r>
            <w:r>
              <w:rPr>
                <w:color w:val="6D6478"/>
                <w:sz w:val="20"/>
                <w:szCs w:val="20"/>
              </w:rPr>
              <w:t xml:space="preserve">Sep 2017 – Jun 2021</w:t>
            </w:r>
          </w:p>
          <w:p/>
          <w:p>
            <w:r>
              <w:rPr>
                <w:b/>
                <w:color w:val="4B3B63"/>
                <w:sz w:val="28"/>
                <w:szCs w:val="28"/>
              </w:rPr>
              <w:t xml:space="preserve">Selected work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rPr>
                <w:b/>
              </w:rPr>
              <w:t xml:space="preserve">“Together” brand refresh</w:t>
            </w:r>
            <w:r>
              <w:br/>
              <w:t xml:space="preserve">Identity, website, app icons and print, as one system; brand recall up 18% after launch.</w:t>
            </w:r>
          </w:p>
          <w:p>
            <w:r>
              <w:rPr>
                <w:b/>
              </w:rPr>
              <w:t xml:space="preserve">Annual design report</w:t>
            </w:r>
            <w:r>
              <w:br/>
              <w:t xml:space="preserve">The year in product, told through data graphics; now part of the company’s press kit.</w:t>
            </w:r>
          </w:p>
          <w:p/>
          <w:p>
            <w:r>
              <w:rPr>
                <w:b/>
                <w:color w:val="4B3B63"/>
                <w:sz w:val="28"/>
                <w:szCs w:val="28"/>
              </w:rPr>
              <w:t xml:space="preserve">About me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t xml:space="preserve">Good design keeps the complexity on our side and gives people the simple version. I work in the open, take feedback well and deliver steadily when the schedule is tight.</w:t>
            </w:r>
          </w:p>
        </w:tc>
      </w:tr>
    </w:tbl>
    <w:sectPr>
      <w:pgSz w:w="11906" w:h="16838"/>
      <w:pgMar w:top="794" w:right="794" w:bottom="794" w:left="794" w:header="720" w:footer="720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aca8d522c87420e" /><Relationship Type="http://schemas.openxmlformats.org/officeDocument/2006/relationships/settings" Target="/word/settings.xml" Id="R5292c40740b34629" /><Relationship Type="http://schemas.openxmlformats.org/officeDocument/2006/relationships/numbering" Target="/word/numbering.xml" Id="Rd0a9847f71eb42ac" /></Relationships>
</file>