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c329712a4247b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F3A5F"/>
        </w:rPr>
        <w:t xml:space="preserve">Weekly Report</w:t>
      </w:r>
    </w:p>
    <w:p>
      <w:r>
        <w:rPr>
          <w:color w:val="5E6B7A"/>
          <w:sz w:val="20"/>
          <w:szCs w:val="20"/>
        </w:rPr>
        <w:t xml:space="preserve">Week 39, 2026 · September 21–25</w:t>
      </w:r>
    </w:p>
    <w:tbl>
      <w:tblPr>
        <w:tblStyle w:val="TableGrid"/>
        <w:tblW w:w="907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Name</w:t>
            </w:r>
          </w:p>
        </w:tc>
        <w:tc>
          <w:tcPr>
            <w:tcW w:w="3061" w:type="dxa"/>
          </w:tcPr>
          <w:p>
            <w:r>
              <w:t xml:space="preserve">Alex Chen</w:t>
            </w:r>
          </w:p>
        </w:tc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Team</w:t>
            </w:r>
          </w:p>
        </w:tc>
        <w:tc>
          <w:tcPr>
            <w:tcW w:w="3061" w:type="dxa"/>
          </w:tcPr>
          <w:p>
            <w:r>
              <w:t xml:space="preserve">Marketing</w:t>
            </w:r>
          </w:p>
        </w:tc>
      </w:tr>
      <w:tr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Role</w:t>
            </w:r>
          </w:p>
        </w:tc>
        <w:tc>
          <w:tcPr>
            <w:tcW w:w="3061" w:type="dxa"/>
          </w:tcPr>
          <w:p>
            <w:r>
              <w:t xml:space="preserve">Brand Manager</w:t>
            </w:r>
          </w:p>
        </w:tc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Reports to</w:t>
            </w:r>
          </w:p>
        </w:tc>
        <w:tc>
          <w:tcPr>
            <w:tcW w:w="3061" w:type="dxa"/>
          </w:tcPr>
          <w:p>
            <w:r>
              <w:t xml:space="preserve">Head of Marketing</w:t>
            </w:r>
          </w:p>
        </w:tc>
      </w:tr>
    </w:tbl>
    <w:p>
      <w:pPr>
        <w:pStyle w:val="Heading2"/>
      </w:pPr>
      <w:r>
        <w:rPr>
          <w:color w:val="1F3A5F"/>
        </w:rPr>
        <w:t xml:space="preserve">1. Done this week</w:t>
      </w:r>
    </w:p>
    <w:tbl>
      <w:tblPr>
        <w:tblStyle w:val="TableGrid"/>
        <w:tblW w:w="9072" w:type="dxa"/>
        <w:tblBorders>
          <w:top w:val="single" w:color="C9D3E0" w:sz="4" w:space="0"/>
          <w:left w:val="none" w:color="auto" w:sz="0" w:space="0"/>
          <w:bottom w:val="single" w:color="C9D3E0" w:sz="4" w:space="0"/>
          <w:right w:val="none" w:color="auto" w:sz="0" w:space="0"/>
          <w:insideH w:val="single" w:color="C9D3E0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1361"/>
        <w:gridCol w:w="4876"/>
      </w:tblGrid>
      <w:tr>
        <w:tc>
          <w:tcPr>
            <w:tcW w:w="2835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361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876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835" w:type="dxa"/>
          </w:tcPr>
          <w:p>
            <w:r>
              <w:t xml:space="preserve">Autumn launch teaser plan</w:t>
            </w:r>
          </w:p>
        </w:tc>
        <w:tc>
          <w:tcPr>
            <w:tcW w:w="1361" w:type="dxa"/>
          </w:tcPr>
          <w:p>
            <w:r>
              <w:t xml:space="preserve">Done</w:t>
            </w:r>
          </w:p>
        </w:tc>
        <w:tc>
          <w:tcPr>
            <w:tcW w:w="4876" w:type="dxa"/>
          </w:tcPr>
          <w:p>
            <w:r>
              <w:t xml:space="preserve">Plan signed off; store materials sent out</w:t>
            </w:r>
          </w:p>
        </w:tc>
      </w:tr>
      <w:tr>
        <w:tc>
          <w:tcPr>
            <w:tcW w:w="2835" w:type="dxa"/>
          </w:tcPr>
          <w:p>
            <w:r>
              <w:t xml:space="preserve">Social content calendar</w:t>
            </w:r>
          </w:p>
        </w:tc>
        <w:tc>
          <w:tcPr>
            <w:tcW w:w="1361" w:type="dxa"/>
          </w:tcPr>
          <w:p>
            <w:r>
              <w:t xml:space="preserve">80%</w:t>
            </w:r>
          </w:p>
        </w:tc>
        <w:tc>
          <w:tcPr>
            <w:tcW w:w="4876" w:type="dxa"/>
          </w:tcPr>
          <w:p>
            <w:r>
              <w:t xml:space="preserve">October posts scheduled, awaiting legal review</w:t>
            </w:r>
          </w:p>
        </w:tc>
      </w:tr>
      <w:tr>
        <w:tc>
          <w:tcPr>
            <w:tcW w:w="2835" w:type="dxa"/>
          </w:tcPr>
          <w:p>
            <w:r>
              <w:t xml:space="preserve">Member campaign review</w:t>
            </w:r>
          </w:p>
        </w:tc>
        <w:tc>
          <w:tcPr>
            <w:tcW w:w="1361" w:type="dxa"/>
          </w:tcPr>
          <w:p>
            <w:r>
              <w:t xml:space="preserve">Done</w:t>
            </w:r>
          </w:p>
        </w:tc>
        <w:tc>
          <w:tcPr>
            <w:tcW w:w="4876" w:type="dxa"/>
          </w:tcPr>
          <w:p>
            <w:r>
              <w:t xml:space="preserve">Repeat rate 32%, 2 points above target</w:t>
            </w:r>
          </w:p>
        </w:tc>
      </w:tr>
      <w:tr>
        <w:tc>
          <w:tcPr>
            <w:tcW w:w="2835" w:type="dxa"/>
          </w:tcPr>
          <w:p>
            <w:r>
              <w:t xml:space="preserve">Channel partnerships</w:t>
            </w:r>
          </w:p>
        </w:tc>
        <w:tc>
          <w:tcPr>
            <w:tcW w:w="1361" w:type="dxa"/>
          </w:tcPr>
          <w:p>
            <w:r>
              <w:t xml:space="preserve">50%</w:t>
            </w:r>
          </w:p>
        </w:tc>
        <w:tc>
          <w:tcPr>
            <w:tcW w:w="4876" w:type="dxa"/>
          </w:tcPr>
          <w:p>
            <w:r>
              <w:t xml:space="preserve">Two partners are at the quote stage</w:t>
            </w:r>
          </w:p>
        </w:tc>
      </w:tr>
    </w:tbl>
    <w:p>
      <w:pPr>
        <w:pStyle w:val="Heading2"/>
      </w:pPr>
      <w:r>
        <w:rPr>
          <w:color w:val="1F3A5F"/>
        </w:rPr>
        <w:t xml:space="preserve">2. Key numbers</w:t>
      </w:r>
    </w:p>
    <w:p>
      <w:pPr>
        <w:pStyle w:val="ListParagraph"/>
        <w:numPr>
          <w:ilvl w:val="0"/>
          <w:numId w:val="1"/>
        </w:numPr>
      </w:pPr>
      <w:r>
        <w:t xml:space="preserve">Content reach </w:t>
      </w:r>
      <w:r>
        <w:rPr>
          <w:b/>
        </w:rPr>
        <w:t xml:space="preserve">5.36M</w:t>
      </w:r>
      <w:r>
        <w:t xml:space="preserve">, 107% of the weekly target.</w:t>
      </w:r>
    </w:p>
    <w:p>
      <w:pPr>
        <w:pStyle w:val="ListParagraph"/>
        <w:numPr>
          <w:ilvl w:val="0"/>
          <w:numId w:val="1"/>
        </w:numPr>
      </w:pPr>
      <w:r>
        <w:t xml:space="preserve">New members </w:t>
      </w:r>
      <w:r>
        <w:rPr>
          <w:b/>
        </w:rPr>
        <w:t xml:space="preserve">4,280</w:t>
      </w:r>
      <w:r>
        <w:t xml:space="preserve">, up 12% week over week.</w:t>
      </w:r>
    </w:p>
    <w:p>
      <w:pPr>
        <w:pStyle w:val="ListParagraph"/>
        <w:numPr>
          <w:ilvl w:val="0"/>
          <w:numId w:val="1"/>
        </w:numPr>
      </w:pPr>
      <w:r>
        <w:t xml:space="preserve">Campaign spend $4,400; cost per new member $1.03.</w:t>
      </w:r>
    </w:p>
    <w:p>
      <w:pPr>
        <w:pStyle w:val="Heading2"/>
      </w:pPr>
      <w:r>
        <w:rPr>
          <w:color w:val="1F3A5F"/>
        </w:rPr>
        <w:t xml:space="preserve">3. Next week</w:t>
      </w:r>
    </w:p>
    <w:p>
      <w:pPr>
        <w:pStyle w:val="ListParagraph"/>
        <w:numPr>
          <w:ilvl w:val="0"/>
          <w:numId w:val="2"/>
        </w:numPr>
      </w:pPr>
      <w:r>
        <w:t xml:space="preserve">Run the launch event and visit the stores.</w:t>
      </w:r>
    </w:p>
    <w:p>
      <w:pPr>
        <w:pStyle w:val="ListParagraph"/>
        <w:numPr>
          <w:ilvl w:val="0"/>
          <w:numId w:val="2"/>
        </w:numPr>
      </w:pPr>
      <w:r>
        <w:t xml:space="preserve">Clear legal review for October content and publish it.</w:t>
      </w:r>
    </w:p>
    <w:p>
      <w:pPr>
        <w:pStyle w:val="ListParagraph"/>
        <w:numPr>
          <w:ilvl w:val="0"/>
          <w:numId w:val="2"/>
        </w:numPr>
      </w:pPr>
      <w:r>
        <w:t xml:space="preserve">Agree terms with the two channel partners.</w:t>
      </w:r>
    </w:p>
    <w:p>
      <w:pPr>
        <w:pStyle w:val="Heading2"/>
      </w:pPr>
      <w:r>
        <w:rPr>
          <w:color w:val="1F3A5F"/>
        </w:rPr>
        <w:t xml:space="preserve">4. Help needed</w:t>
      </w:r>
    </w:p>
    <w:p>
      <w:r>
        <w:t xml:space="preserve">The first batch of South-region materials arrived two days late: supply chain to confirm the reshipment date. Store operations to lend two people for the launch event.</w:t>
      </w:r>
    </w:p>
    <w:sectPr>
      <w:footerReference xmlns:r="http://schemas.openxmlformats.org/officeDocument/2006/relationships" w:type="default" r:id="R25dff8400dd1402b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abstractNum xmlns:w="http://schemas.openxmlformats.org/wordprocessingml/2006/main" w:abstractNumId="1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a3d6ab6fc42446e" /><Relationship Type="http://schemas.openxmlformats.org/officeDocument/2006/relationships/settings" Target="/word/settings.xml" Id="Ra274739c9ffc4273" /><Relationship Type="http://schemas.openxmlformats.org/officeDocument/2006/relationships/footer" Target="/word/footer1.xml" Id="R25dff8400dd1402b" /><Relationship Type="http://schemas.openxmlformats.org/officeDocument/2006/relationships/numbering" Target="/word/numbering.xml" Id="R416fc131f30b4164" /></Relationships>
</file>