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9aef22890174588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rPr>
          <w:color w:val="1F3A5F"/>
        </w:rPr>
        <w:t xml:space="preserve">2026 年上半年工作报告</w:t>
      </w:r>
    </w:p>
    <w:p>
      <w:r>
        <w:rPr>
          <w:color w:val="5E6B7A"/>
          <w:sz w:val="20"/>
          <w:szCs w:val="20"/>
        </w:rPr>
        <w:t xml:space="preserve">市场部　·　汇报人：张伟　·　2026 年 7 月 10 日</w:t>
      </w:r>
    </w:p>
    <w:p>
      <w:pPr>
        <w:pStyle w:val="Heading1"/>
      </w:pPr>
      <w:r>
        <w:rPr>
          <w:color w:val="1F3A5F"/>
        </w:rPr>
        <w:t xml:space="preserve">一、工作概述</w:t>
      </w:r>
    </w:p>
    <w:p>
      <w:r>
        <w:t xml:space="preserve">上半年市场部围绕「品牌升级、渠道拓展、会员增长」三条主线开展工作。截至 6 月 30 日，年度目标整体完成 54%，其中会员增长提前达到进度，品牌曝光略低于计划。</w:t>
      </w:r>
    </w:p>
    <w:p>
      <w:pPr>
        <w:pStyle w:val="Heading1"/>
      </w:pPr>
      <w:r>
        <w:rPr>
          <w:color w:val="1F3A5F"/>
        </w:rPr>
        <w:t xml:space="preserve">二、主要工作完成情况</w:t>
      </w:r>
    </w:p>
    <w:tbl>
      <w:tblPr>
        <w:tblStyle w:val="TableGrid"/>
        <w:tblW w:w="9072" w:type="dxa"/>
        <w:tblBorders>
          <w:top w:val="single" w:color="C9D3E0" w:sz="4" w:space="0"/>
          <w:left w:val="none" w:color="auto" w:sz="0" w:space="0"/>
          <w:bottom w:val="single" w:color="C9D3E0" w:sz="4" w:space="0"/>
          <w:right w:val="none" w:color="auto" w:sz="0" w:space="0"/>
          <w:insideH w:val="single" w:color="C9D3E0" w:sz="4" w:space="0"/>
          <w:insideV w:val="none" w:color="auto" w:sz="0" w:space="0"/>
        </w:tblBorders>
        <w:tblLayout w:type="fixed"/>
        <w:tblLook w:val="04A0"/>
      </w:tblPr>
      <w:tblGrid>
        <w:gridCol w:w="3402"/>
        <w:gridCol w:w="1928"/>
        <w:gridCol w:w="1928"/>
        <w:gridCol w:w="1814"/>
      </w:tblGrid>
      <w:tr>
        <w:tc>
          <w:tcPr>
            <w:tcW w:w="3402" w:type="dxa"/>
            <w:shd w:val="clear" w:color="auto" w:fill="1F3A5F"/>
          </w:tcPr>
          <w:p>
            <w:r>
              <w:rPr>
                <w:b/>
                <w:color w:val="FFFFFF"/>
              </w:rPr>
              <w:t xml:space="preserve">工作事项</w:t>
            </w:r>
          </w:p>
        </w:tc>
        <w:tc>
          <w:tcPr>
            <w:tcW w:w="1928" w:type="dxa"/>
            <w:shd w:val="clear" w:color="auto" w:fill="1F3A5F"/>
          </w:tcPr>
          <w:p>
            <w:r>
              <w:rPr>
                <w:b/>
                <w:color w:val="FFFFFF"/>
              </w:rPr>
              <w:t xml:space="preserve">年度目标</w:t>
            </w:r>
          </w:p>
        </w:tc>
        <w:tc>
          <w:tcPr>
            <w:tcW w:w="1928" w:type="dxa"/>
            <w:shd w:val="clear" w:color="auto" w:fill="1F3A5F"/>
          </w:tcPr>
          <w:p>
            <w:r>
              <w:rPr>
                <w:b/>
                <w:color w:val="FFFFFF"/>
              </w:rPr>
              <w:t xml:space="preserve">上半年完成</w:t>
            </w:r>
          </w:p>
        </w:tc>
        <w:tc>
          <w:tcPr>
            <w:tcW w:w="1814" w:type="dxa"/>
            <w:shd w:val="clear" w:color="auto" w:fill="1F3A5F"/>
          </w:tcPr>
          <w:p>
            <w:r>
              <w:rPr>
                <w:b/>
                <w:color w:val="FFFFFF"/>
              </w:rPr>
              <w:t xml:space="preserve">完成率</w:t>
            </w:r>
          </w:p>
        </w:tc>
      </w:tr>
      <w:tr>
        <w:tc>
          <w:tcPr>
            <w:tcW w:w="3402" w:type="dxa"/>
          </w:tcPr>
          <w:p>
            <w:r>
              <w:t xml:space="preserve">品牌曝光（万次）</w:t>
            </w:r>
          </w:p>
        </w:tc>
        <w:tc>
          <w:tcPr>
            <w:tcW w:w="1928" w:type="dxa"/>
          </w:tcPr>
          <w:p>
            <w:r>
              <w:t xml:space="preserve">12,000</w:t>
            </w:r>
          </w:p>
        </w:tc>
        <w:tc>
          <w:tcPr>
            <w:tcW w:w="1928" w:type="dxa"/>
          </w:tcPr>
          <w:p>
            <w:r>
              <w:t xml:space="preserve">5,600</w:t>
            </w:r>
          </w:p>
        </w:tc>
        <w:tc>
          <w:tcPr>
            <w:tcW w:w="1814" w:type="dxa"/>
          </w:tcPr>
          <w:p>
            <w:r>
              <w:t xml:space="preserve">47%</w:t>
            </w:r>
          </w:p>
        </w:tc>
      </w:tr>
      <w:tr>
        <w:tc>
          <w:tcPr>
            <w:tcW w:w="3402" w:type="dxa"/>
          </w:tcPr>
          <w:p>
            <w:r>
              <w:t xml:space="preserve">新增会员（人）</w:t>
            </w:r>
          </w:p>
        </w:tc>
        <w:tc>
          <w:tcPr>
            <w:tcW w:w="1928" w:type="dxa"/>
          </w:tcPr>
          <w:p>
            <w:r>
              <w:t xml:space="preserve">80,000</w:t>
            </w:r>
          </w:p>
        </w:tc>
        <w:tc>
          <w:tcPr>
            <w:tcW w:w="1928" w:type="dxa"/>
          </w:tcPr>
          <w:p>
            <w:r>
              <w:t xml:space="preserve">46,300</w:t>
            </w:r>
          </w:p>
        </w:tc>
        <w:tc>
          <w:tcPr>
            <w:tcW w:w="1814" w:type="dxa"/>
          </w:tcPr>
          <w:p>
            <w:r>
              <w:t xml:space="preserve">58%</w:t>
            </w:r>
          </w:p>
        </w:tc>
      </w:tr>
      <w:tr>
        <w:tc>
          <w:tcPr>
            <w:tcW w:w="3402" w:type="dxa"/>
          </w:tcPr>
          <w:p>
            <w:r>
              <w:t xml:space="preserve">渠道合作（家）</w:t>
            </w:r>
          </w:p>
        </w:tc>
        <w:tc>
          <w:tcPr>
            <w:tcW w:w="1928" w:type="dxa"/>
          </w:tcPr>
          <w:p>
            <w:r>
              <w:t xml:space="preserve">10</w:t>
            </w:r>
          </w:p>
        </w:tc>
        <w:tc>
          <w:tcPr>
            <w:tcW w:w="1928" w:type="dxa"/>
          </w:tcPr>
          <w:p>
            <w:r>
              <w:t xml:space="preserve">6</w:t>
            </w:r>
          </w:p>
        </w:tc>
        <w:tc>
          <w:tcPr>
            <w:tcW w:w="1814" w:type="dxa"/>
          </w:tcPr>
          <w:p>
            <w:r>
              <w:t xml:space="preserve">60%</w:t>
            </w:r>
          </w:p>
        </w:tc>
      </w:tr>
      <w:tr>
        <w:tc>
          <w:tcPr>
            <w:tcW w:w="3402" w:type="dxa"/>
          </w:tcPr>
          <w:p>
            <w:r>
              <w:t xml:space="preserve">市场活动（场）</w:t>
            </w:r>
          </w:p>
        </w:tc>
        <w:tc>
          <w:tcPr>
            <w:tcW w:w="1928" w:type="dxa"/>
          </w:tcPr>
          <w:p>
            <w:r>
              <w:t xml:space="preserve">24</w:t>
            </w:r>
          </w:p>
        </w:tc>
        <w:tc>
          <w:tcPr>
            <w:tcW w:w="1928" w:type="dxa"/>
          </w:tcPr>
          <w:p>
            <w:r>
              <w:t xml:space="preserve">13</w:t>
            </w:r>
          </w:p>
        </w:tc>
        <w:tc>
          <w:tcPr>
            <w:tcW w:w="1814" w:type="dxa"/>
          </w:tcPr>
          <w:p>
            <w:r>
              <w:t xml:space="preserve">54%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rPr>
          <w:b/>
        </w:rPr>
        <w:t xml:space="preserve">品牌升级</w:t>
      </w:r>
      <w:r>
        <w:t xml:space="preserve">：完成新视觉体系并在官网、门店和主要渠道落地，品牌认知度调研提升 11 个百分点。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渠道拓展</w:t>
      </w:r>
      <w:r>
        <w:t xml:space="preserve">：新签 6 家区域渠道，华南、西南两区实现零的突破。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会员增长</w:t>
      </w:r>
      <w:r>
        <w:t xml:space="preserve">：会员日活动与积分体系上线后，月均新增会员由 5,800 提升至 9,200。</w:t>
      </w:r>
    </w:p>
    <w:p>
      <w:pPr>
        <w:pStyle w:val="Heading1"/>
      </w:pPr>
      <w:r>
        <w:rPr>
          <w:color w:val="1F3A5F"/>
        </w:rPr>
        <w:t xml:space="preserve">三、存在的问题</w:t>
      </w:r>
    </w:p>
    <w:p>
      <w:pPr>
        <w:pStyle w:val="ListParagraph"/>
        <w:numPr>
          <w:ilvl w:val="0"/>
          <w:numId w:val="1"/>
        </w:numPr>
      </w:pPr>
      <w:r>
        <w:t xml:space="preserve">品牌曝光低于计划，主要因二季度投放预算延后到位，线上投放晚启动 5 周。</w:t>
      </w:r>
    </w:p>
    <w:p>
      <w:pPr>
        <w:pStyle w:val="ListParagraph"/>
        <w:numPr>
          <w:ilvl w:val="0"/>
          <w:numId w:val="1"/>
        </w:numPr>
      </w:pPr>
      <w:r>
        <w:t xml:space="preserve">部分区域渠道的培训与物料支持不足，首月动销低于预期。</w:t>
      </w:r>
    </w:p>
    <w:p>
      <w:pPr>
        <w:pStyle w:val="ListParagraph"/>
        <w:numPr>
          <w:ilvl w:val="0"/>
          <w:numId w:val="1"/>
        </w:numPr>
      </w:pPr>
      <w:r>
        <w:t xml:space="preserve">跨部门项目排期冲突较多，需求响应周期偏长。</w:t>
      </w:r>
    </w:p>
    <w:p>
      <w:pPr>
        <w:pStyle w:val="Heading1"/>
      </w:pPr>
      <w:r>
        <w:rPr>
          <w:color w:val="1F3A5F"/>
        </w:rPr>
        <w:t xml:space="preserve">四、下半年工作计划</w:t>
      </w:r>
    </w:p>
    <w:p>
      <w:pPr>
        <w:pStyle w:val="ListParagraph"/>
        <w:numPr>
          <w:ilvl w:val="0"/>
          <w:numId w:val="2"/>
        </w:numPr>
      </w:pPr>
      <w:r>
        <w:t xml:space="preserve">集中资源完成秋季新品上市与年终大促两场关键战役，补足曝光缺口。</w:t>
      </w:r>
    </w:p>
    <w:p>
      <w:pPr>
        <w:pStyle w:val="ListParagraph"/>
        <w:numPr>
          <w:ilvl w:val="0"/>
          <w:numId w:val="2"/>
        </w:numPr>
      </w:pPr>
      <w:r>
        <w:t xml:space="preserve">建立渠道伙伴的标准化培训包与月度巡访机制。</w:t>
      </w:r>
    </w:p>
    <w:p>
      <w:pPr>
        <w:pStyle w:val="ListParagraph"/>
        <w:numPr>
          <w:ilvl w:val="0"/>
          <w:numId w:val="2"/>
        </w:numPr>
      </w:pPr>
      <w:r>
        <w:t xml:space="preserve">会员体系二期上线，目标全年新增会员 9 万。</w:t>
      </w:r>
    </w:p>
    <w:p>
      <w:pPr>
        <w:pStyle w:val="ListParagraph"/>
        <w:numPr>
          <w:ilvl w:val="0"/>
          <w:numId w:val="2"/>
        </w:numPr>
      </w:pPr>
      <w:r>
        <w:t xml:space="preserve">与产品、IT 部门建立双周需求评审，缩短响应周期。</w:t>
      </w:r>
    </w:p>
    <w:p>
      <w:pPr>
        <w:pStyle w:val="Heading1"/>
      </w:pPr>
      <w:r>
        <w:rPr>
          <w:color w:val="1F3A5F"/>
        </w:rPr>
        <w:t xml:space="preserve">五、需要的支持</w:t>
      </w:r>
    </w:p>
    <w:p>
      <w:r>
        <w:t xml:space="preserve">建议三季度追加渠道支持预算 30 万元，并由人力资源部协助补充 2 名区域市场专员。</w:t>
      </w:r>
    </w:p>
    <w:sectPr>
      <w:headerReference xmlns:r="http://schemas.openxmlformats.org/officeDocument/2006/relationships" w:type="default" r:id="R34eff28c475e4b9a"/>
      <w:footerReference xmlns:r="http://schemas.openxmlformats.org/officeDocument/2006/relationships" w:type="default" r:id="Rb3e9a0db265f4ff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r>
      <w:t xml:space="preserve">第 </w:t>
    </w:r>
    <w:fldSimple w:instr=" PAGE ">
      <w:r>
        <w:t xml:space="preserve">1</w:t>
      </w:r>
    </w:fldSimple>
    <w:r>
      <w:t xml:space="preserve"> 页 / 共 </w:t>
    </w:r>
    <w:fldSimple w:instr=" NUMPAGES ">
      <w:r>
        <w:t xml:space="preserve">1</w:t>
      </w:r>
    </w:fldSimple>
    <w:r>
      <w:t xml:space="preserve"> 页</w:t>
    </w:r>
  </w:p>
</w:ftr>
</file>

<file path=word/header1.xml><?xml version="1.0" encoding="utf-8"?>
<w:hdr xmlns:w="http://schemas.openxmlformats.org/wordprocessingml/2006/main">
  <w:p>
    <w:r>
      <w:rPr>
        <w:color w:val="5E6B7A"/>
        <w:sz w:val="18"/>
        <w:szCs w:val="18"/>
      </w:rPr>
      <w:t xml:space="preserve">远山科技有限公司 · 内部文件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hybridMultilevel"/>
    <w:name w:val="writer-bullet"/>
    <w:lvl w:ilvl="0">
      <w:start w:val="1"/>
      <w:numFmt w:val="bullet"/>
      <w:lvlText w:val="•"/>
      <w:lvlJc w:val="left"/>
      <w:pPr>
        <w:ind w:start="720" w:hanging="360"/>
      </w:pPr>
    </w:lvl>
    <w:lvl w:ilvl="1">
      <w:start w:val="1"/>
      <w:numFmt w:val="bullet"/>
      <w:lvlText w:val="◦"/>
      <w:lvlJc w:val="left"/>
      <w:pPr>
        <w:ind w:start="1440" w:hanging="360"/>
      </w:pPr>
    </w:lvl>
    <w:lvl w:ilvl="2">
      <w:start w:val="1"/>
      <w:numFmt w:val="bullet"/>
      <w:lvlText w:val="▪"/>
      <w:lvlJc w:val="left"/>
      <w:pPr>
        <w:ind w:start="2160" w:hanging="360"/>
      </w:pPr>
    </w:lvl>
    <w:lvl w:ilvl="3">
      <w:start w:val="1"/>
      <w:numFmt w:val="bullet"/>
      <w:lvlText w:val="•"/>
      <w:lvlJc w:val="left"/>
      <w:pPr>
        <w:ind w:start="2880" w:hanging="360"/>
      </w:pPr>
    </w:lvl>
    <w:lvl w:ilvl="4">
      <w:start w:val="1"/>
      <w:numFmt w:val="bullet"/>
      <w:lvlText w:val="◦"/>
      <w:lvlJc w:val="left"/>
      <w:pPr>
        <w:ind w:start="3600" w:hanging="360"/>
      </w:pPr>
    </w:lvl>
    <w:lvl w:ilvl="5">
      <w:start w:val="1"/>
      <w:numFmt w:val="bullet"/>
      <w:lvlText w:val="▪"/>
      <w:lvlJc w:val="left"/>
      <w:pPr>
        <w:ind w:start="4320" w:hanging="360"/>
      </w:pPr>
    </w:lvl>
    <w:lvl w:ilvl="6">
      <w:start w:val="1"/>
      <w:numFmt w:val="bullet"/>
      <w:lvlText w:val="•"/>
      <w:lvlJc w:val="left"/>
      <w:pPr>
        <w:ind w:start="5040" w:hanging="360"/>
      </w:pPr>
    </w:lvl>
    <w:lvl w:ilvl="7">
      <w:start w:val="1"/>
      <w:numFmt w:val="bullet"/>
      <w:lvlText w:val="◦"/>
      <w:lvlJc w:val="left"/>
      <w:pPr>
        <w:ind w:start="5760" w:hanging="360"/>
      </w:pPr>
    </w:lvl>
    <w:lvl w:ilvl="8">
      <w:start w:val="1"/>
      <w:numFmt w:val="bullet"/>
      <w:lvlText w:val="▪"/>
      <w:lvlJc w:val="left"/>
      <w:pPr>
        <w:ind w:start="6480" w:hanging="360"/>
      </w:pPr>
    </w:lvl>
  </w:abstractNum>
  <w:abstractNum xmlns:w="http://schemas.openxmlformats.org/wordprocessingml/2006/main" w:abstractNumId="1">
    <w:multiLevelType w:val="hybridMultilevel"/>
    <w:name w:val="writer-number"/>
    <w:lvl w:ilvl="0">
      <w:start w:val="1"/>
      <w:numFmt w:val="decimal"/>
      <w:lvlText w:val="%1."/>
      <w:lvlJc w:val="left"/>
      <w:pPr>
        <w:ind w:start="720" w:hanging="360"/>
      </w:pPr>
    </w:lvl>
    <w:lvl w:ilvl="1">
      <w:start w:val="1"/>
      <w:numFmt w:val="lowerLetter"/>
      <w:lvlText w:val="%2."/>
      <w:lvlJc w:val="left"/>
      <w:pPr>
        <w:ind w:start="1440" w:hanging="360"/>
      </w:pPr>
    </w:lvl>
    <w:lvl w:ilvl="2">
      <w:start w:val="1"/>
      <w:numFmt w:val="lowerRoman"/>
      <w:lvlText w:val="%3."/>
      <w:lvlJc w:val="left"/>
      <w:pPr>
        <w:ind w:start="2160" w:hanging="360"/>
      </w:pPr>
    </w:lvl>
    <w:lvl w:ilvl="3">
      <w:start w:val="1"/>
      <w:numFmt w:val="decimal"/>
      <w:lvlText w:val="%4."/>
      <w:lvlJc w:val="left"/>
      <w:pPr>
        <w:ind w:start="2880" w:hanging="360"/>
      </w:pPr>
    </w:lvl>
    <w:lvl w:ilvl="4">
      <w:start w:val="1"/>
      <w:numFmt w:val="lowerLetter"/>
      <w:lvlText w:val="%5."/>
      <w:lvlJc w:val="left"/>
      <w:pPr>
        <w:ind w:start="3600" w:hanging="360"/>
      </w:pPr>
    </w:lvl>
    <w:lvl w:ilvl="5">
      <w:start w:val="1"/>
      <w:numFmt w:val="lowerRoman"/>
      <w:lvlText w:val="%6."/>
      <w:lvlJc w:val="left"/>
      <w:pPr>
        <w:ind w:start="4320" w:hanging="360"/>
      </w:pPr>
    </w:lvl>
    <w:lvl w:ilvl="6">
      <w:start w:val="1"/>
      <w:numFmt w:val="decimal"/>
      <w:lvlText w:val="%7."/>
      <w:lvlJc w:val="left"/>
      <w:pPr>
        <w:ind w:start="5040" w:hanging="360"/>
      </w:pPr>
    </w:lvl>
    <w:lvl w:ilvl="7">
      <w:start w:val="1"/>
      <w:numFmt w:val="lowerLetter"/>
      <w:lvlText w:val="%8."/>
      <w:lvlJc w:val="left"/>
      <w:pPr>
        <w:ind w:start="5760" w:hanging="360"/>
      </w:pPr>
    </w:lvl>
    <w:lvl w:ilvl="8">
      <w:start w:val="1"/>
      <w:numFmt w:val="lowerRoman"/>
      <w:lvlText w:val="%9."/>
      <w:lvlJc w:val="left"/>
      <w:pPr>
        <w:ind w:star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DefaultParagraphFont" w:default="1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bottom w:val="single" w:color="BFBFBF" w:sz="4" w:space="0"/>
        <w:insideH w:val="single" w:color="BFBFBF" w:sz="4" w:space="0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6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54f6b133dfa428e" /><Relationship Type="http://schemas.openxmlformats.org/officeDocument/2006/relationships/settings" Target="/word/settings.xml" Id="R6a91f3e16f3048c3" /><Relationship Type="http://schemas.openxmlformats.org/officeDocument/2006/relationships/header" Target="/word/header1.xml" Id="R34eff28c475e4b9a" /><Relationship Type="http://schemas.openxmlformats.org/officeDocument/2006/relationships/footer" Target="/word/footer1.xml" Id="Rb3e9a0db265f4ffe" /><Relationship Type="http://schemas.openxmlformats.org/officeDocument/2006/relationships/numbering" Target="/word/numbering.xml" Id="R88909cc4c9714218" /></Relationships>
</file>